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BBED" w14:textId="27153A21" w:rsidR="00D55171" w:rsidRDefault="00D55171" w:rsidP="00D55171">
      <w:pPr>
        <w:spacing w:after="0" w:line="240" w:lineRule="auto"/>
        <w:ind w:right="-180"/>
        <w:rPr>
          <w:rFonts w:ascii="Times New Roman" w:hAnsi="Times New Roman" w:cs="Times New Roman"/>
          <w:b/>
          <w:sz w:val="24"/>
          <w:szCs w:val="24"/>
        </w:rPr>
      </w:pPr>
      <w:bookmarkStart w:id="0" w:name="_Hlk173854565"/>
      <w:bookmarkStart w:id="1" w:name="_Hlk173393309"/>
      <w:bookmarkStart w:id="2" w:name="_Hlk173396953"/>
      <w:bookmarkStart w:id="3" w:name="_Hlk173401251"/>
      <w:bookmarkStart w:id="4" w:name="_Hlk173402134"/>
      <w:bookmarkEnd w:id="0"/>
    </w:p>
    <w:p w14:paraId="7463CF97" w14:textId="77777777" w:rsidR="00D55171" w:rsidRDefault="00D55171" w:rsidP="00D55171">
      <w:pPr>
        <w:spacing w:after="0" w:line="240" w:lineRule="auto"/>
        <w:ind w:right="-180"/>
        <w:rPr>
          <w:rFonts w:ascii="Times New Roman" w:hAnsi="Times New Roman" w:cs="Times New Roman"/>
          <w:b/>
          <w:sz w:val="24"/>
          <w:szCs w:val="24"/>
        </w:rPr>
      </w:pPr>
    </w:p>
    <w:p w14:paraId="2F258E3F" w14:textId="77777777" w:rsidR="00D55171" w:rsidRDefault="00D55171" w:rsidP="00D55171">
      <w:pPr>
        <w:spacing w:after="0" w:line="240" w:lineRule="auto"/>
        <w:ind w:right="-180"/>
        <w:rPr>
          <w:rFonts w:ascii="Times New Roman" w:hAnsi="Times New Roman" w:cs="Times New Roman"/>
          <w:b/>
          <w:sz w:val="24"/>
          <w:szCs w:val="24"/>
        </w:rPr>
      </w:pPr>
    </w:p>
    <w:p w14:paraId="186C3D0B" w14:textId="083D34F7" w:rsidR="00D466FA" w:rsidRPr="00D466FA" w:rsidRDefault="00D466FA" w:rsidP="00D55171">
      <w:pPr>
        <w:spacing w:after="0" w:line="240" w:lineRule="auto"/>
        <w:ind w:right="-180"/>
        <w:rPr>
          <w:rFonts w:ascii="Times New Roman" w:hAnsi="Times New Roman" w:cs="Times New Roman"/>
          <w:b/>
          <w:sz w:val="24"/>
          <w:szCs w:val="24"/>
        </w:rPr>
      </w:pPr>
      <w:r w:rsidRPr="00D466FA">
        <w:rPr>
          <w:rFonts w:ascii="Times New Roman" w:hAnsi="Times New Roman" w:cs="Times New Roman"/>
          <w:b/>
          <w:sz w:val="24"/>
          <w:szCs w:val="24"/>
        </w:rPr>
        <w:t>Walking Patterns in Older Adults: Modeling the Interplay of Frequency, Place, and Purpose</w:t>
      </w:r>
    </w:p>
    <w:p w14:paraId="04C4F3B5" w14:textId="77777777" w:rsidR="00D466FA" w:rsidRPr="00D466FA" w:rsidRDefault="00D466FA" w:rsidP="00D466FA">
      <w:pPr>
        <w:spacing w:after="0" w:line="240" w:lineRule="auto"/>
        <w:jc w:val="center"/>
        <w:rPr>
          <w:rFonts w:ascii="Times New Roman" w:hAnsi="Times New Roman" w:cs="Times New Roman"/>
          <w:b/>
          <w:color w:val="000000" w:themeColor="text1"/>
          <w:sz w:val="24"/>
          <w:szCs w:val="24"/>
        </w:rPr>
      </w:pPr>
    </w:p>
    <w:p w14:paraId="44572C74" w14:textId="77777777" w:rsidR="00D55171" w:rsidRDefault="00D55171" w:rsidP="00D55171">
      <w:pPr>
        <w:spacing w:after="0" w:line="240" w:lineRule="auto"/>
        <w:jc w:val="center"/>
        <w:rPr>
          <w:rFonts w:ascii="Times New Roman" w:hAnsi="Times New Roman" w:cs="Times New Roman"/>
          <w:b/>
          <w:color w:val="000000" w:themeColor="text1"/>
          <w:sz w:val="24"/>
          <w:szCs w:val="24"/>
        </w:rPr>
      </w:pPr>
    </w:p>
    <w:p w14:paraId="5F512C4A" w14:textId="341FB843" w:rsidR="00D55171" w:rsidRDefault="00D55171" w:rsidP="00D55171">
      <w:pPr>
        <w:spacing w:after="0" w:line="240" w:lineRule="auto"/>
        <w:jc w:val="center"/>
        <w:rPr>
          <w:rFonts w:ascii="Times New Roman" w:hAnsi="Times New Roman" w:cs="Times New Roman"/>
          <w:b/>
          <w:color w:val="000000" w:themeColor="text1"/>
          <w:sz w:val="24"/>
          <w:szCs w:val="24"/>
        </w:rPr>
      </w:pPr>
    </w:p>
    <w:p w14:paraId="3FECA51A" w14:textId="77777777" w:rsidR="00D55171" w:rsidRDefault="00D55171" w:rsidP="00D55171">
      <w:pPr>
        <w:spacing w:after="0" w:line="240" w:lineRule="auto"/>
        <w:jc w:val="center"/>
        <w:rPr>
          <w:rFonts w:ascii="Times New Roman" w:hAnsi="Times New Roman" w:cs="Times New Roman"/>
          <w:b/>
          <w:color w:val="000000" w:themeColor="text1"/>
          <w:sz w:val="24"/>
          <w:szCs w:val="24"/>
        </w:rPr>
      </w:pPr>
    </w:p>
    <w:p w14:paraId="481CFE08" w14:textId="77777777" w:rsidR="00D55171" w:rsidRPr="00BB2E18" w:rsidRDefault="00D55171" w:rsidP="00D55171">
      <w:pPr>
        <w:spacing w:after="0" w:line="240" w:lineRule="auto"/>
        <w:jc w:val="center"/>
        <w:rPr>
          <w:rFonts w:ascii="Times New Roman" w:hAnsi="Times New Roman" w:cs="Times New Roman"/>
          <w:b/>
          <w:color w:val="000000" w:themeColor="text1"/>
          <w:sz w:val="24"/>
          <w:szCs w:val="24"/>
        </w:rPr>
      </w:pPr>
    </w:p>
    <w:p w14:paraId="1B4A4902" w14:textId="77777777" w:rsidR="00D55171" w:rsidRPr="00BB2E18" w:rsidRDefault="00D55171" w:rsidP="00D55171">
      <w:pPr>
        <w:spacing w:after="0" w:line="240" w:lineRule="auto"/>
        <w:jc w:val="center"/>
        <w:rPr>
          <w:rFonts w:ascii="Times New Roman" w:eastAsia="Times" w:hAnsi="Times New Roman" w:cs="Times New Roman"/>
          <w:b/>
          <w:sz w:val="24"/>
          <w:szCs w:val="24"/>
        </w:rPr>
      </w:pPr>
      <w:r w:rsidRPr="00BB2E18">
        <w:rPr>
          <w:rFonts w:ascii="Times New Roman" w:eastAsia="Times" w:hAnsi="Times New Roman" w:cs="Times New Roman"/>
          <w:b/>
          <w:sz w:val="24"/>
          <w:szCs w:val="24"/>
        </w:rPr>
        <w:t>Angela J. Haddad</w:t>
      </w:r>
    </w:p>
    <w:p w14:paraId="0BDF8BE0"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The University of Texas at Austin</w:t>
      </w:r>
    </w:p>
    <w:p w14:paraId="1A05C20E"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Department of Civil, Architectural and Environmental Engineering</w:t>
      </w:r>
    </w:p>
    <w:p w14:paraId="69F256F8"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301 E. Dean Keeton St, Stop C1761, Austin TX 78712, USA</w:t>
      </w:r>
    </w:p>
    <w:p w14:paraId="10FF57AA"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 xml:space="preserve">Email: </w:t>
      </w:r>
      <w:hyperlink r:id="rId8" w:history="1">
        <w:r w:rsidRPr="00BB2E18">
          <w:rPr>
            <w:rFonts w:ascii="Times New Roman" w:eastAsia="Times" w:hAnsi="Times New Roman" w:cs="Times New Roman"/>
            <w:color w:val="0563C1"/>
            <w:sz w:val="24"/>
            <w:szCs w:val="24"/>
            <w:u w:val="single"/>
          </w:rPr>
          <w:t>angela.haddad@utexas.edu</w:t>
        </w:r>
      </w:hyperlink>
    </w:p>
    <w:p w14:paraId="2ED2D9FE" w14:textId="77777777" w:rsidR="00D55171" w:rsidRPr="00BB2E18" w:rsidRDefault="00D55171" w:rsidP="00D55171">
      <w:pPr>
        <w:spacing w:after="0" w:line="240" w:lineRule="auto"/>
        <w:jc w:val="center"/>
        <w:rPr>
          <w:rFonts w:ascii="Times New Roman" w:hAnsi="Times New Roman" w:cs="Times New Roman"/>
          <w:b/>
          <w:sz w:val="24"/>
          <w:szCs w:val="24"/>
        </w:rPr>
      </w:pPr>
    </w:p>
    <w:p w14:paraId="6A01B8D1" w14:textId="77777777" w:rsidR="00D55171" w:rsidRPr="00BB2E18" w:rsidRDefault="00D55171" w:rsidP="00D55171">
      <w:pPr>
        <w:spacing w:after="0" w:line="240" w:lineRule="auto"/>
        <w:jc w:val="center"/>
        <w:rPr>
          <w:rFonts w:ascii="Times New Roman" w:eastAsia="Times" w:hAnsi="Times New Roman" w:cs="Times New Roman"/>
          <w:b/>
          <w:sz w:val="24"/>
          <w:szCs w:val="24"/>
        </w:rPr>
      </w:pPr>
      <w:r w:rsidRPr="00BB2E18">
        <w:rPr>
          <w:rFonts w:ascii="Times New Roman" w:eastAsia="Times" w:hAnsi="Times New Roman" w:cs="Times New Roman"/>
          <w:b/>
          <w:sz w:val="24"/>
          <w:szCs w:val="24"/>
        </w:rPr>
        <w:t>Hyunjun Hwang</w:t>
      </w:r>
    </w:p>
    <w:p w14:paraId="5F1C1812"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The University of Texas at Austin</w:t>
      </w:r>
    </w:p>
    <w:p w14:paraId="53D444D4"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Department of Civil, Architectural and Environmental Engineering</w:t>
      </w:r>
    </w:p>
    <w:p w14:paraId="11614E23"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301 E. Dean Keeton St, Stop C1761, Austin TX 78712, USA</w:t>
      </w:r>
    </w:p>
    <w:p w14:paraId="5CFF5560" w14:textId="77777777" w:rsidR="00D55171" w:rsidRPr="00BB2E18" w:rsidRDefault="00D55171" w:rsidP="00D55171">
      <w:pPr>
        <w:spacing w:after="0" w:line="240" w:lineRule="auto"/>
        <w:jc w:val="center"/>
        <w:rPr>
          <w:rFonts w:ascii="Times New Roman" w:eastAsia="Times" w:hAnsi="Times New Roman" w:cs="Times New Roman"/>
          <w:sz w:val="24"/>
          <w:szCs w:val="24"/>
        </w:rPr>
      </w:pPr>
      <w:r w:rsidRPr="00BB2E18">
        <w:rPr>
          <w:rFonts w:ascii="Times New Roman" w:eastAsia="Times" w:hAnsi="Times New Roman" w:cs="Times New Roman"/>
          <w:sz w:val="24"/>
          <w:szCs w:val="24"/>
        </w:rPr>
        <w:t xml:space="preserve">Email: </w:t>
      </w:r>
      <w:hyperlink r:id="rId9" w:history="1">
        <w:r w:rsidRPr="00BB2E18">
          <w:rPr>
            <w:rFonts w:ascii="Times New Roman" w:eastAsia="Times" w:hAnsi="Times New Roman" w:cs="Times New Roman"/>
            <w:color w:val="0563C1"/>
            <w:sz w:val="24"/>
            <w:szCs w:val="24"/>
            <w:u w:val="single"/>
          </w:rPr>
          <w:t>hjhwang@utexas.edu</w:t>
        </w:r>
      </w:hyperlink>
    </w:p>
    <w:p w14:paraId="4A7B3AB6" w14:textId="77777777" w:rsidR="00D55171" w:rsidRPr="00BB2E18" w:rsidRDefault="00D55171" w:rsidP="00D55171">
      <w:pPr>
        <w:spacing w:after="0" w:line="240" w:lineRule="auto"/>
        <w:jc w:val="center"/>
        <w:rPr>
          <w:rFonts w:ascii="Times New Roman" w:eastAsia="Calibri" w:hAnsi="Times New Roman" w:cs="Times New Roman"/>
          <w:b/>
          <w:sz w:val="24"/>
          <w:szCs w:val="24"/>
        </w:rPr>
      </w:pPr>
    </w:p>
    <w:p w14:paraId="7488351A" w14:textId="77777777" w:rsidR="00D55171" w:rsidRPr="00BB2E18" w:rsidRDefault="00D55171" w:rsidP="00D55171">
      <w:pPr>
        <w:spacing w:after="0" w:line="240" w:lineRule="auto"/>
        <w:jc w:val="center"/>
        <w:rPr>
          <w:rFonts w:ascii="Times New Roman" w:eastAsia="Calibri" w:hAnsi="Times New Roman" w:cs="Times New Roman"/>
          <w:b/>
          <w:sz w:val="24"/>
          <w:szCs w:val="24"/>
        </w:rPr>
      </w:pPr>
      <w:r w:rsidRPr="00BB2E18">
        <w:rPr>
          <w:rFonts w:ascii="Times New Roman" w:eastAsia="Calibri" w:hAnsi="Times New Roman" w:cs="Times New Roman"/>
          <w:b/>
          <w:sz w:val="24"/>
          <w:szCs w:val="24"/>
        </w:rPr>
        <w:t>Irfan Batur</w:t>
      </w:r>
    </w:p>
    <w:p w14:paraId="286A103F" w14:textId="77777777" w:rsidR="00D55171" w:rsidRPr="00BB2E18" w:rsidRDefault="00D55171" w:rsidP="00D55171">
      <w:pPr>
        <w:spacing w:after="0" w:line="240" w:lineRule="auto"/>
        <w:jc w:val="center"/>
        <w:rPr>
          <w:rFonts w:ascii="Times New Roman" w:eastAsia="Calibri" w:hAnsi="Times New Roman" w:cs="Times New Roman"/>
          <w:sz w:val="24"/>
          <w:szCs w:val="24"/>
        </w:rPr>
      </w:pPr>
      <w:r w:rsidRPr="00BB2E18">
        <w:rPr>
          <w:rFonts w:ascii="Times New Roman" w:eastAsia="Calibri" w:hAnsi="Times New Roman" w:cs="Times New Roman"/>
          <w:sz w:val="24"/>
          <w:szCs w:val="24"/>
        </w:rPr>
        <w:t>Arizona State University</w:t>
      </w:r>
    </w:p>
    <w:p w14:paraId="07FE06A6" w14:textId="77777777" w:rsidR="00D55171" w:rsidRPr="00BB2E18" w:rsidRDefault="00D55171" w:rsidP="00D55171">
      <w:pPr>
        <w:spacing w:after="0" w:line="240" w:lineRule="auto"/>
        <w:jc w:val="center"/>
        <w:rPr>
          <w:rFonts w:ascii="Times New Roman" w:eastAsia="Calibri" w:hAnsi="Times New Roman" w:cs="Times New Roman"/>
          <w:sz w:val="24"/>
          <w:szCs w:val="24"/>
        </w:rPr>
      </w:pPr>
      <w:r w:rsidRPr="00BB2E18">
        <w:rPr>
          <w:rFonts w:ascii="Times New Roman" w:eastAsia="Calibri" w:hAnsi="Times New Roman" w:cs="Times New Roman"/>
          <w:sz w:val="24"/>
          <w:szCs w:val="24"/>
        </w:rPr>
        <w:t>School of Sustainable Engineering and the Built Environment</w:t>
      </w:r>
    </w:p>
    <w:p w14:paraId="3751C5E7" w14:textId="77777777" w:rsidR="00D55171" w:rsidRPr="00BB2E18" w:rsidRDefault="00D55171" w:rsidP="00D55171">
      <w:pPr>
        <w:spacing w:after="0" w:line="240" w:lineRule="auto"/>
        <w:jc w:val="center"/>
        <w:rPr>
          <w:rFonts w:ascii="Times New Roman" w:eastAsia="Calibri" w:hAnsi="Times New Roman" w:cs="Times New Roman"/>
          <w:sz w:val="24"/>
          <w:szCs w:val="24"/>
        </w:rPr>
      </w:pPr>
      <w:r w:rsidRPr="00BB2E18">
        <w:rPr>
          <w:rFonts w:ascii="Times New Roman" w:eastAsia="Calibri" w:hAnsi="Times New Roman" w:cs="Times New Roman"/>
          <w:sz w:val="24"/>
          <w:szCs w:val="24"/>
        </w:rPr>
        <w:t xml:space="preserve">660 S. College Avenue, Tempe, AZ 85287, </w:t>
      </w:r>
      <w:r w:rsidRPr="00BB2E18">
        <w:rPr>
          <w:rFonts w:ascii="Times New Roman" w:eastAsia="Times" w:hAnsi="Times New Roman" w:cs="Times New Roman"/>
          <w:sz w:val="24"/>
          <w:szCs w:val="24"/>
        </w:rPr>
        <w:t>USA</w:t>
      </w:r>
    </w:p>
    <w:p w14:paraId="57220037" w14:textId="77777777" w:rsidR="00D55171" w:rsidRPr="00BB2E18" w:rsidRDefault="00D55171" w:rsidP="00D55171">
      <w:pPr>
        <w:spacing w:after="0" w:line="240" w:lineRule="auto"/>
        <w:jc w:val="center"/>
        <w:rPr>
          <w:rFonts w:ascii="Times New Roman" w:eastAsia="Calibri" w:hAnsi="Times New Roman" w:cs="Times New Roman"/>
          <w:color w:val="0563C1"/>
          <w:sz w:val="24"/>
          <w:szCs w:val="24"/>
          <w:u w:val="single"/>
        </w:rPr>
      </w:pPr>
      <w:r w:rsidRPr="00BB2E18">
        <w:rPr>
          <w:rFonts w:ascii="Times New Roman" w:eastAsia="Calibri" w:hAnsi="Times New Roman" w:cs="Times New Roman"/>
          <w:sz w:val="24"/>
          <w:szCs w:val="24"/>
        </w:rPr>
        <w:t xml:space="preserve">Email: </w:t>
      </w:r>
      <w:hyperlink r:id="rId10" w:history="1">
        <w:r w:rsidRPr="00BB2E18">
          <w:rPr>
            <w:rFonts w:ascii="Times New Roman" w:eastAsia="Calibri" w:hAnsi="Times New Roman" w:cs="Times New Roman"/>
            <w:color w:val="0563C1"/>
            <w:sz w:val="24"/>
            <w:szCs w:val="24"/>
            <w:u w:val="single"/>
          </w:rPr>
          <w:t>ibatur@asu.edu</w:t>
        </w:r>
      </w:hyperlink>
    </w:p>
    <w:p w14:paraId="4E6F1AE4" w14:textId="77777777" w:rsidR="00D55171" w:rsidRPr="00BB2E18" w:rsidRDefault="00D55171" w:rsidP="00D55171">
      <w:pPr>
        <w:spacing w:after="0" w:line="240" w:lineRule="auto"/>
        <w:jc w:val="center"/>
        <w:rPr>
          <w:rFonts w:ascii="Times New Roman" w:eastAsia="Times New Roman" w:hAnsi="Times New Roman" w:cs="Times New Roman"/>
          <w:b/>
          <w:sz w:val="24"/>
          <w:szCs w:val="24"/>
        </w:rPr>
      </w:pPr>
    </w:p>
    <w:p w14:paraId="17677FA9" w14:textId="77777777" w:rsidR="00D55171" w:rsidRPr="00BB2E18" w:rsidRDefault="00D55171" w:rsidP="00D55171">
      <w:pPr>
        <w:spacing w:after="0" w:line="240" w:lineRule="auto"/>
        <w:jc w:val="center"/>
        <w:rPr>
          <w:rFonts w:ascii="Times New Roman" w:eastAsia="Times New Roman" w:hAnsi="Times New Roman" w:cs="Times New Roman"/>
          <w:b/>
          <w:sz w:val="24"/>
          <w:szCs w:val="24"/>
        </w:rPr>
      </w:pPr>
      <w:r w:rsidRPr="00BB2E18">
        <w:rPr>
          <w:rFonts w:ascii="Times New Roman" w:eastAsia="Times New Roman" w:hAnsi="Times New Roman" w:cs="Times New Roman"/>
          <w:b/>
          <w:sz w:val="24"/>
          <w:szCs w:val="24"/>
        </w:rPr>
        <w:t>Ram M. Pendyala</w:t>
      </w:r>
    </w:p>
    <w:p w14:paraId="78994045"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Arizona State University</w:t>
      </w:r>
    </w:p>
    <w:p w14:paraId="2A439B04"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School of Sustainable Engineering and the Built Environment</w:t>
      </w:r>
    </w:p>
    <w:p w14:paraId="7E9EBD58"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 xml:space="preserve">660 S. College Avenue, Tempe, AZ 85287, </w:t>
      </w:r>
      <w:r w:rsidRPr="00BB2E18">
        <w:rPr>
          <w:rFonts w:ascii="Times New Roman" w:eastAsia="Times" w:hAnsi="Times New Roman" w:cs="Times New Roman"/>
          <w:sz w:val="24"/>
          <w:szCs w:val="24"/>
        </w:rPr>
        <w:t>USA</w:t>
      </w:r>
    </w:p>
    <w:p w14:paraId="2AD2D174"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 xml:space="preserve">Email: </w:t>
      </w:r>
      <w:hyperlink r:id="rId11" w:history="1">
        <w:r w:rsidRPr="00BB2E18">
          <w:rPr>
            <w:rFonts w:ascii="Times New Roman" w:eastAsia="Times New Roman" w:hAnsi="Times New Roman" w:cs="Times New Roman"/>
            <w:color w:val="0563C1"/>
            <w:sz w:val="24"/>
            <w:szCs w:val="24"/>
            <w:u w:val="single"/>
          </w:rPr>
          <w:t>ram.pendyala@asu.edu</w:t>
        </w:r>
      </w:hyperlink>
    </w:p>
    <w:p w14:paraId="74BA2BF9"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p>
    <w:p w14:paraId="2535F1AF" w14:textId="77777777" w:rsidR="00D55171" w:rsidRPr="00BB2E18" w:rsidRDefault="00D55171" w:rsidP="00D55171">
      <w:pPr>
        <w:spacing w:after="0" w:line="240" w:lineRule="auto"/>
        <w:jc w:val="center"/>
        <w:rPr>
          <w:rFonts w:ascii="Times New Roman" w:eastAsia="Times New Roman" w:hAnsi="Times New Roman" w:cs="Times New Roman"/>
          <w:b/>
          <w:sz w:val="24"/>
          <w:szCs w:val="24"/>
        </w:rPr>
      </w:pPr>
      <w:r w:rsidRPr="00BB2E18">
        <w:rPr>
          <w:rFonts w:ascii="Times New Roman" w:eastAsia="Times New Roman" w:hAnsi="Times New Roman" w:cs="Times New Roman"/>
          <w:b/>
          <w:sz w:val="24"/>
          <w:szCs w:val="24"/>
        </w:rPr>
        <w:t xml:space="preserve">Chandra R. Bhat </w:t>
      </w:r>
      <w:r w:rsidRPr="00BB2E18">
        <w:rPr>
          <w:rFonts w:ascii="Times New Roman" w:hAnsi="Times New Roman" w:cs="Times New Roman"/>
          <w:b/>
          <w:sz w:val="24"/>
          <w:szCs w:val="24"/>
        </w:rPr>
        <w:t>(corresponding author)</w:t>
      </w:r>
    </w:p>
    <w:p w14:paraId="218594BA"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The University of Texas at Austin</w:t>
      </w:r>
    </w:p>
    <w:p w14:paraId="1CA7685B"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Department of Civil, Architectural and Environmental Engineering</w:t>
      </w:r>
    </w:p>
    <w:p w14:paraId="5D5B3B28"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301 E. Dean Keeton St, Stop C1761, Austin TX 78712, USA</w:t>
      </w:r>
    </w:p>
    <w:p w14:paraId="0FF94E0B" w14:textId="77777777" w:rsidR="00D55171" w:rsidRPr="00BB2E18" w:rsidRDefault="00D55171" w:rsidP="00D55171">
      <w:pPr>
        <w:spacing w:after="0" w:line="240" w:lineRule="auto"/>
        <w:jc w:val="center"/>
        <w:rPr>
          <w:rFonts w:ascii="Times New Roman" w:eastAsia="Times New Roman" w:hAnsi="Times New Roman" w:cs="Times New Roman"/>
          <w:sz w:val="24"/>
          <w:szCs w:val="24"/>
        </w:rPr>
      </w:pPr>
      <w:r w:rsidRPr="00BB2E18">
        <w:rPr>
          <w:rFonts w:ascii="Times New Roman" w:eastAsia="Times New Roman" w:hAnsi="Times New Roman" w:cs="Times New Roman"/>
          <w:sz w:val="24"/>
          <w:szCs w:val="24"/>
        </w:rPr>
        <w:t xml:space="preserve">Email: </w:t>
      </w:r>
      <w:hyperlink r:id="rId12" w:history="1">
        <w:r w:rsidRPr="00BB2E18">
          <w:rPr>
            <w:rStyle w:val="Hyperlink"/>
            <w:rFonts w:ascii="Times New Roman" w:eastAsia="Times New Roman" w:hAnsi="Times New Roman" w:cs="Times New Roman"/>
            <w:sz w:val="24"/>
            <w:szCs w:val="24"/>
          </w:rPr>
          <w:t>bhat@mail.utexas.edu</w:t>
        </w:r>
      </w:hyperlink>
    </w:p>
    <w:p w14:paraId="6A33ADAC" w14:textId="77777777" w:rsidR="00D55171" w:rsidRDefault="00D55171" w:rsidP="00D55171">
      <w:pPr>
        <w:spacing w:after="0" w:line="240" w:lineRule="auto"/>
        <w:jc w:val="center"/>
        <w:rPr>
          <w:rFonts w:ascii="Times New Roman" w:hAnsi="Times New Roman" w:cs="Times New Roman"/>
          <w:b/>
          <w:color w:val="000000" w:themeColor="text1"/>
          <w:sz w:val="24"/>
          <w:szCs w:val="24"/>
        </w:rPr>
      </w:pPr>
    </w:p>
    <w:p w14:paraId="5B9A89BB" w14:textId="77777777" w:rsidR="00D55171" w:rsidRDefault="00D55171" w:rsidP="00D55171">
      <w:pPr>
        <w:spacing w:after="0" w:line="240" w:lineRule="auto"/>
        <w:jc w:val="center"/>
        <w:rPr>
          <w:rFonts w:ascii="Times New Roman" w:hAnsi="Times New Roman" w:cs="Times New Roman"/>
          <w:b/>
          <w:color w:val="000000" w:themeColor="text1"/>
          <w:sz w:val="24"/>
          <w:szCs w:val="24"/>
        </w:rPr>
      </w:pPr>
    </w:p>
    <w:p w14:paraId="546AA0CB" w14:textId="67860577" w:rsidR="00D466FA" w:rsidRDefault="00D466FA" w:rsidP="00D466FA">
      <w:pPr>
        <w:spacing w:after="0" w:line="240" w:lineRule="auto"/>
        <w:jc w:val="center"/>
        <w:rPr>
          <w:rFonts w:ascii="Times New Roman" w:hAnsi="Times New Roman" w:cs="Times New Roman"/>
          <w:b/>
          <w:color w:val="000000" w:themeColor="text1"/>
          <w:sz w:val="24"/>
          <w:szCs w:val="24"/>
        </w:rPr>
      </w:pPr>
    </w:p>
    <w:p w14:paraId="1B8C96DA" w14:textId="77777777" w:rsidR="00D466FA" w:rsidRPr="00D466FA" w:rsidRDefault="00D466FA" w:rsidP="00D466FA">
      <w:pPr>
        <w:spacing w:after="0" w:line="240" w:lineRule="auto"/>
        <w:jc w:val="center"/>
        <w:rPr>
          <w:rFonts w:ascii="Times New Roman" w:hAnsi="Times New Roman" w:cs="Times New Roman"/>
          <w:b/>
          <w:color w:val="000000" w:themeColor="text1"/>
          <w:sz w:val="24"/>
          <w:szCs w:val="24"/>
        </w:rPr>
      </w:pPr>
    </w:p>
    <w:p w14:paraId="714E2BA5" w14:textId="77777777" w:rsidR="00D55171" w:rsidRDefault="00D55171" w:rsidP="00F9395A">
      <w:pPr>
        <w:spacing w:after="0" w:line="240" w:lineRule="auto"/>
        <w:rPr>
          <w:rFonts w:ascii="Times New Roman" w:hAnsi="Times New Roman" w:cs="Times New Roman"/>
          <w:b/>
          <w:color w:val="000000" w:themeColor="text1"/>
          <w:sz w:val="24"/>
          <w:szCs w:val="24"/>
        </w:rPr>
        <w:sectPr w:rsidR="00D55171" w:rsidSect="00D55171">
          <w:footerReference w:type="first" r:id="rId13"/>
          <w:pgSz w:w="12240" w:h="15840"/>
          <w:pgMar w:top="1440" w:right="1440" w:bottom="1440" w:left="1440" w:header="720" w:footer="720" w:gutter="0"/>
          <w:cols w:space="720"/>
          <w:docGrid w:linePitch="360"/>
        </w:sectPr>
      </w:pPr>
    </w:p>
    <w:p w14:paraId="28AA3FC9" w14:textId="3BEF95AF" w:rsidR="00511271" w:rsidRPr="00751DFB" w:rsidRDefault="001B0EDB" w:rsidP="00F9395A">
      <w:pPr>
        <w:spacing w:after="0" w:line="240" w:lineRule="auto"/>
        <w:rPr>
          <w:rFonts w:ascii="Times New Roman" w:hAnsi="Times New Roman" w:cs="Times New Roman"/>
          <w:b/>
          <w:color w:val="000000" w:themeColor="text1"/>
          <w:sz w:val="24"/>
          <w:szCs w:val="24"/>
        </w:rPr>
      </w:pPr>
      <w:r w:rsidRPr="00751DFB">
        <w:rPr>
          <w:rFonts w:ascii="Times New Roman" w:hAnsi="Times New Roman" w:cs="Times New Roman"/>
          <w:b/>
          <w:color w:val="000000" w:themeColor="text1"/>
          <w:sz w:val="24"/>
          <w:szCs w:val="24"/>
        </w:rPr>
        <w:lastRenderedPageBreak/>
        <w:t>ABSTR</w:t>
      </w:r>
      <w:r w:rsidR="003F7D46" w:rsidRPr="00751DFB">
        <w:rPr>
          <w:rFonts w:ascii="Times New Roman" w:hAnsi="Times New Roman" w:cs="Times New Roman"/>
          <w:b/>
          <w:color w:val="000000" w:themeColor="text1"/>
          <w:sz w:val="24"/>
          <w:szCs w:val="24"/>
        </w:rPr>
        <w:t>A</w:t>
      </w:r>
      <w:r w:rsidRPr="00751DFB">
        <w:rPr>
          <w:rFonts w:ascii="Times New Roman" w:hAnsi="Times New Roman" w:cs="Times New Roman"/>
          <w:b/>
          <w:color w:val="000000" w:themeColor="text1"/>
          <w:sz w:val="24"/>
          <w:szCs w:val="24"/>
        </w:rPr>
        <w:t>CT</w:t>
      </w:r>
    </w:p>
    <w:p w14:paraId="2DD6CE4B" w14:textId="5CF9E019" w:rsidR="00BA0695" w:rsidRDefault="00123025" w:rsidP="00F9395A">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Walking is an important physical activity with significant health benefits. </w:t>
      </w:r>
      <w:r w:rsidR="00EC0710">
        <w:rPr>
          <w:rFonts w:ascii="Times New Roman" w:hAnsi="Times New Roman" w:cs="Times New Roman"/>
          <w:bCs/>
          <w:color w:val="000000" w:themeColor="text1"/>
          <w:sz w:val="24"/>
          <w:szCs w:val="24"/>
        </w:rPr>
        <w:t>Despite the presence of an extensive body of research dedicated to understanding various aspects of walking, there is a need for a more holistic and comprehensive understanding of walking behaviors. With many countries facing an increasingly aging population, this issue is of particular importance for older adults for whom walking can provide significant physical and mental health benefits.</w:t>
      </w:r>
      <w:r w:rsidR="00A94A61">
        <w:rPr>
          <w:rFonts w:ascii="Times New Roman" w:hAnsi="Times New Roman" w:cs="Times New Roman"/>
          <w:bCs/>
          <w:color w:val="000000" w:themeColor="text1"/>
          <w:sz w:val="24"/>
          <w:szCs w:val="24"/>
        </w:rPr>
        <w:t xml:space="preserve"> </w:t>
      </w:r>
      <w:r w:rsidR="00EC0710">
        <w:rPr>
          <w:rFonts w:ascii="Times New Roman" w:hAnsi="Times New Roman" w:cs="Times New Roman"/>
          <w:bCs/>
          <w:color w:val="000000" w:themeColor="text1"/>
          <w:sz w:val="24"/>
          <w:szCs w:val="24"/>
        </w:rPr>
        <w:t xml:space="preserve">This paper </w:t>
      </w:r>
      <w:r w:rsidR="00A94A61">
        <w:rPr>
          <w:rFonts w:ascii="Times New Roman" w:hAnsi="Times New Roman" w:cs="Times New Roman"/>
          <w:bCs/>
          <w:color w:val="000000" w:themeColor="text1"/>
          <w:sz w:val="24"/>
          <w:szCs w:val="24"/>
        </w:rPr>
        <w:t xml:space="preserve">studies </w:t>
      </w:r>
      <w:r w:rsidR="00EC0710">
        <w:rPr>
          <w:rFonts w:ascii="Times New Roman" w:hAnsi="Times New Roman" w:cs="Times New Roman"/>
          <w:bCs/>
          <w:color w:val="000000" w:themeColor="text1"/>
          <w:sz w:val="24"/>
          <w:szCs w:val="24"/>
        </w:rPr>
        <w:t>three key walking behaviors</w:t>
      </w:r>
      <w:r w:rsidR="00A94A61">
        <w:rPr>
          <w:rFonts w:ascii="Times New Roman" w:hAnsi="Times New Roman" w:cs="Times New Roman"/>
          <w:bCs/>
          <w:color w:val="000000" w:themeColor="text1"/>
          <w:sz w:val="24"/>
          <w:szCs w:val="24"/>
        </w:rPr>
        <w:t>:</w:t>
      </w:r>
      <w:r w:rsidR="00EC0710">
        <w:rPr>
          <w:rFonts w:ascii="Times New Roman" w:hAnsi="Times New Roman" w:cs="Times New Roman"/>
          <w:bCs/>
          <w:color w:val="000000" w:themeColor="text1"/>
          <w:sz w:val="24"/>
          <w:szCs w:val="24"/>
        </w:rPr>
        <w:t xml:space="preserve"> walking frequency, purpose, and place</w:t>
      </w:r>
      <w:r w:rsidR="00A94A61">
        <w:rPr>
          <w:rFonts w:ascii="Times New Roman" w:hAnsi="Times New Roman" w:cs="Times New Roman"/>
          <w:bCs/>
          <w:color w:val="000000" w:themeColor="text1"/>
          <w:sz w:val="24"/>
          <w:szCs w:val="24"/>
        </w:rPr>
        <w:t>/</w:t>
      </w:r>
      <w:r w:rsidR="00EC0710">
        <w:rPr>
          <w:rFonts w:ascii="Times New Roman" w:hAnsi="Times New Roman" w:cs="Times New Roman"/>
          <w:bCs/>
          <w:color w:val="000000" w:themeColor="text1"/>
          <w:sz w:val="24"/>
          <w:szCs w:val="24"/>
        </w:rPr>
        <w:t xml:space="preserve">location. </w:t>
      </w:r>
      <w:r w:rsidR="00914407" w:rsidRPr="00914407">
        <w:rPr>
          <w:rFonts w:ascii="Times New Roman" w:hAnsi="Times New Roman" w:cs="Times New Roman"/>
          <w:bCs/>
          <w:color w:val="000000" w:themeColor="text1"/>
          <w:sz w:val="24"/>
          <w:szCs w:val="24"/>
        </w:rPr>
        <w:t>The study utilizes data from the 2022</w:t>
      </w:r>
      <w:r w:rsidR="00914407">
        <w:rPr>
          <w:rFonts w:ascii="Times New Roman" w:hAnsi="Times New Roman" w:cs="Times New Roman"/>
          <w:bCs/>
          <w:color w:val="000000" w:themeColor="text1"/>
          <w:sz w:val="24"/>
          <w:szCs w:val="24"/>
        </w:rPr>
        <w:t xml:space="preserve"> </w:t>
      </w:r>
      <w:r w:rsidR="00914407" w:rsidRPr="004E2090">
        <w:rPr>
          <w:rFonts w:ascii="Times New Roman" w:eastAsia="Times New Roman" w:hAnsi="Times New Roman" w:cs="Times New Roman"/>
          <w:sz w:val="24"/>
          <w:szCs w:val="24"/>
          <w:shd w:val="clear" w:color="auto" w:fill="FFFFFF"/>
        </w:rPr>
        <w:t xml:space="preserve">American Association of Retired Persons (AARP) </w:t>
      </w:r>
      <w:r w:rsidR="00914407" w:rsidRPr="00914407">
        <w:rPr>
          <w:rFonts w:ascii="Times New Roman" w:hAnsi="Times New Roman" w:cs="Times New Roman"/>
          <w:bCs/>
          <w:color w:val="000000" w:themeColor="text1"/>
          <w:sz w:val="24"/>
          <w:szCs w:val="24"/>
        </w:rPr>
        <w:t>walking survey</w:t>
      </w:r>
      <w:r w:rsidR="00914407">
        <w:rPr>
          <w:rFonts w:ascii="Times New Roman" w:hAnsi="Times New Roman" w:cs="Times New Roman"/>
          <w:bCs/>
          <w:color w:val="000000" w:themeColor="text1"/>
          <w:sz w:val="24"/>
          <w:szCs w:val="24"/>
        </w:rPr>
        <w:t xml:space="preserve"> and employs a </w:t>
      </w:r>
      <w:r w:rsidR="00914407" w:rsidRPr="00914407">
        <w:rPr>
          <w:rFonts w:ascii="Times New Roman" w:hAnsi="Times New Roman" w:cs="Times New Roman"/>
          <w:bCs/>
          <w:color w:val="000000" w:themeColor="text1"/>
          <w:sz w:val="24"/>
          <w:szCs w:val="24"/>
        </w:rPr>
        <w:t xml:space="preserve">multivariate ordered </w:t>
      </w:r>
      <w:proofErr w:type="spellStart"/>
      <w:r w:rsidR="00914407" w:rsidRPr="00914407">
        <w:rPr>
          <w:rFonts w:ascii="Times New Roman" w:hAnsi="Times New Roman" w:cs="Times New Roman"/>
          <w:bCs/>
          <w:color w:val="000000" w:themeColor="text1"/>
          <w:sz w:val="24"/>
          <w:szCs w:val="24"/>
        </w:rPr>
        <w:t>probit</w:t>
      </w:r>
      <w:proofErr w:type="spellEnd"/>
      <w:r w:rsidR="00914407" w:rsidRPr="00914407">
        <w:rPr>
          <w:rFonts w:ascii="Times New Roman" w:hAnsi="Times New Roman" w:cs="Times New Roman"/>
          <w:bCs/>
          <w:color w:val="000000" w:themeColor="text1"/>
          <w:sz w:val="24"/>
          <w:szCs w:val="24"/>
        </w:rPr>
        <w:t xml:space="preserve"> (MORP) approach to jointly model </w:t>
      </w:r>
      <w:r w:rsidR="00914407">
        <w:rPr>
          <w:rFonts w:ascii="Times New Roman" w:hAnsi="Times New Roman" w:cs="Times New Roman"/>
          <w:bCs/>
          <w:color w:val="000000" w:themeColor="text1"/>
          <w:sz w:val="24"/>
          <w:szCs w:val="24"/>
        </w:rPr>
        <w:t>the</w:t>
      </w:r>
      <w:r w:rsidR="00EC0710">
        <w:rPr>
          <w:rFonts w:ascii="Times New Roman" w:hAnsi="Times New Roman" w:cs="Times New Roman"/>
          <w:bCs/>
          <w:color w:val="000000" w:themeColor="text1"/>
          <w:sz w:val="24"/>
          <w:szCs w:val="24"/>
        </w:rPr>
        <w:t xml:space="preserve"> three dimensions of walking</w:t>
      </w:r>
      <w:r w:rsidR="00914407">
        <w:rPr>
          <w:rFonts w:ascii="Times New Roman" w:hAnsi="Times New Roman" w:cs="Times New Roman"/>
          <w:bCs/>
          <w:color w:val="000000" w:themeColor="text1"/>
          <w:sz w:val="24"/>
          <w:szCs w:val="24"/>
        </w:rPr>
        <w:t xml:space="preserve">. This method allows </w:t>
      </w:r>
      <w:r w:rsidR="00EC0710">
        <w:rPr>
          <w:rFonts w:ascii="Times New Roman" w:hAnsi="Times New Roman" w:cs="Times New Roman"/>
          <w:bCs/>
          <w:color w:val="000000" w:themeColor="text1"/>
          <w:sz w:val="24"/>
          <w:szCs w:val="24"/>
        </w:rPr>
        <w:t>captur</w:t>
      </w:r>
      <w:r w:rsidR="00914407">
        <w:rPr>
          <w:rFonts w:ascii="Times New Roman" w:hAnsi="Times New Roman" w:cs="Times New Roman"/>
          <w:bCs/>
          <w:color w:val="000000" w:themeColor="text1"/>
          <w:sz w:val="24"/>
          <w:szCs w:val="24"/>
        </w:rPr>
        <w:t>ing</w:t>
      </w:r>
      <w:r w:rsidR="00EC0710">
        <w:rPr>
          <w:rFonts w:ascii="Times New Roman" w:hAnsi="Times New Roman" w:cs="Times New Roman"/>
          <w:bCs/>
          <w:color w:val="000000" w:themeColor="text1"/>
          <w:sz w:val="24"/>
          <w:szCs w:val="24"/>
        </w:rPr>
        <w:t xml:space="preserve"> exogenous variable effects and endogenous variable effects</w:t>
      </w:r>
      <w:r w:rsidR="0091377C">
        <w:rPr>
          <w:rFonts w:ascii="Times New Roman" w:hAnsi="Times New Roman" w:cs="Times New Roman"/>
          <w:bCs/>
          <w:color w:val="000000" w:themeColor="text1"/>
          <w:sz w:val="24"/>
          <w:szCs w:val="24"/>
        </w:rPr>
        <w:t>,</w:t>
      </w:r>
      <w:r w:rsidR="00EC0710">
        <w:rPr>
          <w:rFonts w:ascii="Times New Roman" w:hAnsi="Times New Roman" w:cs="Times New Roman"/>
          <w:bCs/>
          <w:color w:val="000000" w:themeColor="text1"/>
          <w:sz w:val="24"/>
          <w:szCs w:val="24"/>
        </w:rPr>
        <w:t xml:space="preserve"> while controlling for error correlations </w:t>
      </w:r>
      <w:r w:rsidR="00A94A61">
        <w:rPr>
          <w:rFonts w:ascii="Times New Roman" w:hAnsi="Times New Roman" w:cs="Times New Roman"/>
          <w:bCs/>
          <w:color w:val="000000" w:themeColor="text1"/>
          <w:sz w:val="24"/>
          <w:szCs w:val="24"/>
        </w:rPr>
        <w:t>arising from</w:t>
      </w:r>
      <w:r w:rsidR="00EC0710">
        <w:rPr>
          <w:rFonts w:ascii="Times New Roman" w:hAnsi="Times New Roman" w:cs="Times New Roman"/>
          <w:bCs/>
          <w:color w:val="000000" w:themeColor="text1"/>
          <w:sz w:val="24"/>
          <w:szCs w:val="24"/>
        </w:rPr>
        <w:t xml:space="preserve"> the presence of unobserved traits that simultaneously affect multiple outcome variables.</w:t>
      </w:r>
      <w:r w:rsidR="00657E14">
        <w:rPr>
          <w:rFonts w:ascii="Times New Roman" w:hAnsi="Times New Roman" w:cs="Times New Roman"/>
          <w:bCs/>
          <w:color w:val="000000" w:themeColor="text1"/>
          <w:sz w:val="24"/>
          <w:szCs w:val="24"/>
        </w:rPr>
        <w:t xml:space="preserve"> The survey also provides valuable data to examine other dimensions of walking behavior in older adults in a post-COVID environment, including </w:t>
      </w:r>
      <w:r w:rsidR="00486ACF">
        <w:rPr>
          <w:rFonts w:ascii="Times New Roman" w:hAnsi="Times New Roman" w:cs="Times New Roman"/>
          <w:bCs/>
          <w:color w:val="000000" w:themeColor="text1"/>
          <w:sz w:val="24"/>
          <w:szCs w:val="24"/>
        </w:rPr>
        <w:t xml:space="preserve">duration, companionship, and </w:t>
      </w:r>
      <w:r w:rsidR="00975CDD">
        <w:rPr>
          <w:rFonts w:ascii="Times New Roman" w:hAnsi="Times New Roman" w:cs="Times New Roman" w:hint="eastAsia"/>
          <w:bCs/>
          <w:color w:val="000000" w:themeColor="text1"/>
          <w:sz w:val="24"/>
          <w:szCs w:val="24"/>
          <w:lang w:eastAsia="ko-KR"/>
        </w:rPr>
        <w:t xml:space="preserve">perceived benefits and </w:t>
      </w:r>
      <w:r w:rsidR="00DF0CED">
        <w:rPr>
          <w:rFonts w:ascii="Times New Roman" w:hAnsi="Times New Roman" w:cs="Times New Roman"/>
          <w:bCs/>
          <w:color w:val="000000" w:themeColor="text1"/>
          <w:sz w:val="24"/>
          <w:szCs w:val="24"/>
          <w:lang w:eastAsia="ko-KR"/>
        </w:rPr>
        <w:t>barriers</w:t>
      </w:r>
      <w:r w:rsidR="00486ACF">
        <w:rPr>
          <w:rFonts w:ascii="Times New Roman" w:hAnsi="Times New Roman" w:cs="Times New Roman"/>
          <w:bCs/>
          <w:color w:val="000000" w:themeColor="text1"/>
          <w:sz w:val="24"/>
          <w:szCs w:val="24"/>
          <w:lang w:eastAsia="ko-KR"/>
        </w:rPr>
        <w:t>.</w:t>
      </w:r>
      <w:r w:rsidR="00C25258">
        <w:rPr>
          <w:rFonts w:ascii="Times New Roman" w:hAnsi="Times New Roman" w:cs="Times New Roman" w:hint="eastAsia"/>
          <w:bCs/>
          <w:color w:val="000000" w:themeColor="text1"/>
          <w:sz w:val="24"/>
          <w:szCs w:val="24"/>
          <w:lang w:eastAsia="ko-KR"/>
        </w:rPr>
        <w:t xml:space="preserve"> </w:t>
      </w:r>
      <w:r w:rsidR="00EC0710">
        <w:rPr>
          <w:rFonts w:ascii="Times New Roman" w:hAnsi="Times New Roman" w:cs="Times New Roman"/>
          <w:bCs/>
          <w:color w:val="000000" w:themeColor="text1"/>
          <w:sz w:val="24"/>
          <w:szCs w:val="24"/>
        </w:rPr>
        <w:t xml:space="preserve">The findings </w:t>
      </w:r>
      <w:r w:rsidR="00794E51">
        <w:rPr>
          <w:rFonts w:ascii="Times New Roman" w:hAnsi="Times New Roman" w:cs="Times New Roman"/>
          <w:bCs/>
          <w:color w:val="000000" w:themeColor="text1"/>
          <w:sz w:val="24"/>
          <w:szCs w:val="24"/>
        </w:rPr>
        <w:t>indicate</w:t>
      </w:r>
      <w:r w:rsidR="00EC0710">
        <w:rPr>
          <w:rFonts w:ascii="Times New Roman" w:hAnsi="Times New Roman" w:cs="Times New Roman"/>
          <w:bCs/>
          <w:color w:val="000000" w:themeColor="text1"/>
          <w:sz w:val="24"/>
          <w:szCs w:val="24"/>
        </w:rPr>
        <w:t xml:space="preserve"> plenty of scope for enhancing purpose-driven walking through the provision of walk-friendly environments in and around residential neighborhoods.</w:t>
      </w:r>
      <w:r w:rsidR="00A94A61">
        <w:rPr>
          <w:rFonts w:ascii="Times New Roman" w:hAnsi="Times New Roman" w:cs="Times New Roman"/>
          <w:bCs/>
          <w:color w:val="000000" w:themeColor="text1"/>
          <w:sz w:val="24"/>
          <w:szCs w:val="24"/>
        </w:rPr>
        <w:t xml:space="preserve"> S</w:t>
      </w:r>
      <w:r w:rsidR="00EC0710">
        <w:rPr>
          <w:rFonts w:ascii="Times New Roman" w:hAnsi="Times New Roman" w:cs="Times New Roman"/>
          <w:bCs/>
          <w:color w:val="000000" w:themeColor="text1"/>
          <w:sz w:val="24"/>
          <w:szCs w:val="24"/>
        </w:rPr>
        <w:t xml:space="preserve">ignificant socioeconomic disparities </w:t>
      </w:r>
      <w:r w:rsidR="00FF7E5F">
        <w:rPr>
          <w:rFonts w:ascii="Times New Roman" w:hAnsi="Times New Roman" w:cs="Times New Roman"/>
          <w:bCs/>
          <w:color w:val="000000" w:themeColor="text1"/>
          <w:sz w:val="24"/>
          <w:szCs w:val="24"/>
        </w:rPr>
        <w:t xml:space="preserve">also </w:t>
      </w:r>
      <w:r w:rsidR="00A94A61">
        <w:rPr>
          <w:rFonts w:ascii="Times New Roman" w:hAnsi="Times New Roman" w:cs="Times New Roman"/>
          <w:bCs/>
          <w:color w:val="000000" w:themeColor="text1"/>
          <w:sz w:val="24"/>
          <w:szCs w:val="24"/>
        </w:rPr>
        <w:t>hinder certain</w:t>
      </w:r>
      <w:r w:rsidR="00EC0710">
        <w:rPr>
          <w:rFonts w:ascii="Times New Roman" w:hAnsi="Times New Roman" w:cs="Times New Roman"/>
          <w:bCs/>
          <w:color w:val="000000" w:themeColor="text1"/>
          <w:sz w:val="24"/>
          <w:szCs w:val="24"/>
        </w:rPr>
        <w:t xml:space="preserve"> population segments </w:t>
      </w:r>
      <w:r w:rsidR="00A94A61">
        <w:rPr>
          <w:rFonts w:ascii="Times New Roman" w:hAnsi="Times New Roman" w:cs="Times New Roman"/>
          <w:bCs/>
          <w:color w:val="000000" w:themeColor="text1"/>
          <w:sz w:val="24"/>
          <w:szCs w:val="24"/>
        </w:rPr>
        <w:t xml:space="preserve">from </w:t>
      </w:r>
      <w:r w:rsidR="00EC0710">
        <w:rPr>
          <w:rFonts w:ascii="Times New Roman" w:hAnsi="Times New Roman" w:cs="Times New Roman"/>
          <w:bCs/>
          <w:color w:val="000000" w:themeColor="text1"/>
          <w:sz w:val="24"/>
          <w:szCs w:val="24"/>
        </w:rPr>
        <w:t>engag</w:t>
      </w:r>
      <w:r w:rsidR="00A94A61">
        <w:rPr>
          <w:rFonts w:ascii="Times New Roman" w:hAnsi="Times New Roman" w:cs="Times New Roman"/>
          <w:bCs/>
          <w:color w:val="000000" w:themeColor="text1"/>
          <w:sz w:val="24"/>
          <w:szCs w:val="24"/>
        </w:rPr>
        <w:t>ing</w:t>
      </w:r>
      <w:r w:rsidR="00EC0710">
        <w:rPr>
          <w:rFonts w:ascii="Times New Roman" w:hAnsi="Times New Roman" w:cs="Times New Roman"/>
          <w:bCs/>
          <w:color w:val="000000" w:themeColor="text1"/>
          <w:sz w:val="24"/>
          <w:szCs w:val="24"/>
        </w:rPr>
        <w:t xml:space="preserve"> in walking activities, particularly in their residential neighborhoods.</w:t>
      </w:r>
      <w:r w:rsidR="00D55171">
        <w:rPr>
          <w:rFonts w:ascii="Times New Roman" w:hAnsi="Times New Roman" w:cs="Times New Roman"/>
          <w:bCs/>
          <w:color w:val="000000" w:themeColor="text1"/>
          <w:sz w:val="24"/>
          <w:szCs w:val="24"/>
        </w:rPr>
        <w:t xml:space="preserve"> </w:t>
      </w:r>
      <w:r w:rsidR="00BA0695" w:rsidRPr="00BA0695">
        <w:rPr>
          <w:rFonts w:ascii="Times New Roman" w:hAnsi="Times New Roman" w:cs="Times New Roman"/>
          <w:bCs/>
          <w:color w:val="000000" w:themeColor="text1"/>
          <w:sz w:val="24"/>
          <w:szCs w:val="24"/>
        </w:rPr>
        <w:t xml:space="preserve">The </w:t>
      </w:r>
      <w:r w:rsidR="00486ACF">
        <w:rPr>
          <w:rFonts w:ascii="Times New Roman" w:hAnsi="Times New Roman" w:cs="Times New Roman"/>
          <w:bCs/>
          <w:color w:val="000000" w:themeColor="text1"/>
          <w:sz w:val="24"/>
          <w:szCs w:val="24"/>
        </w:rPr>
        <w:t>multidimensional</w:t>
      </w:r>
      <w:r w:rsidR="00BA0695" w:rsidRPr="00BA0695">
        <w:rPr>
          <w:rFonts w:ascii="Times New Roman" w:hAnsi="Times New Roman" w:cs="Times New Roman"/>
          <w:bCs/>
          <w:color w:val="000000" w:themeColor="text1"/>
          <w:sz w:val="24"/>
          <w:szCs w:val="24"/>
        </w:rPr>
        <w:t xml:space="preserve"> dataset and findings obtained from this study offer a rich resource for future research, </w:t>
      </w:r>
      <w:r w:rsidR="00657E14">
        <w:rPr>
          <w:rFonts w:ascii="Times New Roman" w:hAnsi="Times New Roman" w:cs="Times New Roman"/>
          <w:bCs/>
          <w:color w:val="000000" w:themeColor="text1"/>
          <w:sz w:val="24"/>
          <w:szCs w:val="24"/>
        </w:rPr>
        <w:t xml:space="preserve">and for informing the design of </w:t>
      </w:r>
      <w:r w:rsidR="00BA0695" w:rsidRPr="00BA0695">
        <w:rPr>
          <w:rFonts w:ascii="Times New Roman" w:hAnsi="Times New Roman" w:cs="Times New Roman"/>
          <w:bCs/>
          <w:color w:val="000000" w:themeColor="text1"/>
          <w:sz w:val="24"/>
          <w:szCs w:val="24"/>
        </w:rPr>
        <w:t>urban planning</w:t>
      </w:r>
      <w:r w:rsidR="00657E14">
        <w:rPr>
          <w:rFonts w:ascii="Times New Roman" w:hAnsi="Times New Roman" w:cs="Times New Roman"/>
          <w:bCs/>
          <w:color w:val="000000" w:themeColor="text1"/>
          <w:sz w:val="24"/>
          <w:szCs w:val="24"/>
        </w:rPr>
        <w:t xml:space="preserve"> </w:t>
      </w:r>
      <w:r w:rsidR="00BA0695" w:rsidRPr="00BA0695">
        <w:rPr>
          <w:rFonts w:ascii="Times New Roman" w:hAnsi="Times New Roman" w:cs="Times New Roman"/>
          <w:bCs/>
          <w:color w:val="000000" w:themeColor="text1"/>
          <w:sz w:val="24"/>
          <w:szCs w:val="24"/>
        </w:rPr>
        <w:t>and public health in</w:t>
      </w:r>
      <w:r w:rsidR="00657E14">
        <w:rPr>
          <w:rFonts w:ascii="Times New Roman" w:hAnsi="Times New Roman" w:cs="Times New Roman"/>
          <w:bCs/>
          <w:color w:val="000000" w:themeColor="text1"/>
          <w:sz w:val="24"/>
          <w:szCs w:val="24"/>
        </w:rPr>
        <w:t>terventions</w:t>
      </w:r>
      <w:r w:rsidR="00BA0695" w:rsidRPr="00BA0695">
        <w:rPr>
          <w:rFonts w:ascii="Times New Roman" w:hAnsi="Times New Roman" w:cs="Times New Roman"/>
          <w:bCs/>
          <w:color w:val="000000" w:themeColor="text1"/>
          <w:sz w:val="24"/>
          <w:szCs w:val="24"/>
        </w:rPr>
        <w:t>, to promote walking and enhance quality of life among older adults.</w:t>
      </w:r>
    </w:p>
    <w:p w14:paraId="109F321A" w14:textId="77777777" w:rsidR="00E814B8" w:rsidRDefault="00E814B8" w:rsidP="00F9395A">
      <w:pPr>
        <w:spacing w:after="0" w:line="240" w:lineRule="auto"/>
        <w:jc w:val="both"/>
        <w:rPr>
          <w:rFonts w:ascii="Times New Roman" w:hAnsi="Times New Roman" w:cs="Times New Roman"/>
          <w:bCs/>
          <w:color w:val="000000" w:themeColor="text1"/>
          <w:sz w:val="24"/>
          <w:szCs w:val="24"/>
        </w:rPr>
      </w:pPr>
    </w:p>
    <w:p w14:paraId="16752271" w14:textId="77777777" w:rsidR="00521CBA" w:rsidRPr="001D020F" w:rsidRDefault="00521CBA" w:rsidP="00F9395A">
      <w:pPr>
        <w:spacing w:after="0" w:line="240" w:lineRule="auto"/>
        <w:jc w:val="both"/>
        <w:rPr>
          <w:rFonts w:ascii="Times New Roman" w:hAnsi="Times New Roman" w:cs="Times New Roman"/>
          <w:bCs/>
          <w:color w:val="000000" w:themeColor="text1"/>
          <w:sz w:val="24"/>
          <w:szCs w:val="24"/>
        </w:rPr>
      </w:pPr>
    </w:p>
    <w:p w14:paraId="6F7762AC" w14:textId="25576D5A" w:rsidR="00181DDC" w:rsidRDefault="00C86856" w:rsidP="00585A5E">
      <w:pPr>
        <w:spacing w:after="0" w:line="240" w:lineRule="auto"/>
        <w:jc w:val="both"/>
        <w:rPr>
          <w:rFonts w:ascii="Times New Roman" w:hAnsi="Times New Roman" w:cs="Times New Roman"/>
          <w:b/>
          <w:bCs/>
          <w:sz w:val="24"/>
          <w:szCs w:val="24"/>
        </w:rPr>
      </w:pPr>
      <w:r w:rsidRPr="00751DFB">
        <w:rPr>
          <w:rFonts w:ascii="Times New Roman" w:hAnsi="Times New Roman" w:cs="Times New Roman"/>
          <w:b/>
          <w:bCs/>
          <w:sz w:val="24"/>
          <w:szCs w:val="24"/>
        </w:rPr>
        <w:t>Keywords:</w:t>
      </w:r>
      <w:r w:rsidR="00521CBA">
        <w:rPr>
          <w:rFonts w:ascii="Times New Roman" w:hAnsi="Times New Roman" w:cs="Times New Roman"/>
          <w:b/>
          <w:bCs/>
          <w:sz w:val="24"/>
          <w:szCs w:val="24"/>
        </w:rPr>
        <w:t xml:space="preserve"> </w:t>
      </w:r>
      <w:r w:rsidR="006319AA">
        <w:rPr>
          <w:rFonts w:ascii="Times New Roman" w:hAnsi="Times New Roman" w:cs="Times New Roman"/>
          <w:sz w:val="24"/>
          <w:szCs w:val="24"/>
        </w:rPr>
        <w:t>walking frequency, walking purpose, walking behaviors, transport and health, multivariate modeling</w:t>
      </w:r>
      <w:bookmarkEnd w:id="1"/>
    </w:p>
    <w:p w14:paraId="03741731" w14:textId="77777777" w:rsidR="00181DDC" w:rsidRDefault="00181DDC" w:rsidP="00F9395A">
      <w:pPr>
        <w:spacing w:after="0" w:line="240" w:lineRule="auto"/>
        <w:rPr>
          <w:rFonts w:ascii="Times New Roman" w:hAnsi="Times New Roman" w:cs="Times New Roman"/>
          <w:b/>
          <w:color w:val="000000" w:themeColor="text1"/>
          <w:sz w:val="24"/>
          <w:szCs w:val="24"/>
        </w:rPr>
        <w:sectPr w:rsidR="00181DDC" w:rsidSect="00D55171">
          <w:pgSz w:w="12240" w:h="15840"/>
          <w:pgMar w:top="1440" w:right="1440" w:bottom="1440" w:left="1440" w:header="720" w:footer="720" w:gutter="0"/>
          <w:cols w:space="720"/>
          <w:docGrid w:linePitch="360"/>
        </w:sectPr>
      </w:pPr>
    </w:p>
    <w:p w14:paraId="0475665B" w14:textId="7A666117" w:rsidR="00AE3C55" w:rsidRPr="00A65CFD" w:rsidRDefault="00365D08" w:rsidP="001A4D36">
      <w:pPr>
        <w:pStyle w:val="ListParagraph"/>
        <w:numPr>
          <w:ilvl w:val="0"/>
          <w:numId w:val="4"/>
        </w:numPr>
        <w:spacing w:after="0" w:line="240" w:lineRule="auto"/>
        <w:jc w:val="both"/>
        <w:rPr>
          <w:rFonts w:ascii="Times New Roman" w:eastAsia="Calibri" w:hAnsi="Times New Roman" w:cs="Times New Roman"/>
          <w:b/>
          <w:caps/>
          <w:sz w:val="24"/>
          <w:szCs w:val="24"/>
        </w:rPr>
      </w:pPr>
      <w:bookmarkStart w:id="5" w:name="_Hlk173393319"/>
      <w:r w:rsidRPr="00A65CFD">
        <w:rPr>
          <w:rFonts w:ascii="Times New Roman" w:eastAsia="Calibri" w:hAnsi="Times New Roman" w:cs="Times New Roman"/>
          <w:b/>
          <w:caps/>
          <w:sz w:val="24"/>
          <w:szCs w:val="24"/>
        </w:rPr>
        <w:lastRenderedPageBreak/>
        <w:t>INTRODUCTION</w:t>
      </w:r>
    </w:p>
    <w:p w14:paraId="564E2D6B" w14:textId="0D8C74C6" w:rsidR="004E2090" w:rsidRDefault="004E2090" w:rsidP="00CC1885">
      <w:pPr>
        <w:spacing w:after="0" w:line="240" w:lineRule="auto"/>
        <w:contextualSpacing/>
        <w:jc w:val="both"/>
        <w:rPr>
          <w:rFonts w:ascii="Times New Roman" w:eastAsia="Times New Roman" w:hAnsi="Times New Roman" w:cs="Times New Roman"/>
          <w:bCs/>
          <w:sz w:val="24"/>
          <w:szCs w:val="24"/>
          <w:shd w:val="clear" w:color="auto" w:fill="FFFFFF"/>
        </w:rPr>
      </w:pPr>
      <w:r w:rsidRPr="004E2090">
        <w:rPr>
          <w:rFonts w:ascii="Times New Roman" w:eastAsia="Times New Roman" w:hAnsi="Times New Roman" w:cs="Times New Roman"/>
          <w:sz w:val="24"/>
          <w:szCs w:val="24"/>
          <w:shd w:val="clear" w:color="auto" w:fill="FFFFFF"/>
        </w:rPr>
        <w:t xml:space="preserve">Physical activity is universally recognized for its extensive health benefits, encompassing cardiovascular health, muscular strength, bone density, metabolic function, cognitive performance, mood regulation, anxiety reduction, and depression. The 2018 Physical Activity Guidelines Advisory Committee Scientific Report provides comprehensive documentation of the scientific evidence for these </w:t>
      </w:r>
      <w:r w:rsidRPr="00345F5E">
        <w:rPr>
          <w:rFonts w:ascii="Times New Roman" w:eastAsia="Times New Roman" w:hAnsi="Times New Roman" w:cs="Times New Roman"/>
          <w:sz w:val="24"/>
          <w:szCs w:val="24"/>
          <w:shd w:val="clear" w:color="auto" w:fill="FFFFFF"/>
        </w:rPr>
        <w:t>benefits</w:t>
      </w:r>
      <w:r w:rsidR="00794E51" w:rsidRPr="00345F5E">
        <w:rPr>
          <w:rFonts w:ascii="Times New Roman" w:eastAsia="Times New Roman" w:hAnsi="Times New Roman" w:cs="Times New Roman"/>
          <w:sz w:val="24"/>
          <w:szCs w:val="24"/>
          <w:shd w:val="clear" w:color="auto" w:fill="FFFFFF"/>
        </w:rPr>
        <w:t xml:space="preserve"> </w:t>
      </w:r>
      <w:bookmarkStart w:id="6" w:name="_Hlk173852512"/>
      <w:r w:rsidRPr="00345F5E">
        <w:rPr>
          <w:rFonts w:ascii="Times New Roman" w:eastAsia="Times New Roman" w:hAnsi="Times New Roman" w:cs="Times New Roman"/>
          <w:sz w:val="24"/>
          <w:szCs w:val="24"/>
          <w:shd w:val="clear" w:color="auto" w:fill="FFFFFF"/>
        </w:rPr>
        <w:fldChar w:fldCharType="begin"/>
      </w:r>
      <w:r w:rsidR="00894317" w:rsidRPr="00345F5E">
        <w:rPr>
          <w:rFonts w:ascii="Times New Roman" w:eastAsia="Times New Roman" w:hAnsi="Times New Roman" w:cs="Times New Roman"/>
          <w:sz w:val="24"/>
          <w:szCs w:val="24"/>
          <w:shd w:val="clear" w:color="auto" w:fill="FFFFFF"/>
        </w:rPr>
        <w:instrText xml:space="preserve"> ADDIN ZOTERO_ITEM CSL_CITATION {"citationID":"dUTzXXYp","properties":{"formattedCitation":"(Physical Activity Guidelines Advisory Committee, 2018)","plainCitation":"(Physical Activity Guidelines Advisory Committee, 2018)","noteIndex":0},"citationItems":[{"id":2530,"uris":["http://zotero.org/users/9292995/items/JYCVLT4H"],"itemData":{"id":2530,"type":"report","title":"2018 Physical Activity Guidelines Advisory Committee Scientific Report","URL":"https://health.gov/sites/default/files/2019-09/PAG_Advisory_Committee_Report.pdf","author":[{"literal":"Physical Activity Guidelines Advisory Committee"}],"issued":{"date-parts":[["2018"]]}}}],"schema":"https://github.com/citation-style-language/schema/raw/master/csl-citation.json"} </w:instrText>
      </w:r>
      <w:r w:rsidRPr="00345F5E">
        <w:rPr>
          <w:rFonts w:ascii="Times New Roman" w:eastAsia="Times New Roman" w:hAnsi="Times New Roman" w:cs="Times New Roman"/>
          <w:sz w:val="24"/>
          <w:szCs w:val="24"/>
          <w:shd w:val="clear" w:color="auto" w:fill="FFFFFF"/>
        </w:rPr>
        <w:fldChar w:fldCharType="separate"/>
      </w:r>
      <w:r w:rsidR="00894317" w:rsidRPr="00345F5E">
        <w:rPr>
          <w:rFonts w:ascii="Times New Roman" w:hAnsi="Times New Roman" w:cs="Times New Roman"/>
          <w:sz w:val="24"/>
        </w:rPr>
        <w:t>(Physical Activity Guidelines Advisory Committee, 2018)</w:t>
      </w:r>
      <w:r w:rsidRPr="00345F5E">
        <w:rPr>
          <w:rFonts w:ascii="Times New Roman" w:eastAsia="Times New Roman" w:hAnsi="Times New Roman" w:cs="Times New Roman"/>
          <w:sz w:val="24"/>
          <w:szCs w:val="24"/>
          <w:shd w:val="clear" w:color="auto" w:fill="FFFFFF"/>
        </w:rPr>
        <w:fldChar w:fldCharType="end"/>
      </w:r>
      <w:r w:rsidRPr="00345F5E">
        <w:rPr>
          <w:rFonts w:ascii="Times New Roman" w:eastAsia="Times New Roman" w:hAnsi="Times New Roman" w:cs="Times New Roman"/>
          <w:sz w:val="24"/>
          <w:szCs w:val="24"/>
          <w:shd w:val="clear" w:color="auto" w:fill="FFFFFF"/>
        </w:rPr>
        <w:t xml:space="preserve">. </w:t>
      </w:r>
      <w:bookmarkEnd w:id="6"/>
      <w:r w:rsidR="00CC1885" w:rsidRPr="00345F5E">
        <w:rPr>
          <w:rFonts w:ascii="Times New Roman" w:eastAsia="Times New Roman" w:hAnsi="Times New Roman" w:cs="Times New Roman"/>
          <w:sz w:val="24"/>
          <w:szCs w:val="24"/>
          <w:shd w:val="clear" w:color="auto" w:fill="FFFFFF"/>
        </w:rPr>
        <w:t>P</w:t>
      </w:r>
      <w:r w:rsidRPr="00345F5E">
        <w:rPr>
          <w:rFonts w:ascii="Times New Roman" w:eastAsia="Times New Roman" w:hAnsi="Times New Roman" w:cs="Times New Roman"/>
          <w:sz w:val="24"/>
          <w:szCs w:val="24"/>
          <w:shd w:val="clear" w:color="auto" w:fill="FFFFFF"/>
        </w:rPr>
        <w:t xml:space="preserve">hysically </w:t>
      </w:r>
      <w:r w:rsidR="00894317" w:rsidRPr="00345F5E">
        <w:rPr>
          <w:rFonts w:ascii="Times New Roman" w:eastAsia="Times New Roman" w:hAnsi="Times New Roman" w:cs="Times New Roman"/>
          <w:sz w:val="24"/>
          <w:szCs w:val="24"/>
          <w:shd w:val="clear" w:color="auto" w:fill="FFFFFF"/>
        </w:rPr>
        <w:t>a</w:t>
      </w:r>
      <w:r w:rsidRPr="00345F5E">
        <w:rPr>
          <w:rFonts w:ascii="Times New Roman" w:eastAsia="Times New Roman" w:hAnsi="Times New Roman" w:cs="Times New Roman"/>
          <w:sz w:val="24"/>
          <w:szCs w:val="24"/>
          <w:shd w:val="clear" w:color="auto" w:fill="FFFFFF"/>
        </w:rPr>
        <w:t>ctive older adults are less likely to experience falls, more likely to maintain functional ability</w:t>
      </w:r>
      <w:r w:rsidRPr="004E2090">
        <w:rPr>
          <w:rFonts w:ascii="Times New Roman" w:eastAsia="Times New Roman" w:hAnsi="Times New Roman" w:cs="Times New Roman"/>
          <w:sz w:val="24"/>
          <w:szCs w:val="24"/>
          <w:shd w:val="clear" w:color="auto" w:fill="FFFFFF"/>
        </w:rPr>
        <w:t xml:space="preserve"> and</w:t>
      </w:r>
      <w:r w:rsidR="00794E51">
        <w:rPr>
          <w:rFonts w:ascii="Times New Roman" w:eastAsia="Times New Roman" w:hAnsi="Times New Roman" w:cs="Times New Roman"/>
          <w:sz w:val="24"/>
          <w:szCs w:val="24"/>
          <w:shd w:val="clear" w:color="auto" w:fill="FFFFFF"/>
        </w:rPr>
        <w:t xml:space="preserve"> </w:t>
      </w:r>
      <w:r w:rsidRPr="004E2090">
        <w:rPr>
          <w:rFonts w:ascii="Times New Roman" w:eastAsia="Times New Roman" w:hAnsi="Times New Roman" w:cs="Times New Roman"/>
          <w:sz w:val="24"/>
          <w:szCs w:val="24"/>
          <w:shd w:val="clear" w:color="auto" w:fill="FFFFFF"/>
        </w:rPr>
        <w:t xml:space="preserve">independence, and have a lower risk of dementia and improved mental health outcomes. Despite a wealth of knowledge about the benefits of physical activity, it remains a significant public health challenge. </w:t>
      </w:r>
      <w:r w:rsidR="00794E51">
        <w:rPr>
          <w:rFonts w:ascii="Times New Roman" w:eastAsia="Times New Roman" w:hAnsi="Times New Roman" w:cs="Times New Roman"/>
          <w:sz w:val="24"/>
          <w:szCs w:val="24"/>
          <w:shd w:val="clear" w:color="auto" w:fill="FFFFFF"/>
        </w:rPr>
        <w:t>While t</w:t>
      </w:r>
      <w:r w:rsidRPr="004E2090">
        <w:rPr>
          <w:rFonts w:ascii="Times New Roman" w:eastAsia="Times New Roman" w:hAnsi="Times New Roman" w:cs="Times New Roman"/>
          <w:sz w:val="24"/>
          <w:szCs w:val="24"/>
          <w:shd w:val="clear" w:color="auto" w:fill="FFFFFF"/>
        </w:rPr>
        <w:t>he U</w:t>
      </w:r>
      <w:r w:rsidR="00794E51">
        <w:rPr>
          <w:rFonts w:ascii="Times New Roman" w:eastAsia="Times New Roman" w:hAnsi="Times New Roman" w:cs="Times New Roman"/>
          <w:sz w:val="24"/>
          <w:szCs w:val="24"/>
          <w:shd w:val="clear" w:color="auto" w:fill="FFFFFF"/>
        </w:rPr>
        <w:t>.</w:t>
      </w:r>
      <w:r w:rsidRPr="004E2090">
        <w:rPr>
          <w:rFonts w:ascii="Times New Roman" w:eastAsia="Times New Roman" w:hAnsi="Times New Roman" w:cs="Times New Roman"/>
          <w:sz w:val="24"/>
          <w:szCs w:val="24"/>
          <w:shd w:val="clear" w:color="auto" w:fill="FFFFFF"/>
        </w:rPr>
        <w:t>S</w:t>
      </w:r>
      <w:r w:rsidR="00794E51">
        <w:rPr>
          <w:rFonts w:ascii="Times New Roman" w:eastAsia="Times New Roman" w:hAnsi="Times New Roman" w:cs="Times New Roman"/>
          <w:sz w:val="24"/>
          <w:szCs w:val="24"/>
          <w:shd w:val="clear" w:color="auto" w:fill="FFFFFF"/>
        </w:rPr>
        <w:t>.</w:t>
      </w:r>
      <w:r w:rsidRPr="004E2090">
        <w:rPr>
          <w:rFonts w:ascii="Times New Roman" w:eastAsia="Times New Roman" w:hAnsi="Times New Roman" w:cs="Times New Roman"/>
          <w:sz w:val="24"/>
          <w:szCs w:val="24"/>
          <w:shd w:val="clear" w:color="auto" w:fill="FFFFFF"/>
        </w:rPr>
        <w:t xml:space="preserve"> Department of Health and Human Services (USHHS) recommends that adults engage in at least 150 weekly minutes of moderate</w:t>
      </w:r>
      <w:r w:rsidR="00345F5E">
        <w:rPr>
          <w:rFonts w:ascii="Times New Roman" w:eastAsia="Times New Roman" w:hAnsi="Times New Roman" w:cs="Times New Roman"/>
          <w:sz w:val="24"/>
          <w:szCs w:val="24"/>
          <w:shd w:val="clear" w:color="auto" w:fill="FFFFFF"/>
        </w:rPr>
        <w:t>-</w:t>
      </w:r>
      <w:r w:rsidRPr="004E2090">
        <w:rPr>
          <w:rFonts w:ascii="Times New Roman" w:eastAsia="Times New Roman" w:hAnsi="Times New Roman" w:cs="Times New Roman"/>
          <w:sz w:val="24"/>
          <w:szCs w:val="24"/>
          <w:shd w:val="clear" w:color="auto" w:fill="FFFFFF"/>
        </w:rPr>
        <w:t>intensity aerobic physical activity to accrue health benefits</w:t>
      </w:r>
      <w:r w:rsidR="00894317">
        <w:rPr>
          <w:rFonts w:ascii="Times New Roman" w:eastAsia="Times New Roman" w:hAnsi="Times New Roman" w:cs="Times New Roman"/>
          <w:sz w:val="24"/>
          <w:szCs w:val="24"/>
          <w:shd w:val="clear" w:color="auto" w:fill="FFFFFF"/>
        </w:rPr>
        <w:t>,</w:t>
      </w:r>
      <w:r w:rsidRPr="004E2090">
        <w:rPr>
          <w:rFonts w:ascii="Times New Roman" w:eastAsia="Times New Roman" w:hAnsi="Times New Roman" w:cs="Times New Roman"/>
          <w:sz w:val="24"/>
          <w:szCs w:val="24"/>
          <w:shd w:val="clear" w:color="auto" w:fill="FFFFFF"/>
        </w:rPr>
        <w:t xml:space="preserve"> </w:t>
      </w:r>
      <w:r w:rsidRPr="004E2090">
        <w:rPr>
          <w:rFonts w:ascii="Times New Roman" w:eastAsiaTheme="minorEastAsia" w:hAnsi="Times New Roman" w:cs="Times New Roman" w:hint="eastAsia"/>
          <w:bCs/>
          <w:sz w:val="24"/>
          <w:szCs w:val="24"/>
          <w:shd w:val="clear" w:color="auto" w:fill="FFFFFF"/>
          <w:lang w:eastAsia="ko-KR"/>
        </w:rPr>
        <w:t xml:space="preserve">a large fraction of adults, particularly older adults, do not meet this recommendation. Specifically, </w:t>
      </w:r>
      <w:r w:rsidRPr="004E2090">
        <w:rPr>
          <w:rFonts w:ascii="Times New Roman" w:eastAsia="Times New Roman" w:hAnsi="Times New Roman" w:cs="Times New Roman"/>
          <w:bCs/>
          <w:sz w:val="24"/>
          <w:szCs w:val="24"/>
          <w:shd w:val="clear" w:color="auto" w:fill="FFFFFF"/>
        </w:rPr>
        <w:t>only 13.9</w:t>
      </w:r>
      <w:r w:rsidR="00794E51">
        <w:rPr>
          <w:rFonts w:ascii="Times New Roman" w:eastAsia="Times New Roman" w:hAnsi="Times New Roman" w:cs="Times New Roman"/>
          <w:bCs/>
          <w:sz w:val="24"/>
          <w:szCs w:val="24"/>
          <w:shd w:val="clear" w:color="auto" w:fill="FFFFFF"/>
        </w:rPr>
        <w:t>%</w:t>
      </w:r>
      <w:r w:rsidRPr="004E2090">
        <w:rPr>
          <w:rFonts w:ascii="Times New Roman" w:eastAsia="Times New Roman" w:hAnsi="Times New Roman" w:cs="Times New Roman"/>
          <w:bCs/>
          <w:sz w:val="24"/>
          <w:szCs w:val="24"/>
          <w:shd w:val="clear" w:color="auto" w:fill="FFFFFF"/>
        </w:rPr>
        <w:t xml:space="preserve"> of indiv</w:t>
      </w:r>
      <w:r w:rsidRPr="00345F5E">
        <w:rPr>
          <w:rFonts w:ascii="Times New Roman" w:eastAsia="Times New Roman" w:hAnsi="Times New Roman" w:cs="Times New Roman"/>
          <w:bCs/>
          <w:sz w:val="24"/>
          <w:szCs w:val="24"/>
          <w:shd w:val="clear" w:color="auto" w:fill="FFFFFF"/>
        </w:rPr>
        <w:t>iduals aged 65 and older me</w:t>
      </w:r>
      <w:r w:rsidRPr="00345F5E">
        <w:rPr>
          <w:rFonts w:ascii="Times New Roman" w:eastAsiaTheme="minorEastAsia" w:hAnsi="Times New Roman" w:cs="Times New Roman" w:hint="eastAsia"/>
          <w:bCs/>
          <w:sz w:val="24"/>
          <w:szCs w:val="24"/>
          <w:shd w:val="clear" w:color="auto" w:fill="FFFFFF"/>
          <w:lang w:eastAsia="ko-KR"/>
        </w:rPr>
        <w:t>e</w:t>
      </w:r>
      <w:r w:rsidRPr="00345F5E">
        <w:rPr>
          <w:rFonts w:ascii="Times New Roman" w:eastAsia="Times New Roman" w:hAnsi="Times New Roman" w:cs="Times New Roman"/>
          <w:bCs/>
          <w:sz w:val="24"/>
          <w:szCs w:val="24"/>
          <w:shd w:val="clear" w:color="auto" w:fill="FFFFFF"/>
        </w:rPr>
        <w:t xml:space="preserve">t this standard, compared to 49.7% </w:t>
      </w:r>
      <w:r w:rsidRPr="00345F5E">
        <w:rPr>
          <w:rFonts w:ascii="Times New Roman" w:eastAsiaTheme="minorEastAsia" w:hAnsi="Times New Roman" w:cs="Times New Roman" w:hint="eastAsia"/>
          <w:bCs/>
          <w:sz w:val="24"/>
          <w:szCs w:val="24"/>
          <w:shd w:val="clear" w:color="auto" w:fill="FFFFFF"/>
          <w:lang w:eastAsia="ko-KR"/>
        </w:rPr>
        <w:t xml:space="preserve">of all </w:t>
      </w:r>
      <w:r w:rsidRPr="00345F5E">
        <w:rPr>
          <w:rFonts w:ascii="Times New Roman" w:eastAsia="Times New Roman" w:hAnsi="Times New Roman" w:cs="Times New Roman"/>
          <w:bCs/>
          <w:sz w:val="24"/>
          <w:szCs w:val="24"/>
          <w:shd w:val="clear" w:color="auto" w:fill="FFFFFF"/>
        </w:rPr>
        <w:t>adults in the 18</w:t>
      </w:r>
      <w:r w:rsidR="00CC1885" w:rsidRPr="00345F5E">
        <w:rPr>
          <w:rFonts w:ascii="Times New Roman" w:eastAsia="Times New Roman" w:hAnsi="Times New Roman" w:cs="Times New Roman"/>
          <w:bCs/>
          <w:sz w:val="24"/>
          <w:szCs w:val="24"/>
          <w:shd w:val="clear" w:color="auto" w:fill="FFFFFF"/>
        </w:rPr>
        <w:t>-</w:t>
      </w:r>
      <w:r w:rsidRPr="00345F5E">
        <w:rPr>
          <w:rFonts w:ascii="Times New Roman" w:eastAsia="Times New Roman" w:hAnsi="Times New Roman" w:cs="Times New Roman"/>
          <w:bCs/>
          <w:sz w:val="24"/>
          <w:szCs w:val="24"/>
          <w:shd w:val="clear" w:color="auto" w:fill="FFFFFF"/>
        </w:rPr>
        <w:t xml:space="preserve">64 </w:t>
      </w:r>
      <w:r w:rsidR="00CC1885" w:rsidRPr="00345F5E">
        <w:rPr>
          <w:rFonts w:ascii="Times New Roman" w:eastAsia="Times New Roman" w:hAnsi="Times New Roman" w:cs="Times New Roman"/>
          <w:bCs/>
          <w:sz w:val="24"/>
          <w:szCs w:val="24"/>
          <w:shd w:val="clear" w:color="auto" w:fill="FFFFFF"/>
        </w:rPr>
        <w:t xml:space="preserve">year </w:t>
      </w:r>
      <w:r w:rsidRPr="00345F5E">
        <w:rPr>
          <w:rFonts w:ascii="Times New Roman" w:eastAsia="Times New Roman" w:hAnsi="Times New Roman" w:cs="Times New Roman"/>
          <w:bCs/>
          <w:sz w:val="24"/>
          <w:szCs w:val="24"/>
          <w:shd w:val="clear" w:color="auto" w:fill="FFFFFF"/>
        </w:rPr>
        <w:t xml:space="preserve">age </w:t>
      </w:r>
      <w:bookmarkStart w:id="7" w:name="_Hlk173852541"/>
      <w:r w:rsidRPr="00345F5E">
        <w:rPr>
          <w:rFonts w:ascii="Times New Roman" w:eastAsia="Times New Roman" w:hAnsi="Times New Roman" w:cs="Times New Roman"/>
          <w:bCs/>
          <w:sz w:val="24"/>
          <w:szCs w:val="24"/>
          <w:shd w:val="clear" w:color="auto" w:fill="FFFFFF"/>
        </w:rPr>
        <w:t xml:space="preserve">group </w:t>
      </w:r>
      <w:r w:rsidRPr="00345F5E">
        <w:rPr>
          <w:rFonts w:ascii="Times New Roman" w:eastAsia="Times New Roman" w:hAnsi="Times New Roman" w:cs="Times New Roman"/>
          <w:bCs/>
          <w:sz w:val="24"/>
          <w:szCs w:val="24"/>
          <w:shd w:val="clear" w:color="auto" w:fill="FFFFFF"/>
        </w:rPr>
        <w:fldChar w:fldCharType="begin"/>
      </w:r>
      <w:r w:rsidR="00BA70D7" w:rsidRPr="00345F5E">
        <w:rPr>
          <w:rFonts w:ascii="Times New Roman" w:eastAsia="Times New Roman" w:hAnsi="Times New Roman" w:cs="Times New Roman"/>
          <w:bCs/>
          <w:sz w:val="24"/>
          <w:szCs w:val="24"/>
          <w:shd w:val="clear" w:color="auto" w:fill="FFFFFF"/>
        </w:rPr>
        <w:instrText xml:space="preserve"> ADDIN ZOTERO_ITEM CSL_CITATION {"citationID":"Nd3f7ylx","properties":{"formattedCitation":"(National Center for Health Statistics, 2019, p. 201)","plainCitation":"(National Center for Health Statistics, 2019, p. 201)","noteIndex":0},"citationItems":[{"id":"AIouJ58u/uNsQ3NsE","uris":["http://zotero.org/users/10132210/items/FTLCCUU6"],"itemData":{"id":"rr8dvC3e/Q9opODl5","type":"dataset","event-place":"Hyattsville, MD","publisher-place":"Hyattsville, MD","title":"Health, America, 2019: Table 25","URL":"https://www.cdc.gov/nchs/hus/contents2019.htm","author":[{"family":"National Center for Health Statistics","given":""}],"issued":{"date-parts":[["2019"]]}},"locator":"201"}],"schema":"https://github.com/citation-style-language/schema/raw/master/csl-citation.json"} </w:instrText>
      </w:r>
      <w:r w:rsidRPr="00345F5E">
        <w:rPr>
          <w:rFonts w:ascii="Times New Roman" w:eastAsia="Times New Roman" w:hAnsi="Times New Roman" w:cs="Times New Roman"/>
          <w:bCs/>
          <w:sz w:val="24"/>
          <w:szCs w:val="24"/>
          <w:shd w:val="clear" w:color="auto" w:fill="FFFFFF"/>
        </w:rPr>
        <w:fldChar w:fldCharType="separate"/>
      </w:r>
      <w:r w:rsidR="00894317" w:rsidRPr="00345F5E">
        <w:rPr>
          <w:rFonts w:ascii="Times New Roman" w:hAnsi="Times New Roman" w:cs="Times New Roman"/>
          <w:sz w:val="24"/>
        </w:rPr>
        <w:t>(National Center for Health Statistics, 2019)</w:t>
      </w:r>
      <w:r w:rsidRPr="00345F5E">
        <w:rPr>
          <w:rFonts w:ascii="Times New Roman" w:eastAsia="Times New Roman" w:hAnsi="Times New Roman" w:cs="Times New Roman"/>
          <w:bCs/>
          <w:sz w:val="24"/>
          <w:szCs w:val="24"/>
          <w:shd w:val="clear" w:color="auto" w:fill="FFFFFF"/>
        </w:rPr>
        <w:fldChar w:fldCharType="end"/>
      </w:r>
      <w:bookmarkEnd w:id="7"/>
      <w:r w:rsidRPr="00345F5E">
        <w:rPr>
          <w:rFonts w:ascii="Times New Roman" w:eastAsia="Times New Roman" w:hAnsi="Times New Roman" w:cs="Times New Roman"/>
          <w:bCs/>
          <w:sz w:val="24"/>
          <w:szCs w:val="24"/>
          <w:shd w:val="clear" w:color="auto" w:fill="FFFFFF"/>
        </w:rPr>
        <w:t>.</w:t>
      </w:r>
    </w:p>
    <w:p w14:paraId="09FD5E34" w14:textId="44693D7D" w:rsidR="004E2090" w:rsidRPr="004E2090" w:rsidRDefault="00CC1885" w:rsidP="00CC1885">
      <w:pPr>
        <w:spacing w:after="0" w:line="240" w:lineRule="auto"/>
        <w:ind w:firstLine="720"/>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w:t>
      </w:r>
      <w:r w:rsidR="004E2090" w:rsidRPr="004E2090">
        <w:rPr>
          <w:rFonts w:ascii="Times New Roman" w:eastAsia="Times New Roman" w:hAnsi="Times New Roman" w:cs="Times New Roman"/>
          <w:sz w:val="24"/>
          <w:szCs w:val="24"/>
          <w:shd w:val="clear" w:color="auto" w:fill="FFFFFF"/>
        </w:rPr>
        <w:t>s populations age globally, understanding the patterns and determinants of physical activity in older adults becomes critical for promoting public health and enhancing quality of life.</w:t>
      </w:r>
      <w:r>
        <w:rPr>
          <w:rFonts w:ascii="Times New Roman" w:eastAsia="Times New Roman" w:hAnsi="Times New Roman" w:cs="Times New Roman"/>
          <w:sz w:val="24"/>
          <w:szCs w:val="24"/>
          <w:shd w:val="clear" w:color="auto" w:fill="FFFFFF"/>
        </w:rPr>
        <w:t xml:space="preserve"> </w:t>
      </w:r>
      <w:r w:rsidR="004E2090" w:rsidRPr="004E2090">
        <w:rPr>
          <w:rFonts w:ascii="Times New Roman" w:eastAsia="Times New Roman" w:hAnsi="Times New Roman" w:cs="Times New Roman"/>
          <w:sz w:val="24"/>
          <w:szCs w:val="24"/>
          <w:shd w:val="clear" w:color="auto" w:fill="FFFFFF"/>
        </w:rPr>
        <w:t xml:space="preserve">Among the various forms of physical activity, walking stands out as a particularly promising option, especially for older adults. It is one of the most commonly performed aerobic activities and is associated with a wide range of health benefits. Walking is </w:t>
      </w:r>
      <w:r w:rsidR="00794E51">
        <w:rPr>
          <w:rFonts w:ascii="Times New Roman" w:eastAsia="Times New Roman" w:hAnsi="Times New Roman" w:cs="Times New Roman"/>
          <w:sz w:val="24"/>
          <w:szCs w:val="24"/>
          <w:shd w:val="clear" w:color="auto" w:fill="FFFFFF"/>
        </w:rPr>
        <w:t xml:space="preserve">accessible, requires no special equipment, </w:t>
      </w:r>
      <w:r w:rsidR="004E2090" w:rsidRPr="004E2090">
        <w:rPr>
          <w:rFonts w:ascii="Times New Roman" w:eastAsia="Times New Roman" w:hAnsi="Times New Roman" w:cs="Times New Roman"/>
          <w:sz w:val="24"/>
          <w:szCs w:val="24"/>
          <w:shd w:val="clear" w:color="auto" w:fill="FFFFFF"/>
        </w:rPr>
        <w:t>and can be easily incorporated into daily routines. Furthermore, it is considered one of the safest forms of physical activity</w:t>
      </w:r>
      <w:r w:rsidR="009441F8">
        <w:rPr>
          <w:rFonts w:ascii="Times New Roman" w:eastAsia="Times New Roman" w:hAnsi="Times New Roman" w:cs="Times New Roman"/>
          <w:sz w:val="24"/>
          <w:szCs w:val="24"/>
          <w:shd w:val="clear" w:color="auto" w:fill="FFFFFF"/>
        </w:rPr>
        <w:t>, relative to more strenuous physical activities such as running or contact sports</w:t>
      </w:r>
      <w:r w:rsidR="004E2090" w:rsidRPr="004E2090">
        <w:rPr>
          <w:rFonts w:ascii="Times New Roman" w:eastAsia="Times New Roman" w:hAnsi="Times New Roman" w:cs="Times New Roman"/>
          <w:sz w:val="24"/>
          <w:szCs w:val="24"/>
          <w:shd w:val="clear" w:color="auto" w:fill="FFFFFF"/>
        </w:rPr>
        <w:t xml:space="preserve">, making it an ideal choice for older adults with </w:t>
      </w:r>
      <w:r w:rsidR="00794E51">
        <w:rPr>
          <w:rFonts w:ascii="Times New Roman" w:eastAsia="Times New Roman" w:hAnsi="Times New Roman" w:cs="Times New Roman"/>
          <w:sz w:val="24"/>
          <w:szCs w:val="24"/>
          <w:shd w:val="clear" w:color="auto" w:fill="FFFFFF"/>
        </w:rPr>
        <w:t>concerns</w:t>
      </w:r>
      <w:r w:rsidR="004E2090" w:rsidRPr="004E2090">
        <w:rPr>
          <w:rFonts w:ascii="Times New Roman" w:eastAsia="Times New Roman" w:hAnsi="Times New Roman" w:cs="Times New Roman"/>
          <w:sz w:val="24"/>
          <w:szCs w:val="24"/>
          <w:shd w:val="clear" w:color="auto" w:fill="FFFFFF"/>
        </w:rPr>
        <w:t xml:space="preserve"> about injury or who are just beginning to increase their activity levels.</w:t>
      </w:r>
    </w:p>
    <w:p w14:paraId="58139D79" w14:textId="1EAE6798" w:rsidR="004E2090" w:rsidRDefault="00FF7E5F" w:rsidP="00CC1885">
      <w:pPr>
        <w:spacing w:after="0" w:line="240" w:lineRule="auto"/>
        <w:ind w:firstLine="720"/>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However,</w:t>
      </w:r>
      <w:r w:rsidR="0091377C">
        <w:rPr>
          <w:rFonts w:ascii="Times New Roman" w:eastAsia="Times New Roman" w:hAnsi="Times New Roman" w:cs="Times New Roman"/>
          <w:sz w:val="24"/>
          <w:szCs w:val="24"/>
          <w:shd w:val="clear" w:color="auto" w:fill="FFFFFF"/>
        </w:rPr>
        <w:t xml:space="preserve"> w</w:t>
      </w:r>
      <w:r w:rsidR="004E2090" w:rsidRPr="004E2090">
        <w:rPr>
          <w:rFonts w:ascii="Times New Roman" w:eastAsia="Times New Roman" w:hAnsi="Times New Roman" w:cs="Times New Roman"/>
          <w:sz w:val="24"/>
          <w:szCs w:val="24"/>
          <w:shd w:val="clear" w:color="auto" w:fill="FFFFFF"/>
        </w:rPr>
        <w:t xml:space="preserve">alking is not a monolithic activity; it occurs in various places and serves different purposes, with these </w:t>
      </w:r>
      <w:r w:rsidR="00CC1885">
        <w:rPr>
          <w:rFonts w:ascii="Times New Roman" w:eastAsia="Times New Roman" w:hAnsi="Times New Roman" w:cs="Times New Roman"/>
          <w:sz w:val="24"/>
          <w:szCs w:val="24"/>
          <w:shd w:val="clear" w:color="auto" w:fill="FFFFFF"/>
        </w:rPr>
        <w:t>characteristics</w:t>
      </w:r>
      <w:r w:rsidR="004E2090" w:rsidRPr="004E2090">
        <w:rPr>
          <w:rFonts w:ascii="Times New Roman" w:eastAsia="Times New Roman" w:hAnsi="Times New Roman" w:cs="Times New Roman"/>
          <w:sz w:val="24"/>
          <w:szCs w:val="24"/>
          <w:shd w:val="clear" w:color="auto" w:fill="FFFFFF"/>
        </w:rPr>
        <w:t xml:space="preserve"> often interacting in complex ways. For instance, </w:t>
      </w:r>
      <w:r w:rsidR="004A08B6">
        <w:rPr>
          <w:rFonts w:ascii="Times New Roman" w:eastAsia="Times New Roman" w:hAnsi="Times New Roman" w:cs="Times New Roman"/>
          <w:sz w:val="24"/>
          <w:szCs w:val="24"/>
          <w:shd w:val="clear" w:color="auto" w:fill="FFFFFF"/>
        </w:rPr>
        <w:t>walking</w:t>
      </w:r>
      <w:r w:rsidR="004E2090" w:rsidRPr="004E2090">
        <w:rPr>
          <w:rFonts w:ascii="Times New Roman" w:eastAsia="Times New Roman" w:hAnsi="Times New Roman" w:cs="Times New Roman"/>
          <w:sz w:val="24"/>
          <w:szCs w:val="24"/>
          <w:shd w:val="clear" w:color="auto" w:fill="FFFFFF"/>
        </w:rPr>
        <w:t xml:space="preserve"> the dog (purpose) in the neighborhood (place) differs greatly from </w:t>
      </w:r>
      <w:r w:rsidR="004A08B6">
        <w:rPr>
          <w:rFonts w:ascii="Times New Roman" w:eastAsia="Times New Roman" w:hAnsi="Times New Roman" w:cs="Times New Roman"/>
          <w:sz w:val="24"/>
          <w:szCs w:val="24"/>
          <w:shd w:val="clear" w:color="auto" w:fill="FFFFFF"/>
        </w:rPr>
        <w:t>walking</w:t>
      </w:r>
      <w:r w:rsidR="004E2090" w:rsidRPr="004E2090">
        <w:rPr>
          <w:rFonts w:ascii="Times New Roman" w:eastAsia="Times New Roman" w:hAnsi="Times New Roman" w:cs="Times New Roman"/>
          <w:sz w:val="24"/>
          <w:szCs w:val="24"/>
          <w:shd w:val="clear" w:color="auto" w:fill="FFFFFF"/>
        </w:rPr>
        <w:t xml:space="preserve"> briskly at a gym (place) for structured exercise (purpose). Individuals can also combine purposes, for example, by walking in a park (place) for exercise (purpose) and social interaction (purpose), in their neighborhood (place) for both health benefits (purpose) and running errands (purpose), or in a shopping mall (place) for physical activity (purpose) in a climate-controlled environment while also accomplishing daily tasks (purpose). The nature of the trip</w:t>
      </w:r>
      <w:r w:rsidR="00486ACF">
        <w:rPr>
          <w:rFonts w:ascii="Times New Roman" w:eastAsia="Times New Roman" w:hAnsi="Times New Roman" w:cs="Times New Roman"/>
          <w:sz w:val="24"/>
          <w:szCs w:val="24"/>
          <w:shd w:val="clear" w:color="auto" w:fill="FFFFFF"/>
        </w:rPr>
        <w:t>’</w:t>
      </w:r>
      <w:r w:rsidR="004E2090" w:rsidRPr="004E2090">
        <w:rPr>
          <w:rFonts w:ascii="Times New Roman" w:eastAsia="Times New Roman" w:hAnsi="Times New Roman" w:cs="Times New Roman"/>
          <w:sz w:val="24"/>
          <w:szCs w:val="24"/>
          <w:shd w:val="clear" w:color="auto" w:fill="FFFFFF"/>
        </w:rPr>
        <w:t>s purpose, be it for health, transportation, social engagement, or daily</w:t>
      </w:r>
      <w:r w:rsidR="004A08B6">
        <w:rPr>
          <w:rFonts w:ascii="Times New Roman" w:eastAsia="Times New Roman" w:hAnsi="Times New Roman" w:cs="Times New Roman"/>
          <w:sz w:val="24"/>
          <w:szCs w:val="24"/>
          <w:shd w:val="clear" w:color="auto" w:fill="FFFFFF"/>
        </w:rPr>
        <w:t xml:space="preserve"> tasks</w:t>
      </w:r>
      <w:r w:rsidR="004E2090" w:rsidRPr="004E2090">
        <w:rPr>
          <w:rFonts w:ascii="Times New Roman" w:eastAsia="Times New Roman" w:hAnsi="Times New Roman" w:cs="Times New Roman"/>
          <w:sz w:val="24"/>
          <w:szCs w:val="24"/>
          <w:shd w:val="clear" w:color="auto" w:fill="FFFFFF"/>
        </w:rPr>
        <w:t xml:space="preserve">, </w:t>
      </w:r>
      <w:r w:rsidR="004A08B6">
        <w:rPr>
          <w:rFonts w:ascii="Times New Roman" w:eastAsia="Times New Roman" w:hAnsi="Times New Roman" w:cs="Times New Roman"/>
          <w:sz w:val="24"/>
          <w:szCs w:val="24"/>
          <w:shd w:val="clear" w:color="auto" w:fill="FFFFFF"/>
        </w:rPr>
        <w:t xml:space="preserve">may </w:t>
      </w:r>
      <w:r w:rsidR="004E2090" w:rsidRPr="004E2090">
        <w:rPr>
          <w:rFonts w:ascii="Times New Roman" w:eastAsia="Times New Roman" w:hAnsi="Times New Roman" w:cs="Times New Roman"/>
          <w:sz w:val="24"/>
          <w:szCs w:val="24"/>
          <w:shd w:val="clear" w:color="auto" w:fill="FFFFFF"/>
        </w:rPr>
        <w:t xml:space="preserve">dictate the </w:t>
      </w:r>
      <w:r w:rsidR="004A08B6">
        <w:rPr>
          <w:rFonts w:ascii="Times New Roman" w:eastAsia="Times New Roman" w:hAnsi="Times New Roman" w:cs="Times New Roman"/>
          <w:sz w:val="24"/>
          <w:szCs w:val="24"/>
          <w:shd w:val="clear" w:color="auto" w:fill="FFFFFF"/>
        </w:rPr>
        <w:t>place chosen for walking</w:t>
      </w:r>
      <w:r w:rsidR="004E2090" w:rsidRPr="004E2090">
        <w:rPr>
          <w:rFonts w:ascii="Times New Roman" w:eastAsia="Times New Roman" w:hAnsi="Times New Roman" w:cs="Times New Roman"/>
          <w:sz w:val="24"/>
          <w:szCs w:val="24"/>
          <w:shd w:val="clear" w:color="auto" w:fill="FFFFFF"/>
        </w:rPr>
        <w:t xml:space="preserve"> </w:t>
      </w:r>
      <w:r w:rsidR="004A08B6">
        <w:rPr>
          <w:rFonts w:ascii="Times New Roman" w:eastAsia="Times New Roman" w:hAnsi="Times New Roman" w:cs="Times New Roman"/>
          <w:sz w:val="24"/>
          <w:szCs w:val="24"/>
          <w:shd w:val="clear" w:color="auto" w:fill="FFFFFF"/>
        </w:rPr>
        <w:t xml:space="preserve">due to </w:t>
      </w:r>
      <w:r w:rsidR="004E2090" w:rsidRPr="004E2090">
        <w:rPr>
          <w:rFonts w:ascii="Times New Roman" w:eastAsia="Times New Roman" w:hAnsi="Times New Roman" w:cs="Times New Roman"/>
          <w:sz w:val="24"/>
          <w:szCs w:val="24"/>
          <w:shd w:val="clear" w:color="auto" w:fill="FFFFFF"/>
        </w:rPr>
        <w:t xml:space="preserve">physical </w:t>
      </w:r>
      <w:r w:rsidR="004A08B6">
        <w:rPr>
          <w:rFonts w:ascii="Times New Roman" w:eastAsia="Times New Roman" w:hAnsi="Times New Roman" w:cs="Times New Roman"/>
          <w:sz w:val="24"/>
          <w:szCs w:val="24"/>
          <w:shd w:val="clear" w:color="auto" w:fill="FFFFFF"/>
        </w:rPr>
        <w:t xml:space="preserve">and functional </w:t>
      </w:r>
      <w:r w:rsidR="004E2090" w:rsidRPr="004E2090">
        <w:rPr>
          <w:rFonts w:ascii="Times New Roman" w:eastAsia="Times New Roman" w:hAnsi="Times New Roman" w:cs="Times New Roman"/>
          <w:sz w:val="24"/>
          <w:szCs w:val="24"/>
          <w:shd w:val="clear" w:color="auto" w:fill="FFFFFF"/>
        </w:rPr>
        <w:t>constraints.</w:t>
      </w:r>
      <w:r w:rsidR="009441F8">
        <w:rPr>
          <w:rFonts w:ascii="Times New Roman" w:eastAsia="Times New Roman" w:hAnsi="Times New Roman" w:cs="Times New Roman"/>
          <w:sz w:val="24"/>
          <w:szCs w:val="24"/>
          <w:shd w:val="clear" w:color="auto" w:fill="FFFFFF"/>
        </w:rPr>
        <w:t xml:space="preserve"> </w:t>
      </w:r>
      <w:r w:rsidR="004E2090" w:rsidRPr="004E2090">
        <w:rPr>
          <w:rFonts w:ascii="Times New Roman" w:eastAsia="Times New Roman" w:hAnsi="Times New Roman" w:cs="Times New Roman"/>
          <w:sz w:val="24"/>
          <w:szCs w:val="24"/>
          <w:shd w:val="clear" w:color="auto" w:fill="FFFFFF"/>
        </w:rPr>
        <w:t xml:space="preserve">Conversely, the </w:t>
      </w:r>
      <w:r w:rsidR="004A08B6">
        <w:rPr>
          <w:rFonts w:ascii="Times New Roman" w:eastAsia="Times New Roman" w:hAnsi="Times New Roman" w:cs="Times New Roman"/>
          <w:sz w:val="24"/>
          <w:szCs w:val="24"/>
          <w:shd w:val="clear" w:color="auto" w:fill="FFFFFF"/>
        </w:rPr>
        <w:t>places available</w:t>
      </w:r>
      <w:r w:rsidR="004E2090" w:rsidRPr="004E2090">
        <w:rPr>
          <w:rFonts w:ascii="Times New Roman" w:eastAsia="Times New Roman" w:hAnsi="Times New Roman" w:cs="Times New Roman"/>
          <w:sz w:val="24"/>
          <w:szCs w:val="24"/>
          <w:shd w:val="clear" w:color="auto" w:fill="FFFFFF"/>
        </w:rPr>
        <w:t xml:space="preserve"> for walking can shape the purposes for which </w:t>
      </w:r>
      <w:r w:rsidR="004A08B6">
        <w:rPr>
          <w:rFonts w:ascii="Times New Roman" w:eastAsia="Times New Roman" w:hAnsi="Times New Roman" w:cs="Times New Roman"/>
          <w:sz w:val="24"/>
          <w:szCs w:val="24"/>
          <w:shd w:val="clear" w:color="auto" w:fill="FFFFFF"/>
        </w:rPr>
        <w:t>(</w:t>
      </w:r>
      <w:r w:rsidR="004E2090" w:rsidRPr="004E2090">
        <w:rPr>
          <w:rFonts w:ascii="Times New Roman" w:eastAsia="Times New Roman" w:hAnsi="Times New Roman" w:cs="Times New Roman"/>
          <w:sz w:val="24"/>
          <w:szCs w:val="24"/>
          <w:shd w:val="clear" w:color="auto" w:fill="FFFFFF"/>
        </w:rPr>
        <w:t>older</w:t>
      </w:r>
      <w:r w:rsidR="004A08B6">
        <w:rPr>
          <w:rFonts w:ascii="Times New Roman" w:eastAsia="Times New Roman" w:hAnsi="Times New Roman" w:cs="Times New Roman"/>
          <w:sz w:val="24"/>
          <w:szCs w:val="24"/>
          <w:shd w:val="clear" w:color="auto" w:fill="FFFFFF"/>
        </w:rPr>
        <w:t>)</w:t>
      </w:r>
      <w:r w:rsidR="004E2090" w:rsidRPr="004E2090">
        <w:rPr>
          <w:rFonts w:ascii="Times New Roman" w:eastAsia="Times New Roman" w:hAnsi="Times New Roman" w:cs="Times New Roman"/>
          <w:sz w:val="24"/>
          <w:szCs w:val="24"/>
          <w:shd w:val="clear" w:color="auto" w:fill="FFFFFF"/>
        </w:rPr>
        <w:t xml:space="preserve"> adults walk. </w:t>
      </w:r>
    </w:p>
    <w:p w14:paraId="546DF2BD" w14:textId="0025175B" w:rsidR="004E2090" w:rsidRPr="00BD15AF" w:rsidRDefault="004E2090">
      <w:pPr>
        <w:spacing w:after="0" w:line="240" w:lineRule="auto"/>
        <w:ind w:firstLine="720"/>
        <w:contextualSpacing/>
        <w:jc w:val="both"/>
        <w:rPr>
          <w:rFonts w:ascii="Times New Roman" w:eastAsia="Times New Roman" w:hAnsi="Times New Roman" w:cs="Times New Roman"/>
          <w:sz w:val="24"/>
          <w:szCs w:val="24"/>
          <w:shd w:val="clear" w:color="auto" w:fill="FFFFFF"/>
        </w:rPr>
      </w:pPr>
      <w:r w:rsidRPr="001038C3">
        <w:rPr>
          <w:rFonts w:ascii="Times New Roman" w:eastAsia="Times New Roman" w:hAnsi="Times New Roman" w:cs="Times New Roman"/>
          <w:sz w:val="24"/>
          <w:szCs w:val="24"/>
          <w:shd w:val="clear" w:color="auto" w:fill="FFFFFF"/>
        </w:rPr>
        <w:t xml:space="preserve">Additionally, walking places and purposes can influence or be influenced by walking frequency. The purpose of walking can affect both the </w:t>
      </w:r>
      <w:r w:rsidR="00794E51" w:rsidRPr="00817708">
        <w:rPr>
          <w:rFonts w:ascii="Times New Roman" w:eastAsia="Times New Roman" w:hAnsi="Times New Roman" w:cs="Times New Roman"/>
          <w:sz w:val="24"/>
          <w:szCs w:val="24"/>
          <w:shd w:val="clear" w:color="auto" w:fill="FFFFFF"/>
        </w:rPr>
        <w:t>place</w:t>
      </w:r>
      <w:r w:rsidRPr="00971E39">
        <w:rPr>
          <w:rFonts w:ascii="Times New Roman" w:eastAsia="Times New Roman" w:hAnsi="Times New Roman" w:cs="Times New Roman"/>
          <w:sz w:val="24"/>
          <w:szCs w:val="24"/>
          <w:shd w:val="clear" w:color="auto" w:fill="FFFFFF"/>
        </w:rPr>
        <w:t xml:space="preserve"> and frequency; for example, an older adult who walks primarily for exercise </w:t>
      </w:r>
      <w:r w:rsidRPr="009736AF">
        <w:rPr>
          <w:rFonts w:ascii="Times New Roman" w:eastAsia="Times New Roman" w:hAnsi="Times New Roman" w:cs="Times New Roman"/>
          <w:sz w:val="24"/>
          <w:szCs w:val="24"/>
          <w:shd w:val="clear" w:color="auto" w:fill="FFFFFF"/>
        </w:rPr>
        <w:t xml:space="preserve">might choose a local park and maintain a frequent walking schedule. </w:t>
      </w:r>
      <w:bookmarkStart w:id="8" w:name="_Hlk180759150"/>
      <w:r w:rsidR="00817708" w:rsidRPr="001038C3">
        <w:rPr>
          <w:rFonts w:ascii="Times New Roman" w:eastAsia="Times New Roman" w:hAnsi="Times New Roman" w:cs="Times New Roman"/>
          <w:sz w:val="24"/>
          <w:szCs w:val="24"/>
          <w:shd w:val="clear" w:color="auto" w:fill="FFFFFF"/>
        </w:rPr>
        <w:t xml:space="preserve">Similarly, walking frequency can influence choices of place and purpose; a highly active older adult might seek out varied locations </w:t>
      </w:r>
      <w:r w:rsidR="00817708" w:rsidRPr="00BA6FE2">
        <w:rPr>
          <w:rFonts w:ascii="Times New Roman" w:eastAsia="Times New Roman" w:hAnsi="Times New Roman" w:cs="Times New Roman"/>
          <w:sz w:val="24"/>
          <w:szCs w:val="24"/>
          <w:shd w:val="clear" w:color="auto" w:fill="FFFFFF"/>
        </w:rPr>
        <w:t xml:space="preserve">and walk-friendly built environments </w:t>
      </w:r>
      <w:r w:rsidR="00817708" w:rsidRPr="00BD15AF">
        <w:rPr>
          <w:rFonts w:ascii="Times New Roman" w:eastAsia="Times New Roman" w:hAnsi="Times New Roman" w:cs="Times New Roman"/>
          <w:sz w:val="24"/>
          <w:szCs w:val="24"/>
          <w:shd w:val="clear" w:color="auto" w:fill="FFFFFF"/>
        </w:rPr>
        <w:t xml:space="preserve">to maintain high levels of walking, combining exercise walks in a park with social walks in a shopping center. </w:t>
      </w:r>
      <w:r w:rsidR="00817708">
        <w:rPr>
          <w:rFonts w:ascii="Times New Roman" w:eastAsia="Times New Roman" w:hAnsi="Times New Roman" w:cs="Times New Roman"/>
          <w:sz w:val="24"/>
          <w:szCs w:val="24"/>
          <w:shd w:val="clear" w:color="auto" w:fill="FFFFFF"/>
        </w:rPr>
        <w:t xml:space="preserve">In addition to such direct effects of one walking dimension on another, </w:t>
      </w:r>
      <w:r w:rsidR="00BB7D84">
        <w:rPr>
          <w:rFonts w:ascii="Times New Roman" w:eastAsia="Times New Roman" w:hAnsi="Times New Roman" w:cs="Times New Roman"/>
          <w:sz w:val="24"/>
          <w:szCs w:val="24"/>
          <w:shd w:val="clear" w:color="auto" w:fill="FFFFFF"/>
        </w:rPr>
        <w:t>observed and unobserved aspects related to the</w:t>
      </w:r>
      <w:r w:rsidR="00817708">
        <w:rPr>
          <w:rFonts w:ascii="Times New Roman" w:eastAsia="Times New Roman" w:hAnsi="Times New Roman" w:cs="Times New Roman"/>
          <w:sz w:val="24"/>
          <w:szCs w:val="24"/>
          <w:shd w:val="clear" w:color="auto" w:fill="FFFFFF"/>
        </w:rPr>
        <w:t xml:space="preserve"> </w:t>
      </w:r>
      <w:r w:rsidR="00A94570" w:rsidRPr="001038C3">
        <w:rPr>
          <w:rFonts w:ascii="Times New Roman" w:eastAsia="Times New Roman" w:hAnsi="Times New Roman" w:cs="Times New Roman"/>
          <w:sz w:val="24"/>
          <w:szCs w:val="24"/>
          <w:shd w:val="clear" w:color="auto" w:fill="FFFFFF"/>
        </w:rPr>
        <w:t xml:space="preserve">quality and safety of the walking environment </w:t>
      </w:r>
      <w:r w:rsidRPr="001038C3">
        <w:rPr>
          <w:rFonts w:ascii="Times New Roman" w:eastAsia="Times New Roman" w:hAnsi="Times New Roman" w:cs="Times New Roman"/>
          <w:sz w:val="24"/>
          <w:szCs w:val="24"/>
          <w:shd w:val="clear" w:color="auto" w:fill="FFFFFF"/>
        </w:rPr>
        <w:t xml:space="preserve">can </w:t>
      </w:r>
      <w:r w:rsidRPr="00817708">
        <w:rPr>
          <w:rFonts w:ascii="Times New Roman" w:eastAsia="Times New Roman" w:hAnsi="Times New Roman" w:cs="Times New Roman"/>
          <w:sz w:val="24"/>
          <w:szCs w:val="24"/>
          <w:shd w:val="clear" w:color="auto" w:fill="FFFFFF"/>
        </w:rPr>
        <w:t xml:space="preserve">shape </w:t>
      </w:r>
      <w:r w:rsidR="00A94570" w:rsidRPr="00817708">
        <w:rPr>
          <w:rFonts w:ascii="Times New Roman" w:eastAsia="Times New Roman" w:hAnsi="Times New Roman" w:cs="Times New Roman"/>
          <w:sz w:val="24"/>
          <w:szCs w:val="24"/>
          <w:shd w:val="clear" w:color="auto" w:fill="FFFFFF"/>
        </w:rPr>
        <w:t xml:space="preserve">all </w:t>
      </w:r>
      <w:r w:rsidR="00486ACF">
        <w:rPr>
          <w:rFonts w:ascii="Times New Roman" w:eastAsia="Times New Roman" w:hAnsi="Times New Roman" w:cs="Times New Roman"/>
          <w:sz w:val="24"/>
          <w:szCs w:val="24"/>
          <w:shd w:val="clear" w:color="auto" w:fill="FFFFFF"/>
        </w:rPr>
        <w:t xml:space="preserve">the </w:t>
      </w:r>
      <w:r w:rsidR="00A94570" w:rsidRPr="00817708">
        <w:rPr>
          <w:rFonts w:ascii="Times New Roman" w:eastAsia="Times New Roman" w:hAnsi="Times New Roman" w:cs="Times New Roman"/>
          <w:sz w:val="24"/>
          <w:szCs w:val="24"/>
          <w:shd w:val="clear" w:color="auto" w:fill="FFFFFF"/>
        </w:rPr>
        <w:t>three aspect</w:t>
      </w:r>
      <w:r w:rsidR="00A94570" w:rsidRPr="00971E39">
        <w:rPr>
          <w:rFonts w:ascii="Times New Roman" w:eastAsia="Times New Roman" w:hAnsi="Times New Roman" w:cs="Times New Roman"/>
          <w:sz w:val="24"/>
          <w:szCs w:val="24"/>
          <w:shd w:val="clear" w:color="auto" w:fill="FFFFFF"/>
        </w:rPr>
        <w:t xml:space="preserve">s of </w:t>
      </w:r>
      <w:r w:rsidR="00486ACF">
        <w:rPr>
          <w:rFonts w:ascii="Times New Roman" w:eastAsia="Times New Roman" w:hAnsi="Times New Roman" w:cs="Times New Roman"/>
          <w:sz w:val="24"/>
          <w:szCs w:val="24"/>
          <w:shd w:val="clear" w:color="auto" w:fill="FFFFFF"/>
        </w:rPr>
        <w:t xml:space="preserve">frequency, </w:t>
      </w:r>
      <w:r w:rsidRPr="001038C3">
        <w:rPr>
          <w:rFonts w:ascii="Times New Roman" w:eastAsia="Times New Roman" w:hAnsi="Times New Roman" w:cs="Times New Roman"/>
          <w:sz w:val="24"/>
          <w:szCs w:val="24"/>
          <w:shd w:val="clear" w:color="auto" w:fill="FFFFFF"/>
        </w:rPr>
        <w:t>purpose</w:t>
      </w:r>
      <w:r w:rsidR="00A94570" w:rsidRPr="001038C3">
        <w:rPr>
          <w:rFonts w:ascii="Times New Roman" w:eastAsia="Times New Roman" w:hAnsi="Times New Roman" w:cs="Times New Roman"/>
          <w:sz w:val="24"/>
          <w:szCs w:val="24"/>
          <w:shd w:val="clear" w:color="auto" w:fill="FFFFFF"/>
        </w:rPr>
        <w:t xml:space="preserve">, </w:t>
      </w:r>
      <w:r w:rsidR="00486ACF">
        <w:rPr>
          <w:rFonts w:ascii="Times New Roman" w:eastAsia="Times New Roman" w:hAnsi="Times New Roman" w:cs="Times New Roman"/>
          <w:sz w:val="24"/>
          <w:szCs w:val="24"/>
          <w:shd w:val="clear" w:color="auto" w:fill="FFFFFF"/>
        </w:rPr>
        <w:t xml:space="preserve">and </w:t>
      </w:r>
      <w:r w:rsidR="00A94570" w:rsidRPr="001038C3">
        <w:rPr>
          <w:rFonts w:ascii="Times New Roman" w:eastAsia="Times New Roman" w:hAnsi="Times New Roman" w:cs="Times New Roman"/>
          <w:sz w:val="24"/>
          <w:szCs w:val="24"/>
          <w:shd w:val="clear" w:color="auto" w:fill="FFFFFF"/>
        </w:rPr>
        <w:t>place of walking</w:t>
      </w:r>
      <w:r w:rsidR="00971E39">
        <w:rPr>
          <w:rFonts w:ascii="Times New Roman" w:eastAsia="Times New Roman" w:hAnsi="Times New Roman" w:cs="Times New Roman"/>
          <w:sz w:val="24"/>
          <w:szCs w:val="24"/>
          <w:shd w:val="clear" w:color="auto" w:fill="FFFFFF"/>
        </w:rPr>
        <w:t>, engendering a relationship among these three dimensions of walking choice</w:t>
      </w:r>
      <w:r w:rsidR="00A94570" w:rsidRPr="00971E39">
        <w:rPr>
          <w:rFonts w:ascii="Times New Roman" w:eastAsia="Times New Roman" w:hAnsi="Times New Roman" w:cs="Times New Roman"/>
          <w:sz w:val="24"/>
          <w:szCs w:val="24"/>
          <w:shd w:val="clear" w:color="auto" w:fill="FFFFFF"/>
        </w:rPr>
        <w:t xml:space="preserve">. </w:t>
      </w:r>
      <w:bookmarkEnd w:id="8"/>
      <w:r w:rsidR="00A94570" w:rsidRPr="00971E39">
        <w:rPr>
          <w:rFonts w:ascii="Times New Roman" w:eastAsia="Times New Roman" w:hAnsi="Times New Roman" w:cs="Times New Roman"/>
          <w:sz w:val="24"/>
          <w:szCs w:val="24"/>
          <w:shd w:val="clear" w:color="auto" w:fill="FFFFFF"/>
        </w:rPr>
        <w:t>F</w:t>
      </w:r>
      <w:r w:rsidR="00484672" w:rsidRPr="001038C3">
        <w:rPr>
          <w:rFonts w:ascii="Times New Roman" w:eastAsia="Times New Roman" w:hAnsi="Times New Roman" w:cs="Times New Roman"/>
          <w:sz w:val="24"/>
          <w:szCs w:val="24"/>
          <w:shd w:val="clear" w:color="auto" w:fill="FFFFFF"/>
        </w:rPr>
        <w:t xml:space="preserve">or example, </w:t>
      </w:r>
      <w:r w:rsidRPr="001038C3">
        <w:rPr>
          <w:rFonts w:ascii="Times New Roman" w:eastAsia="Times New Roman" w:hAnsi="Times New Roman" w:cs="Times New Roman"/>
          <w:sz w:val="24"/>
          <w:szCs w:val="24"/>
          <w:shd w:val="clear" w:color="auto" w:fill="FFFFFF"/>
        </w:rPr>
        <w:t>a well-maintained</w:t>
      </w:r>
      <w:r w:rsidR="00971E39">
        <w:rPr>
          <w:rFonts w:ascii="Times New Roman" w:eastAsia="Times New Roman" w:hAnsi="Times New Roman" w:cs="Times New Roman"/>
          <w:sz w:val="24"/>
          <w:szCs w:val="24"/>
          <w:shd w:val="clear" w:color="auto" w:fill="FFFFFF"/>
        </w:rPr>
        <w:t xml:space="preserve"> hiking</w:t>
      </w:r>
      <w:r w:rsidR="00434302">
        <w:rPr>
          <w:rFonts w:ascii="Times New Roman" w:eastAsia="Times New Roman" w:hAnsi="Times New Roman" w:cs="Times New Roman"/>
          <w:sz w:val="24"/>
          <w:szCs w:val="24"/>
          <w:shd w:val="clear" w:color="auto" w:fill="FFFFFF"/>
        </w:rPr>
        <w:t xml:space="preserve"> </w:t>
      </w:r>
      <w:r w:rsidRPr="001038C3">
        <w:rPr>
          <w:rFonts w:ascii="Times New Roman" w:eastAsia="Times New Roman" w:hAnsi="Times New Roman" w:cs="Times New Roman"/>
          <w:sz w:val="24"/>
          <w:szCs w:val="24"/>
          <w:shd w:val="clear" w:color="auto" w:fill="FFFFFF"/>
        </w:rPr>
        <w:t>trail nearby might encourage more frequent walks for leisure</w:t>
      </w:r>
      <w:r w:rsidR="00971E39">
        <w:rPr>
          <w:rFonts w:ascii="Times New Roman" w:eastAsia="Times New Roman" w:hAnsi="Times New Roman" w:cs="Times New Roman"/>
          <w:sz w:val="24"/>
          <w:szCs w:val="24"/>
          <w:shd w:val="clear" w:color="auto" w:fill="FFFFFF"/>
        </w:rPr>
        <w:t xml:space="preserve"> at the trail</w:t>
      </w:r>
      <w:r w:rsidR="00484672" w:rsidRPr="00971E39">
        <w:rPr>
          <w:rFonts w:ascii="Times New Roman" w:eastAsia="Times New Roman" w:hAnsi="Times New Roman" w:cs="Times New Roman"/>
          <w:sz w:val="24"/>
          <w:szCs w:val="24"/>
          <w:shd w:val="clear" w:color="auto" w:fill="FFFFFF"/>
        </w:rPr>
        <w:t>.</w:t>
      </w:r>
      <w:r w:rsidRPr="001038C3">
        <w:rPr>
          <w:rFonts w:ascii="Times New Roman" w:eastAsia="Times New Roman" w:hAnsi="Times New Roman" w:cs="Times New Roman"/>
          <w:sz w:val="24"/>
          <w:szCs w:val="24"/>
          <w:shd w:val="clear" w:color="auto" w:fill="FFFFFF"/>
        </w:rPr>
        <w:t xml:space="preserve"> </w:t>
      </w:r>
      <w:r w:rsidR="00A94570" w:rsidRPr="001038C3">
        <w:rPr>
          <w:rFonts w:ascii="Times New Roman" w:eastAsia="Times New Roman" w:hAnsi="Times New Roman" w:cs="Times New Roman"/>
          <w:sz w:val="24"/>
          <w:szCs w:val="24"/>
          <w:shd w:val="clear" w:color="auto" w:fill="FFFFFF"/>
        </w:rPr>
        <w:t>As another example, t</w:t>
      </w:r>
      <w:r w:rsidR="00A94570" w:rsidRPr="00486ACF">
        <w:rPr>
          <w:rFonts w:ascii="Times New Roman" w:hAnsi="Times New Roman" w:cs="Times New Roman"/>
          <w:sz w:val="24"/>
          <w:szCs w:val="24"/>
        </w:rPr>
        <w:t xml:space="preserve">he </w:t>
      </w:r>
      <w:r w:rsidR="00484672" w:rsidRPr="00486ACF">
        <w:rPr>
          <w:rFonts w:ascii="Times New Roman" w:hAnsi="Times New Roman" w:cs="Times New Roman"/>
          <w:sz w:val="24"/>
          <w:szCs w:val="24"/>
        </w:rPr>
        <w:t xml:space="preserve">environmental </w:t>
      </w:r>
      <w:r w:rsidR="00484672" w:rsidRPr="00486ACF">
        <w:rPr>
          <w:rFonts w:ascii="Times New Roman" w:hAnsi="Times New Roman" w:cs="Times New Roman"/>
          <w:sz w:val="24"/>
          <w:szCs w:val="24"/>
        </w:rPr>
        <w:lastRenderedPageBreak/>
        <w:t>factors</w:t>
      </w:r>
      <w:r w:rsidR="00A94570" w:rsidRPr="00486ACF">
        <w:rPr>
          <w:rFonts w:ascii="Times New Roman" w:hAnsi="Times New Roman" w:cs="Times New Roman"/>
          <w:sz w:val="24"/>
          <w:szCs w:val="24"/>
        </w:rPr>
        <w:t xml:space="preserve"> of an outdoor roadway location</w:t>
      </w:r>
      <w:r w:rsidR="00543CAB" w:rsidRPr="00486ACF">
        <w:rPr>
          <w:rFonts w:ascii="Times New Roman" w:hAnsi="Times New Roman" w:cs="Times New Roman"/>
          <w:sz w:val="24"/>
          <w:szCs w:val="24"/>
        </w:rPr>
        <w:t xml:space="preserve">, including </w:t>
      </w:r>
      <w:r w:rsidR="00484672" w:rsidRPr="00486ACF">
        <w:rPr>
          <w:rFonts w:ascii="Times New Roman" w:hAnsi="Times New Roman" w:cs="Times New Roman"/>
          <w:sz w:val="24"/>
          <w:szCs w:val="24"/>
        </w:rPr>
        <w:t>high traffic volumes/vehicle speeds</w:t>
      </w:r>
      <w:r w:rsidR="00543CAB" w:rsidRPr="00486ACF">
        <w:rPr>
          <w:rFonts w:ascii="Times New Roman" w:hAnsi="Times New Roman" w:cs="Times New Roman"/>
          <w:sz w:val="24"/>
          <w:szCs w:val="24"/>
        </w:rPr>
        <w:t xml:space="preserve"> on roadways in the neighborhood</w:t>
      </w:r>
      <w:r w:rsidR="00484672" w:rsidRPr="00486ACF">
        <w:rPr>
          <w:rFonts w:ascii="Times New Roman" w:hAnsi="Times New Roman" w:cs="Times New Roman"/>
          <w:sz w:val="24"/>
          <w:szCs w:val="24"/>
        </w:rPr>
        <w:t xml:space="preserve">, </w:t>
      </w:r>
      <w:r w:rsidR="00543CAB" w:rsidRPr="00486ACF">
        <w:rPr>
          <w:rFonts w:ascii="Times New Roman" w:hAnsi="Times New Roman" w:cs="Times New Roman"/>
          <w:sz w:val="24"/>
          <w:szCs w:val="24"/>
        </w:rPr>
        <w:t xml:space="preserve">heterogeneous </w:t>
      </w:r>
      <w:r w:rsidR="00484672" w:rsidRPr="00486ACF">
        <w:rPr>
          <w:rFonts w:ascii="Times New Roman" w:hAnsi="Times New Roman" w:cs="Times New Roman"/>
          <w:sz w:val="24"/>
          <w:szCs w:val="24"/>
        </w:rPr>
        <w:t xml:space="preserve">traffic mix on roadways (such as high presence of trucks or buses), </w:t>
      </w:r>
      <w:r w:rsidR="00A94570" w:rsidRPr="00486ACF">
        <w:rPr>
          <w:rFonts w:ascii="Times New Roman" w:hAnsi="Times New Roman" w:cs="Times New Roman"/>
          <w:sz w:val="24"/>
          <w:szCs w:val="24"/>
        </w:rPr>
        <w:t xml:space="preserve">and </w:t>
      </w:r>
      <w:r w:rsidR="00543CAB" w:rsidRPr="00486ACF">
        <w:rPr>
          <w:rFonts w:ascii="Times New Roman" w:hAnsi="Times New Roman" w:cs="Times New Roman"/>
          <w:sz w:val="24"/>
          <w:szCs w:val="24"/>
        </w:rPr>
        <w:t xml:space="preserve">poor </w:t>
      </w:r>
      <w:r w:rsidR="00484672" w:rsidRPr="00486ACF">
        <w:rPr>
          <w:rFonts w:ascii="Times New Roman" w:hAnsi="Times New Roman" w:cs="Times New Roman"/>
          <w:sz w:val="24"/>
          <w:szCs w:val="24"/>
        </w:rPr>
        <w:t xml:space="preserve">infrastructure features (such as </w:t>
      </w:r>
      <w:r w:rsidR="00543CAB" w:rsidRPr="00486ACF">
        <w:rPr>
          <w:rFonts w:ascii="Times New Roman" w:hAnsi="Times New Roman" w:cs="Times New Roman"/>
          <w:sz w:val="24"/>
          <w:szCs w:val="24"/>
        </w:rPr>
        <w:t xml:space="preserve">poor </w:t>
      </w:r>
      <w:r w:rsidR="00484672" w:rsidRPr="00486ACF">
        <w:rPr>
          <w:rFonts w:ascii="Times New Roman" w:hAnsi="Times New Roman" w:cs="Times New Roman"/>
          <w:sz w:val="24"/>
          <w:szCs w:val="24"/>
        </w:rPr>
        <w:t xml:space="preserve">lighting and </w:t>
      </w:r>
      <w:r w:rsidR="00543CAB" w:rsidRPr="00486ACF">
        <w:rPr>
          <w:rFonts w:ascii="Times New Roman" w:hAnsi="Times New Roman" w:cs="Times New Roman"/>
          <w:sz w:val="24"/>
          <w:szCs w:val="24"/>
        </w:rPr>
        <w:t xml:space="preserve">lack of safe </w:t>
      </w:r>
      <w:r w:rsidR="00484672" w:rsidRPr="00486ACF">
        <w:rPr>
          <w:rFonts w:ascii="Times New Roman" w:hAnsi="Times New Roman" w:cs="Times New Roman"/>
          <w:sz w:val="24"/>
          <w:szCs w:val="24"/>
        </w:rPr>
        <w:t>sidewalk</w:t>
      </w:r>
      <w:r w:rsidR="00543CAB" w:rsidRPr="00486ACF">
        <w:rPr>
          <w:rFonts w:ascii="Times New Roman" w:hAnsi="Times New Roman" w:cs="Times New Roman"/>
          <w:sz w:val="24"/>
          <w:szCs w:val="24"/>
        </w:rPr>
        <w:t xml:space="preserve">s </w:t>
      </w:r>
      <w:r w:rsidR="00484672" w:rsidRPr="00486ACF">
        <w:rPr>
          <w:rFonts w:ascii="Times New Roman" w:hAnsi="Times New Roman" w:cs="Times New Roman"/>
          <w:sz w:val="24"/>
          <w:szCs w:val="24"/>
        </w:rPr>
        <w:t>on roadways)</w:t>
      </w:r>
      <w:r w:rsidR="00543CAB" w:rsidRPr="00486ACF">
        <w:rPr>
          <w:rFonts w:ascii="Times New Roman" w:hAnsi="Times New Roman" w:cs="Times New Roman"/>
          <w:sz w:val="24"/>
          <w:szCs w:val="24"/>
        </w:rPr>
        <w:t xml:space="preserve"> can all </w:t>
      </w:r>
      <w:r w:rsidR="00A94570" w:rsidRPr="00486ACF">
        <w:rPr>
          <w:rFonts w:ascii="Times New Roman" w:hAnsi="Times New Roman" w:cs="Times New Roman"/>
          <w:sz w:val="24"/>
          <w:szCs w:val="24"/>
        </w:rPr>
        <w:t xml:space="preserve">increase the risk of traffic crashes (see </w:t>
      </w:r>
      <w:proofErr w:type="spellStart"/>
      <w:r w:rsidR="001038C3" w:rsidRPr="00486ACF">
        <w:rPr>
          <w:rFonts w:ascii="Times New Roman" w:hAnsi="Times New Roman" w:cs="Times New Roman"/>
          <w:sz w:val="24"/>
          <w:szCs w:val="24"/>
          <w:shd w:val="clear" w:color="auto" w:fill="FFFFFF"/>
        </w:rPr>
        <w:t>Macioszek</w:t>
      </w:r>
      <w:proofErr w:type="spellEnd"/>
      <w:r w:rsidR="001038C3" w:rsidRPr="00BA6FE2">
        <w:rPr>
          <w:rFonts w:ascii="Times New Roman" w:hAnsi="Times New Roman" w:cs="Times New Roman"/>
          <w:sz w:val="24"/>
          <w:szCs w:val="24"/>
          <w:shd w:val="clear" w:color="auto" w:fill="FFFFFF"/>
        </w:rPr>
        <w:t xml:space="preserve"> et al., 2023</w:t>
      </w:r>
      <w:r w:rsidR="00A94570" w:rsidRPr="00486ACF">
        <w:rPr>
          <w:rFonts w:ascii="Times New Roman" w:hAnsi="Times New Roman" w:cs="Times New Roman"/>
          <w:sz w:val="24"/>
          <w:szCs w:val="24"/>
        </w:rPr>
        <w:t xml:space="preserve">), thus reducing </w:t>
      </w:r>
      <w:r w:rsidR="00543CAB" w:rsidRPr="00486ACF">
        <w:rPr>
          <w:rFonts w:ascii="Times New Roman" w:hAnsi="Times New Roman" w:cs="Times New Roman"/>
          <w:sz w:val="24"/>
          <w:szCs w:val="24"/>
        </w:rPr>
        <w:t>walking frequency for any purpose</w:t>
      </w:r>
      <w:r w:rsidR="00BD15AF">
        <w:rPr>
          <w:rFonts w:ascii="Times New Roman" w:hAnsi="Times New Roman" w:cs="Times New Roman"/>
          <w:sz w:val="24"/>
          <w:szCs w:val="24"/>
        </w:rPr>
        <w:t xml:space="preserve"> </w:t>
      </w:r>
      <w:r w:rsidR="00BD15AF" w:rsidRPr="005F7C42">
        <w:rPr>
          <w:rFonts w:ascii="Times New Roman" w:hAnsi="Times New Roman" w:cs="Times New Roman"/>
          <w:sz w:val="24"/>
          <w:szCs w:val="24"/>
        </w:rPr>
        <w:t xml:space="preserve">as well as influencing the place of walking </w:t>
      </w:r>
      <w:r w:rsidR="00BD15AF">
        <w:rPr>
          <w:rFonts w:ascii="Times New Roman" w:hAnsi="Times New Roman" w:cs="Times New Roman"/>
          <w:sz w:val="24"/>
          <w:szCs w:val="24"/>
        </w:rPr>
        <w:t xml:space="preserve">(see, </w:t>
      </w:r>
      <w:r w:rsidR="00BD15AF" w:rsidRPr="005F7C42">
        <w:rPr>
          <w:rFonts w:ascii="Times New Roman" w:hAnsi="Times New Roman" w:cs="Times New Roman"/>
          <w:sz w:val="24"/>
          <w:szCs w:val="24"/>
        </w:rPr>
        <w:t>for example, Ferrer et al., 2015</w:t>
      </w:r>
      <w:r w:rsidR="00BD15AF">
        <w:rPr>
          <w:rFonts w:ascii="Times New Roman" w:hAnsi="Times New Roman" w:cs="Times New Roman"/>
          <w:sz w:val="24"/>
          <w:szCs w:val="24"/>
        </w:rPr>
        <w:t xml:space="preserve"> and</w:t>
      </w:r>
      <w:r w:rsidR="00BD15AF" w:rsidRPr="005F7C42">
        <w:rPr>
          <w:rFonts w:ascii="Times New Roman" w:hAnsi="Times New Roman" w:cs="Times New Roman"/>
          <w:sz w:val="24"/>
          <w:szCs w:val="24"/>
        </w:rPr>
        <w:t xml:space="preserve"> Campos Ferreira et al. 2023</w:t>
      </w:r>
      <w:r w:rsidR="00BD15AF">
        <w:rPr>
          <w:rFonts w:ascii="Times New Roman" w:hAnsi="Times New Roman" w:cs="Times New Roman"/>
          <w:sz w:val="24"/>
          <w:szCs w:val="24"/>
        </w:rPr>
        <w:t>).</w:t>
      </w:r>
      <w:r w:rsidR="00543CAB" w:rsidRPr="00486ACF">
        <w:rPr>
          <w:rFonts w:ascii="Times New Roman" w:hAnsi="Times New Roman" w:cs="Times New Roman"/>
          <w:sz w:val="24"/>
          <w:szCs w:val="24"/>
        </w:rPr>
        <w:t xml:space="preserve"> </w:t>
      </w:r>
      <w:r w:rsidR="00817708">
        <w:rPr>
          <w:rFonts w:ascii="Times New Roman" w:hAnsi="Times New Roman" w:cs="Times New Roman"/>
          <w:sz w:val="24"/>
          <w:szCs w:val="24"/>
        </w:rPr>
        <w:t xml:space="preserve">In fact, as our own empirical findings later indicate, and also as evidenced by earlier research, those who are more worried about the risk of traffic crashes (for instance, those who identify as being a woman) appear to be more likely to walk in indoor environments (such as gyms and malls) relative to those who appear less worried about the risk of traffic crashes (for instance, those who identify as being male). </w:t>
      </w:r>
    </w:p>
    <w:p w14:paraId="704AD792" w14:textId="594FC411" w:rsidR="00794E51" w:rsidRPr="00794E51" w:rsidRDefault="00BB7D84" w:rsidP="00C279DB">
      <w:pPr>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In contrast to the strong interrelationship among different dimensions of walking behavior, as just discussed, c</w:t>
      </w:r>
      <w:r w:rsidR="004E2090" w:rsidRPr="00345F5E">
        <w:rPr>
          <w:rFonts w:ascii="Times New Roman" w:eastAsia="Times New Roman" w:hAnsi="Times New Roman" w:cs="Times New Roman"/>
          <w:sz w:val="24"/>
          <w:szCs w:val="24"/>
          <w:shd w:val="clear" w:color="auto" w:fill="FFFFFF"/>
        </w:rPr>
        <w:t>urrent</w:t>
      </w:r>
      <w:r w:rsidR="00794E51" w:rsidRPr="00345F5E">
        <w:rPr>
          <w:rFonts w:ascii="Times New Roman" w:eastAsia="Times New Roman" w:hAnsi="Times New Roman" w:cs="Times New Roman"/>
          <w:sz w:val="24"/>
          <w:szCs w:val="24"/>
          <w:shd w:val="clear" w:color="auto" w:fill="FFFFFF"/>
        </w:rPr>
        <w:t xml:space="preserve"> research on walking </w:t>
      </w:r>
      <w:r w:rsidR="004E2090" w:rsidRPr="00345F5E">
        <w:rPr>
          <w:rFonts w:ascii="Times New Roman" w:eastAsia="Times New Roman" w:hAnsi="Times New Roman" w:cs="Times New Roman"/>
          <w:sz w:val="24"/>
          <w:szCs w:val="24"/>
          <w:shd w:val="clear" w:color="auto" w:fill="FFFFFF"/>
        </w:rPr>
        <w:t>often focuses on overall physical activity levels</w:t>
      </w:r>
      <w:r w:rsidR="00FF7E5F" w:rsidRPr="00345F5E">
        <w:rPr>
          <w:rFonts w:ascii="Times New Roman" w:eastAsia="Times New Roman" w:hAnsi="Times New Roman" w:cs="Times New Roman"/>
          <w:sz w:val="24"/>
          <w:szCs w:val="24"/>
          <w:shd w:val="clear" w:color="auto" w:fill="FFFFFF"/>
        </w:rPr>
        <w:t>,</w:t>
      </w:r>
      <w:r w:rsidR="004E2090" w:rsidRPr="00345F5E">
        <w:rPr>
          <w:rFonts w:ascii="Times New Roman" w:eastAsia="Times New Roman" w:hAnsi="Times New Roman" w:cs="Times New Roman"/>
          <w:sz w:val="24"/>
          <w:szCs w:val="24"/>
          <w:shd w:val="clear" w:color="auto" w:fill="FFFFFF"/>
        </w:rPr>
        <w:t xml:space="preserve"> such as </w:t>
      </w:r>
      <w:r w:rsidR="00794E51" w:rsidRPr="00345F5E">
        <w:rPr>
          <w:rFonts w:ascii="Times New Roman" w:eastAsia="Times New Roman" w:hAnsi="Times New Roman" w:cs="Times New Roman"/>
          <w:sz w:val="24"/>
          <w:szCs w:val="24"/>
          <w:shd w:val="clear" w:color="auto" w:fill="FFFFFF"/>
        </w:rPr>
        <w:t xml:space="preserve">frequency </w:t>
      </w:r>
      <w:r w:rsidR="004E2090" w:rsidRPr="00345F5E">
        <w:rPr>
          <w:rFonts w:ascii="Times New Roman" w:eastAsia="Times New Roman" w:hAnsi="Times New Roman" w:cs="Times New Roman"/>
          <w:sz w:val="24"/>
          <w:szCs w:val="24"/>
          <w:shd w:val="clear" w:color="auto" w:fill="FFFFFF"/>
        </w:rPr>
        <w:t>and duration</w:t>
      </w:r>
      <w:r w:rsidR="00894317" w:rsidRPr="00345F5E">
        <w:rPr>
          <w:rFonts w:ascii="Times New Roman" w:eastAsia="Times New Roman" w:hAnsi="Times New Roman" w:cs="Times New Roman"/>
          <w:sz w:val="24"/>
          <w:szCs w:val="24"/>
          <w:shd w:val="clear" w:color="auto" w:fill="FFFFFF"/>
        </w:rPr>
        <w:t xml:space="preserve"> (see </w:t>
      </w:r>
      <w:bookmarkStart w:id="9" w:name="_Hlk173852712"/>
      <w:r w:rsidR="00894317" w:rsidRPr="00345F5E">
        <w:rPr>
          <w:rFonts w:ascii="Times New Roman" w:eastAsia="Times New Roman" w:hAnsi="Times New Roman" w:cs="Times New Roman"/>
          <w:sz w:val="24"/>
          <w:szCs w:val="24"/>
          <w:shd w:val="clear" w:color="auto" w:fill="FFFFFF"/>
        </w:rPr>
        <w:fldChar w:fldCharType="begin"/>
      </w:r>
      <w:r w:rsidR="00894317" w:rsidRPr="00345F5E">
        <w:rPr>
          <w:rFonts w:ascii="Times New Roman" w:eastAsia="Times New Roman" w:hAnsi="Times New Roman" w:cs="Times New Roman"/>
          <w:sz w:val="24"/>
          <w:szCs w:val="24"/>
          <w:shd w:val="clear" w:color="auto" w:fill="FFFFFF"/>
        </w:rPr>
        <w:instrText xml:space="preserve"> ADDIN ZOTERO_ITEM CSL_CITATION {"citationID":"FAsoUtAI","properties":{"formattedCitation":"(Buehler &amp; Pucher, 2024; Hwang et al., 2024)","plainCitation":"(Buehler &amp; Pucher, 2024; Hwang et al., 2024)","noteIndex":0},"citationItems":[{"id":2532,"uris":["http://zotero.org/users/9292995/items/8ABAZ6CM"],"itemData":{"id":2532,"type":"article","publisher":"Technical paper, Department of Civil, Architectural and Environmental Engineering, The University of Texas at Austin","title":"Multivariate Analysis of Walking Habits After COVID-19","URL":"https://www.caee.utexas.edu/prof/bhat/ABSTRACTS/Walking_After.pdf","author":[{"family":"Hwang","given":"Hynjun"},{"family":"Haddad","given":"Angela J."},{"family":"Bhat","given":"Chandra"}],"issued":{"date-parts":[["2024"]]}}},{"id":2607,"uris":["http://zotero.org/users/9292995/items/IUZCW7BC"],"itemData":{"id":2607,"type":"article-journal","abstract":"Introduction\nWe use the 2022 National Household Travel Survey for the USA—the first since the peaking of the COVID-19 pandemic—to examine variations in walking rates related to differences in socioeconomic characteristics. Our analysis provides the most recent national estimates of socioeconomic variation in walking, by far the most important form of daily physical activity in the USA.\nMethods\nWe used graphical bivariate analysis and multiple regressions to explore the relationship between each of the socioeconomic variables and the following daily walk rates: the number of walk trips, time walked, and distance walked. We also analyzed three binary variables indicating whether a person made at least one walk trip during the travel day, achieved the equivalent of 150 min of walking per week, and walked on five or more days during the previous 30 days.\nResults\nHigher education levels, not owning a car, not having a driver's license, not working, working from home, and high density are strongly related to higher levels of walking. We found no significant differences or mixed results for gender, age, race, and income. Because the 2022 NHTS incorporated significant changes in methodology, sample size, survey questions, and variable definitions, its estimated trip rates cannot be compared directly to the 2017 NHTS—the last survey prior to COVID. Moreover, the 2022 NHTS greatly underestimated walk trips because—unlike previous NHTS surveys—it omitted the trip diary as well as multiple prompts to remember short trips, especially walk trips.\nConclusions\nThe relationships we estimated between various walk rates and the nine socioeconomic variables for 2022 were generally consistent with the results of previous studies, including those examining the 2001, 2009, and 2017 NHTS. That suggests that these relationships have remained stable over time—even if absolute rates of walking have changed, as indicated by other studies.","container-title":"Journal of Transport &amp; Health","DOI":"10.1016/j.jth.2024.101875","ISSN":"2214-1405","journalAbbreviation":"Journal of Transport &amp; Health","page":"101875","source":"ScienceDirect","title":"Socioeconomic variations in walking rates in the United States: Recent evidence from the 2022 National Household Travel Survey","title-short":"Socioeconomic variations in walking rates in the United States","volume":"38","author":[{"family":"Buehler","given":"Ralph"},{"family":"Pucher","given":"John"}],"issued":{"date-parts":[["2024",9,1]]}}}],"schema":"https://github.com/citation-style-language/schema/raw/master/csl-citation.json"} </w:instrText>
      </w:r>
      <w:r w:rsidR="00894317" w:rsidRPr="00345F5E">
        <w:rPr>
          <w:rFonts w:ascii="Times New Roman" w:eastAsia="Times New Roman" w:hAnsi="Times New Roman" w:cs="Times New Roman"/>
          <w:sz w:val="24"/>
          <w:szCs w:val="24"/>
          <w:shd w:val="clear" w:color="auto" w:fill="FFFFFF"/>
        </w:rPr>
        <w:fldChar w:fldCharType="separate"/>
      </w:r>
      <w:r w:rsidR="00894317" w:rsidRPr="00345F5E">
        <w:rPr>
          <w:rFonts w:ascii="Times New Roman" w:hAnsi="Times New Roman" w:cs="Times New Roman"/>
          <w:sz w:val="24"/>
        </w:rPr>
        <w:t xml:space="preserve">Buehler </w:t>
      </w:r>
      <w:r w:rsidR="00FF7E5F" w:rsidRPr="00345F5E">
        <w:rPr>
          <w:rFonts w:ascii="Times New Roman" w:hAnsi="Times New Roman" w:cs="Times New Roman"/>
          <w:sz w:val="24"/>
        </w:rPr>
        <w:t>and</w:t>
      </w:r>
      <w:r w:rsidR="00894317" w:rsidRPr="00345F5E">
        <w:rPr>
          <w:rFonts w:ascii="Times New Roman" w:hAnsi="Times New Roman" w:cs="Times New Roman"/>
          <w:sz w:val="24"/>
        </w:rPr>
        <w:t xml:space="preserve"> Pucher, 2024</w:t>
      </w:r>
      <w:r w:rsidR="00FF7E5F" w:rsidRPr="00345F5E">
        <w:rPr>
          <w:rFonts w:ascii="Times New Roman" w:hAnsi="Times New Roman" w:cs="Times New Roman"/>
          <w:sz w:val="24"/>
        </w:rPr>
        <w:t>, and</w:t>
      </w:r>
      <w:r w:rsidR="00894317" w:rsidRPr="00345F5E">
        <w:rPr>
          <w:rFonts w:ascii="Times New Roman" w:hAnsi="Times New Roman" w:cs="Times New Roman"/>
          <w:sz w:val="24"/>
        </w:rPr>
        <w:t xml:space="preserve"> Hwang et al., 2024)</w:t>
      </w:r>
      <w:r w:rsidR="00894317" w:rsidRPr="00345F5E">
        <w:rPr>
          <w:rFonts w:ascii="Times New Roman" w:eastAsia="Times New Roman" w:hAnsi="Times New Roman" w:cs="Times New Roman"/>
          <w:sz w:val="24"/>
          <w:szCs w:val="24"/>
          <w:shd w:val="clear" w:color="auto" w:fill="FFFFFF"/>
        </w:rPr>
        <w:fldChar w:fldCharType="end"/>
      </w:r>
      <w:r w:rsidR="004E2090" w:rsidRPr="00345F5E">
        <w:rPr>
          <w:rFonts w:ascii="Times New Roman" w:eastAsia="Times New Roman" w:hAnsi="Times New Roman" w:cs="Times New Roman"/>
          <w:sz w:val="24"/>
          <w:szCs w:val="24"/>
          <w:shd w:val="clear" w:color="auto" w:fill="FFFFFF"/>
        </w:rPr>
        <w:t xml:space="preserve">, </w:t>
      </w:r>
      <w:bookmarkEnd w:id="9"/>
      <w:r w:rsidR="00C279DB" w:rsidRPr="00345F5E">
        <w:rPr>
          <w:rFonts w:ascii="Times New Roman" w:eastAsia="Times New Roman" w:hAnsi="Times New Roman" w:cs="Times New Roman"/>
          <w:sz w:val="24"/>
          <w:szCs w:val="24"/>
          <w:shd w:val="clear" w:color="auto" w:fill="FFFFFF"/>
        </w:rPr>
        <w:t>without</w:t>
      </w:r>
      <w:r w:rsidR="00C279DB">
        <w:rPr>
          <w:rFonts w:ascii="Times New Roman" w:eastAsia="Times New Roman" w:hAnsi="Times New Roman" w:cs="Times New Roman"/>
          <w:sz w:val="24"/>
          <w:szCs w:val="24"/>
          <w:shd w:val="clear" w:color="auto" w:fill="FFFFFF"/>
        </w:rPr>
        <w:t xml:space="preserve"> adequately</w:t>
      </w:r>
      <w:r w:rsidR="00794E51" w:rsidRPr="00794E51">
        <w:rPr>
          <w:rFonts w:ascii="Times New Roman" w:eastAsia="Times New Roman" w:hAnsi="Times New Roman" w:cs="Times New Roman"/>
          <w:sz w:val="24"/>
          <w:szCs w:val="24"/>
          <w:shd w:val="clear" w:color="auto" w:fill="FFFFFF"/>
        </w:rPr>
        <w:t xml:space="preserve"> considering </w:t>
      </w:r>
      <w:r w:rsidR="00C279DB">
        <w:rPr>
          <w:rFonts w:ascii="Times New Roman" w:eastAsia="Times New Roman" w:hAnsi="Times New Roman" w:cs="Times New Roman"/>
          <w:sz w:val="24"/>
          <w:szCs w:val="24"/>
          <w:shd w:val="clear" w:color="auto" w:fill="FFFFFF"/>
        </w:rPr>
        <w:t>the rich array</w:t>
      </w:r>
      <w:r w:rsidR="00794E51" w:rsidRPr="00794E51">
        <w:rPr>
          <w:rFonts w:ascii="Times New Roman" w:eastAsia="Times New Roman" w:hAnsi="Times New Roman" w:cs="Times New Roman"/>
          <w:sz w:val="24"/>
          <w:szCs w:val="24"/>
          <w:shd w:val="clear" w:color="auto" w:fill="FFFFFF"/>
        </w:rPr>
        <w:t xml:space="preserve"> of </w:t>
      </w:r>
      <w:r w:rsidR="00C279DB">
        <w:rPr>
          <w:rFonts w:ascii="Times New Roman" w:eastAsia="Times New Roman" w:hAnsi="Times New Roman" w:cs="Times New Roman"/>
          <w:sz w:val="24"/>
          <w:szCs w:val="24"/>
          <w:shd w:val="clear" w:color="auto" w:fill="FFFFFF"/>
        </w:rPr>
        <w:t xml:space="preserve">attributes that characterize/describe </w:t>
      </w:r>
      <w:r w:rsidR="00794E51" w:rsidRPr="00794E51">
        <w:rPr>
          <w:rFonts w:ascii="Times New Roman" w:eastAsia="Times New Roman" w:hAnsi="Times New Roman" w:cs="Times New Roman"/>
          <w:sz w:val="24"/>
          <w:szCs w:val="24"/>
          <w:shd w:val="clear" w:color="auto" w:fill="FFFFFF"/>
        </w:rPr>
        <w:t xml:space="preserve">walking </w:t>
      </w:r>
      <w:r w:rsidR="004E2090" w:rsidRPr="004E2090">
        <w:rPr>
          <w:rFonts w:ascii="Times New Roman" w:eastAsia="Times New Roman" w:hAnsi="Times New Roman" w:cs="Times New Roman"/>
          <w:sz w:val="24"/>
          <w:szCs w:val="24"/>
          <w:shd w:val="clear" w:color="auto" w:fill="FFFFFF"/>
        </w:rPr>
        <w:t>behaviors.</w:t>
      </w:r>
      <w:r w:rsidR="00C279DB">
        <w:rPr>
          <w:rFonts w:ascii="Times New Roman" w:eastAsia="Times New Roman" w:hAnsi="Times New Roman" w:cs="Times New Roman"/>
          <w:sz w:val="24"/>
          <w:szCs w:val="24"/>
          <w:shd w:val="clear" w:color="auto" w:fill="FFFFFF"/>
        </w:rPr>
        <w:t xml:space="preserve"> </w:t>
      </w:r>
      <w:r w:rsidR="00794E51" w:rsidRPr="00794E51">
        <w:rPr>
          <w:rFonts w:ascii="Times New Roman" w:eastAsia="Times New Roman" w:hAnsi="Times New Roman" w:cs="Times New Roman"/>
          <w:sz w:val="24"/>
          <w:szCs w:val="24"/>
          <w:shd w:val="clear" w:color="auto" w:fill="FFFFFF"/>
        </w:rPr>
        <w:t xml:space="preserve">This study </w:t>
      </w:r>
      <w:r w:rsidR="00C279DB">
        <w:rPr>
          <w:rFonts w:ascii="Times New Roman" w:eastAsia="Times New Roman" w:hAnsi="Times New Roman" w:cs="Times New Roman"/>
          <w:sz w:val="24"/>
          <w:szCs w:val="24"/>
          <w:shd w:val="clear" w:color="auto" w:fill="FFFFFF"/>
        </w:rPr>
        <w:t>aims to</w:t>
      </w:r>
      <w:r w:rsidR="004E2090" w:rsidRPr="004E2090">
        <w:rPr>
          <w:rFonts w:ascii="Times New Roman" w:eastAsia="Times New Roman" w:hAnsi="Times New Roman" w:cs="Times New Roman"/>
          <w:sz w:val="24"/>
          <w:szCs w:val="24"/>
          <w:shd w:val="clear" w:color="auto" w:fill="FFFFFF"/>
        </w:rPr>
        <w:t xml:space="preserve"> </w:t>
      </w:r>
      <w:r w:rsidR="00C279DB">
        <w:rPr>
          <w:rFonts w:ascii="Times New Roman" w:eastAsia="Times New Roman" w:hAnsi="Times New Roman" w:cs="Times New Roman"/>
          <w:sz w:val="24"/>
          <w:szCs w:val="24"/>
          <w:shd w:val="clear" w:color="auto" w:fill="FFFFFF"/>
        </w:rPr>
        <w:t>present</w:t>
      </w:r>
      <w:r w:rsidR="00794E51" w:rsidRPr="00794E51">
        <w:rPr>
          <w:rFonts w:ascii="Times New Roman" w:eastAsia="Times New Roman" w:hAnsi="Times New Roman" w:cs="Times New Roman"/>
          <w:sz w:val="24"/>
          <w:szCs w:val="24"/>
          <w:shd w:val="clear" w:color="auto" w:fill="FFFFFF"/>
        </w:rPr>
        <w:t xml:space="preserve"> a </w:t>
      </w:r>
      <w:r w:rsidR="00486ACF">
        <w:rPr>
          <w:rFonts w:ascii="Times New Roman" w:eastAsia="Times New Roman" w:hAnsi="Times New Roman" w:cs="Times New Roman"/>
          <w:sz w:val="24"/>
          <w:szCs w:val="24"/>
          <w:shd w:val="clear" w:color="auto" w:fill="FFFFFF"/>
        </w:rPr>
        <w:t>multidimensional</w:t>
      </w:r>
      <w:r w:rsidR="00794E51" w:rsidRPr="00794E51">
        <w:rPr>
          <w:rFonts w:ascii="Times New Roman" w:eastAsia="Times New Roman" w:hAnsi="Times New Roman" w:cs="Times New Roman"/>
          <w:sz w:val="24"/>
          <w:szCs w:val="24"/>
          <w:shd w:val="clear" w:color="auto" w:fill="FFFFFF"/>
        </w:rPr>
        <w:t xml:space="preserve"> exploration of </w:t>
      </w:r>
      <w:r w:rsidR="004E2090" w:rsidRPr="004E2090">
        <w:rPr>
          <w:rFonts w:ascii="Times New Roman" w:eastAsia="Times New Roman" w:hAnsi="Times New Roman" w:cs="Times New Roman"/>
          <w:sz w:val="24"/>
          <w:szCs w:val="24"/>
          <w:shd w:val="clear" w:color="auto" w:fill="FFFFFF"/>
        </w:rPr>
        <w:t xml:space="preserve">the </w:t>
      </w:r>
      <w:r w:rsidR="00B60CD2">
        <w:rPr>
          <w:rFonts w:ascii="Times New Roman" w:eastAsia="Times New Roman" w:hAnsi="Times New Roman" w:cs="Times New Roman"/>
          <w:sz w:val="24"/>
          <w:szCs w:val="24"/>
          <w:shd w:val="clear" w:color="auto" w:fill="FFFFFF"/>
        </w:rPr>
        <w:t>varied</w:t>
      </w:r>
      <w:r w:rsidR="004E2090" w:rsidRPr="004E2090">
        <w:rPr>
          <w:rFonts w:ascii="Times New Roman" w:eastAsia="Times New Roman" w:hAnsi="Times New Roman" w:cs="Times New Roman"/>
          <w:sz w:val="24"/>
          <w:szCs w:val="24"/>
          <w:shd w:val="clear" w:color="auto" w:fill="FFFFFF"/>
        </w:rPr>
        <w:t xml:space="preserve"> aspects of </w:t>
      </w:r>
      <w:r w:rsidR="00794E51" w:rsidRPr="00794E51">
        <w:rPr>
          <w:rFonts w:ascii="Times New Roman" w:eastAsia="Times New Roman" w:hAnsi="Times New Roman" w:cs="Times New Roman"/>
          <w:sz w:val="24"/>
          <w:szCs w:val="24"/>
          <w:shd w:val="clear" w:color="auto" w:fill="FFFFFF"/>
        </w:rPr>
        <w:t>walking</w:t>
      </w:r>
      <w:r w:rsidR="004E2090" w:rsidRPr="004E2090">
        <w:rPr>
          <w:rFonts w:ascii="Times New Roman" w:eastAsia="Times New Roman" w:hAnsi="Times New Roman" w:cs="Times New Roman"/>
          <w:sz w:val="24"/>
          <w:szCs w:val="24"/>
          <w:shd w:val="clear" w:color="auto" w:fill="FFFFFF"/>
        </w:rPr>
        <w:t>, including</w:t>
      </w:r>
      <w:r w:rsidR="00794E51" w:rsidRPr="00794E51">
        <w:rPr>
          <w:rFonts w:ascii="Times New Roman" w:eastAsia="Times New Roman" w:hAnsi="Times New Roman" w:cs="Times New Roman"/>
          <w:sz w:val="24"/>
          <w:szCs w:val="24"/>
          <w:shd w:val="clear" w:color="auto" w:fill="FFFFFF"/>
        </w:rPr>
        <w:t xml:space="preserve"> frequency, purpose, and place</w:t>
      </w:r>
      <w:r w:rsidR="004E2090" w:rsidRPr="004E2090">
        <w:rPr>
          <w:rFonts w:ascii="Times New Roman" w:eastAsia="Times New Roman" w:hAnsi="Times New Roman" w:cs="Times New Roman"/>
          <w:sz w:val="24"/>
          <w:szCs w:val="24"/>
          <w:shd w:val="clear" w:color="auto" w:fill="FFFFFF"/>
        </w:rPr>
        <w:t xml:space="preserve">, </w:t>
      </w:r>
      <w:r w:rsidR="00C279DB">
        <w:rPr>
          <w:rFonts w:ascii="Times New Roman" w:eastAsia="Times New Roman" w:hAnsi="Times New Roman" w:cs="Times New Roman"/>
          <w:sz w:val="24"/>
          <w:szCs w:val="24"/>
          <w:shd w:val="clear" w:color="auto" w:fill="FFFFFF"/>
        </w:rPr>
        <w:t>with a view to develop a</w:t>
      </w:r>
      <w:r w:rsidR="004E2090" w:rsidRPr="004E2090">
        <w:rPr>
          <w:rFonts w:ascii="Times New Roman" w:eastAsia="Times New Roman" w:hAnsi="Times New Roman" w:cs="Times New Roman"/>
          <w:sz w:val="24"/>
          <w:szCs w:val="24"/>
          <w:shd w:val="clear" w:color="auto" w:fill="FFFFFF"/>
        </w:rPr>
        <w:t xml:space="preserve"> comprehensive understanding of walking patterns </w:t>
      </w:r>
      <w:r w:rsidR="00C279DB">
        <w:rPr>
          <w:rFonts w:ascii="Times New Roman" w:eastAsia="Times New Roman" w:hAnsi="Times New Roman" w:cs="Times New Roman"/>
          <w:sz w:val="24"/>
          <w:szCs w:val="24"/>
          <w:shd w:val="clear" w:color="auto" w:fill="FFFFFF"/>
        </w:rPr>
        <w:t>among older adults</w:t>
      </w:r>
      <w:r w:rsidR="004E2090" w:rsidRPr="004E2090">
        <w:rPr>
          <w:rFonts w:ascii="Times New Roman" w:eastAsia="Times New Roman" w:hAnsi="Times New Roman" w:cs="Times New Roman"/>
          <w:sz w:val="24"/>
          <w:szCs w:val="24"/>
          <w:shd w:val="clear" w:color="auto" w:fill="FFFFFF"/>
        </w:rPr>
        <w:t xml:space="preserve">. </w:t>
      </w:r>
      <w:r w:rsidR="00C279DB">
        <w:rPr>
          <w:rFonts w:ascii="Times New Roman" w:eastAsia="Times New Roman" w:hAnsi="Times New Roman" w:cs="Times New Roman"/>
          <w:sz w:val="24"/>
          <w:szCs w:val="24"/>
          <w:shd w:val="clear" w:color="auto" w:fill="FFFFFF"/>
        </w:rPr>
        <w:t>Such an understanding</w:t>
      </w:r>
      <w:r w:rsidR="00794E51" w:rsidRPr="00794E51">
        <w:rPr>
          <w:rFonts w:ascii="Times New Roman" w:hAnsi="Times New Roman" w:cs="Times New Roman"/>
          <w:sz w:val="24"/>
          <w:szCs w:val="24"/>
        </w:rPr>
        <w:t xml:space="preserve"> </w:t>
      </w:r>
      <w:r w:rsidR="00794E51" w:rsidRPr="00794E51">
        <w:rPr>
          <w:rFonts w:ascii="Times New Roman" w:eastAsia="Times New Roman" w:hAnsi="Times New Roman" w:cs="Times New Roman"/>
          <w:sz w:val="24"/>
          <w:szCs w:val="24"/>
          <w:shd w:val="clear" w:color="auto" w:fill="FFFFFF"/>
        </w:rPr>
        <w:t xml:space="preserve">is essential for informing public health initiatives, urban planning, and </w:t>
      </w:r>
      <w:r w:rsidR="004E2090" w:rsidRPr="004E2090">
        <w:rPr>
          <w:rFonts w:ascii="Times New Roman" w:eastAsia="Times New Roman" w:hAnsi="Times New Roman" w:cs="Times New Roman"/>
          <w:sz w:val="24"/>
          <w:szCs w:val="24"/>
          <w:shd w:val="clear" w:color="auto" w:fill="FFFFFF"/>
        </w:rPr>
        <w:t>policymaking</w:t>
      </w:r>
      <w:r w:rsidR="00794E51" w:rsidRPr="00794E51">
        <w:rPr>
          <w:rFonts w:ascii="Times New Roman" w:eastAsia="Times New Roman" w:hAnsi="Times New Roman" w:cs="Times New Roman"/>
          <w:sz w:val="24"/>
          <w:szCs w:val="24"/>
          <w:shd w:val="clear" w:color="auto" w:fill="FFFFFF"/>
        </w:rPr>
        <w:t xml:space="preserve"> aimed at encouraging walking among older adults, ultimately contributing to healthier and more active aging in the population.</w:t>
      </w:r>
    </w:p>
    <w:p w14:paraId="3AD9EAD6" w14:textId="26906754" w:rsidR="004E2090" w:rsidRDefault="00B60CD2" w:rsidP="00DD4945">
      <w:pPr>
        <w:spacing w:after="0" w:line="240" w:lineRule="auto"/>
        <w:ind w:firstLine="720"/>
        <w:contextualSpacing/>
        <w:jc w:val="both"/>
        <w:rPr>
          <w:rFonts w:ascii="Times New Roman" w:eastAsia="Times New Roman" w:hAnsi="Times New Roman" w:cs="Times New Roman"/>
          <w:sz w:val="24"/>
          <w:szCs w:val="24"/>
          <w:shd w:val="clear" w:color="auto" w:fill="FFFFFF"/>
        </w:rPr>
      </w:pPr>
      <w:r w:rsidRPr="00794E51">
        <w:rPr>
          <w:rFonts w:ascii="Times New Roman" w:eastAsia="Times New Roman" w:hAnsi="Times New Roman" w:cs="Times New Roman"/>
          <w:sz w:val="24"/>
          <w:szCs w:val="24"/>
          <w:shd w:val="clear" w:color="auto" w:fill="FFFFFF"/>
        </w:rPr>
        <w:t xml:space="preserve">In order to accomplish this </w:t>
      </w:r>
      <w:r w:rsidR="00486ACF">
        <w:rPr>
          <w:rFonts w:ascii="Times New Roman" w:eastAsia="Times New Roman" w:hAnsi="Times New Roman" w:cs="Times New Roman"/>
          <w:sz w:val="24"/>
          <w:szCs w:val="24"/>
          <w:shd w:val="clear" w:color="auto" w:fill="FFFFFF"/>
        </w:rPr>
        <w:t>multidimensional</w:t>
      </w:r>
      <w:r w:rsidRPr="00794E51">
        <w:rPr>
          <w:rFonts w:ascii="Times New Roman" w:eastAsia="Times New Roman" w:hAnsi="Times New Roman" w:cs="Times New Roman"/>
          <w:sz w:val="24"/>
          <w:szCs w:val="24"/>
          <w:shd w:val="clear" w:color="auto" w:fill="FFFFFF"/>
        </w:rPr>
        <w:t xml:space="preserve"> analysis of walking behaviors, this study </w:t>
      </w:r>
      <w:r>
        <w:rPr>
          <w:rFonts w:ascii="Times New Roman" w:eastAsia="Times New Roman" w:hAnsi="Times New Roman" w:cs="Times New Roman"/>
          <w:sz w:val="24"/>
          <w:szCs w:val="24"/>
          <w:shd w:val="clear" w:color="auto" w:fill="FFFFFF"/>
        </w:rPr>
        <w:t>presents</w:t>
      </w:r>
      <w:r w:rsidRPr="00794E51">
        <w:rPr>
          <w:rFonts w:ascii="Times New Roman" w:eastAsia="Times New Roman" w:hAnsi="Times New Roman" w:cs="Times New Roman"/>
          <w:sz w:val="24"/>
          <w:szCs w:val="24"/>
          <w:shd w:val="clear" w:color="auto" w:fill="FFFFFF"/>
        </w:rPr>
        <w:t xml:space="preserve"> a multivariate joint econometric model</w:t>
      </w:r>
      <w:r>
        <w:rPr>
          <w:rFonts w:ascii="Times New Roman" w:eastAsia="Times New Roman" w:hAnsi="Times New Roman" w:cs="Times New Roman"/>
          <w:sz w:val="24"/>
          <w:szCs w:val="24"/>
          <w:shd w:val="clear" w:color="auto" w:fill="FFFFFF"/>
        </w:rPr>
        <w:t xml:space="preserve"> system of walking frequency, purpose, and place that is capable of capturing the strong interrelationships between these three </w:t>
      </w:r>
      <w:r w:rsidR="00DD4945">
        <w:rPr>
          <w:rFonts w:ascii="Times New Roman" w:eastAsia="Times New Roman" w:hAnsi="Times New Roman" w:cs="Times New Roman"/>
          <w:sz w:val="24"/>
          <w:szCs w:val="24"/>
          <w:shd w:val="clear" w:color="auto" w:fill="FFFFFF"/>
        </w:rPr>
        <w:t xml:space="preserve">attributes of walking. The multivariate modeling approach enables the estimation of the effects of socioeconomic and demographic factors on all three aspects of walking behavior, while also accounting for the relationships among the three dimensions of interest. The modeling effort utilizes data from the </w:t>
      </w:r>
      <w:r w:rsidR="004E2090" w:rsidRPr="004E2090">
        <w:rPr>
          <w:rFonts w:ascii="Times New Roman" w:eastAsia="Times New Roman" w:hAnsi="Times New Roman" w:cs="Times New Roman"/>
          <w:sz w:val="24"/>
          <w:szCs w:val="24"/>
          <w:shd w:val="clear" w:color="auto" w:fill="FFFFFF"/>
        </w:rPr>
        <w:t xml:space="preserve">"American Association of Retired Persons (AARP) Walking Survey: Attitudes and Habits of Adults Aged 50 and Older" </w:t>
      </w:r>
      <w:r w:rsidR="00DD4945">
        <w:rPr>
          <w:rFonts w:ascii="Times New Roman" w:eastAsia="Times New Roman" w:hAnsi="Times New Roman" w:cs="Times New Roman"/>
          <w:sz w:val="24"/>
          <w:szCs w:val="24"/>
          <w:shd w:val="clear" w:color="auto" w:fill="FFFFFF"/>
        </w:rPr>
        <w:t>conducted</w:t>
      </w:r>
      <w:r w:rsidR="004E2090" w:rsidRPr="004E2090">
        <w:rPr>
          <w:rFonts w:ascii="Times New Roman" w:eastAsia="Times New Roman" w:hAnsi="Times New Roman" w:cs="Times New Roman"/>
          <w:sz w:val="24"/>
          <w:szCs w:val="24"/>
          <w:shd w:val="clear" w:color="auto" w:fill="FFFFFF"/>
        </w:rPr>
        <w:t xml:space="preserve"> in July 2022.</w:t>
      </w:r>
    </w:p>
    <w:p w14:paraId="5165B818" w14:textId="4E5AAD7C" w:rsidR="004E2090" w:rsidRPr="00D466FA" w:rsidRDefault="00DD4945" w:rsidP="00D466FA">
      <w:pPr>
        <w:spacing w:after="0" w:line="240" w:lineRule="auto"/>
        <w:ind w:firstLine="720"/>
        <w:contextualSpacing/>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The remainder of this paper is organized as follows. The next section presents a brief literature review on walking behaviors. The third section presents a description of the survey data</w:t>
      </w:r>
      <w:r w:rsidR="00894317">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while the fourth section offers a brief overview of the modeling methodology and formulation. Model estimation results are presented in the fifth section. The sixth section presents an analysis of average treatment effects and their implications</w:t>
      </w:r>
      <w:r w:rsidR="00894317">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while the seventh and final section offers concluding thoughts.  </w:t>
      </w:r>
    </w:p>
    <w:p w14:paraId="65099BED" w14:textId="77777777" w:rsidR="00FF7E5F" w:rsidRDefault="00FF7E5F" w:rsidP="00F9395A">
      <w:pPr>
        <w:pStyle w:val="NormalWeb"/>
        <w:spacing w:before="0" w:beforeAutospacing="0" w:after="0" w:afterAutospacing="0"/>
        <w:jc w:val="both"/>
      </w:pPr>
    </w:p>
    <w:p w14:paraId="46545965" w14:textId="77777777" w:rsidR="004E2090" w:rsidRPr="00D13E2B" w:rsidRDefault="004E2090" w:rsidP="001A4D36">
      <w:pPr>
        <w:pStyle w:val="ListParagraph"/>
        <w:numPr>
          <w:ilvl w:val="0"/>
          <w:numId w:val="4"/>
        </w:numPr>
        <w:spacing w:after="0" w:line="240" w:lineRule="auto"/>
        <w:jc w:val="both"/>
        <w:rPr>
          <w:rFonts w:ascii="Times New Roman" w:eastAsia="Calibri" w:hAnsi="Times New Roman" w:cs="Times New Roman"/>
          <w:b/>
          <w:bCs/>
          <w:sz w:val="24"/>
          <w:szCs w:val="24"/>
        </w:rPr>
      </w:pPr>
      <w:r w:rsidRPr="00D13E2B">
        <w:rPr>
          <w:rFonts w:ascii="Times New Roman" w:eastAsia="Calibri" w:hAnsi="Times New Roman" w:cs="Times New Roman"/>
          <w:b/>
          <w:bCs/>
          <w:sz w:val="24"/>
          <w:szCs w:val="24"/>
        </w:rPr>
        <w:t>LITERATURE REVIEW</w:t>
      </w:r>
    </w:p>
    <w:p w14:paraId="2CF64804" w14:textId="1745E5C5" w:rsidR="004E2090" w:rsidRPr="00345F5E" w:rsidRDefault="004E2090" w:rsidP="00F9395A">
      <w:pPr>
        <w:pStyle w:val="whitespace-pre-wrap"/>
        <w:spacing w:before="0" w:beforeAutospacing="0" w:after="0" w:afterAutospacing="0"/>
        <w:jc w:val="both"/>
        <w:rPr>
          <w:color w:val="000000" w:themeColor="text1"/>
        </w:rPr>
      </w:pPr>
      <w:r w:rsidRPr="00BE2C3E">
        <w:rPr>
          <w:color w:val="000000" w:themeColor="text1"/>
        </w:rPr>
        <w:t xml:space="preserve">The determinants of </w:t>
      </w:r>
      <w:r w:rsidRPr="00DD4945">
        <w:rPr>
          <w:color w:val="000000" w:themeColor="text1"/>
        </w:rPr>
        <w:t>walking frequency</w:t>
      </w:r>
      <w:r w:rsidRPr="00BE2C3E">
        <w:rPr>
          <w:color w:val="000000" w:themeColor="text1"/>
        </w:rPr>
        <w:t xml:space="preserve"> among older adults have been the subject of numerous studies in recent years. A </w:t>
      </w:r>
      <w:r w:rsidRPr="00345F5E">
        <w:rPr>
          <w:color w:val="000000" w:themeColor="text1"/>
        </w:rPr>
        <w:t>comprehensive review by Hwang et al. (2024) synthesize</w:t>
      </w:r>
      <w:r w:rsidR="00FF7E5F" w:rsidRPr="00345F5E">
        <w:rPr>
          <w:color w:val="000000" w:themeColor="text1"/>
        </w:rPr>
        <w:t>d</w:t>
      </w:r>
      <w:r w:rsidRPr="00BE2C3E">
        <w:rPr>
          <w:color w:val="000000" w:themeColor="text1"/>
        </w:rPr>
        <w:t xml:space="preserve"> findings from a wide range of research </w:t>
      </w:r>
      <w:r w:rsidR="00DD4945">
        <w:rPr>
          <w:color w:val="000000" w:themeColor="text1"/>
        </w:rPr>
        <w:t xml:space="preserve">studies </w:t>
      </w:r>
      <w:r w:rsidRPr="00BE2C3E">
        <w:rPr>
          <w:color w:val="000000" w:themeColor="text1"/>
        </w:rPr>
        <w:t>focused on this topic. Their analysis also quantifie</w:t>
      </w:r>
      <w:r>
        <w:rPr>
          <w:color w:val="000000" w:themeColor="text1"/>
        </w:rPr>
        <w:t>d</w:t>
      </w:r>
      <w:r w:rsidRPr="00BE2C3E">
        <w:rPr>
          <w:color w:val="000000" w:themeColor="text1"/>
        </w:rPr>
        <w:t xml:space="preserve"> the impact of various sociodemographic factors on </w:t>
      </w:r>
      <w:r w:rsidR="00486ACF">
        <w:rPr>
          <w:color w:val="000000" w:themeColor="text1"/>
        </w:rPr>
        <w:t xml:space="preserve">the </w:t>
      </w:r>
      <w:r w:rsidRPr="00BE2C3E">
        <w:rPr>
          <w:color w:val="000000" w:themeColor="text1"/>
        </w:rPr>
        <w:t xml:space="preserve">walking habits </w:t>
      </w:r>
      <w:r w:rsidR="00DD4945">
        <w:rPr>
          <w:color w:val="000000" w:themeColor="text1"/>
        </w:rPr>
        <w:t xml:space="preserve">of </w:t>
      </w:r>
      <w:r w:rsidR="00FF7E5F">
        <w:rPr>
          <w:color w:val="000000" w:themeColor="text1"/>
        </w:rPr>
        <w:t>older adults</w:t>
      </w:r>
      <w:r w:rsidRPr="00BE2C3E">
        <w:rPr>
          <w:color w:val="000000" w:themeColor="text1"/>
        </w:rPr>
        <w:t>.</w:t>
      </w:r>
      <w:r w:rsidRPr="00BE2C3E">
        <w:t xml:space="preserve"> </w:t>
      </w:r>
      <w:r w:rsidRPr="00BE2C3E">
        <w:rPr>
          <w:color w:val="000000" w:themeColor="text1"/>
        </w:rPr>
        <w:t>Their findings reveal</w:t>
      </w:r>
      <w:r>
        <w:rPr>
          <w:color w:val="000000" w:themeColor="text1"/>
        </w:rPr>
        <w:t>ed</w:t>
      </w:r>
      <w:r w:rsidRPr="00BE2C3E">
        <w:rPr>
          <w:color w:val="000000" w:themeColor="text1"/>
        </w:rPr>
        <w:t xml:space="preserve"> that older unemployed adults, individuals from low-income or minority households, women, and older adults </w:t>
      </w:r>
      <w:r w:rsidRPr="00345F5E">
        <w:rPr>
          <w:color w:val="000000" w:themeColor="text1"/>
        </w:rPr>
        <w:t>living with children tend</w:t>
      </w:r>
      <w:r w:rsidR="00FF7E5F" w:rsidRPr="00345F5E">
        <w:rPr>
          <w:color w:val="000000" w:themeColor="text1"/>
        </w:rPr>
        <w:t>ed</w:t>
      </w:r>
      <w:r w:rsidRPr="00345F5E">
        <w:rPr>
          <w:color w:val="000000" w:themeColor="text1"/>
        </w:rPr>
        <w:t xml:space="preserve"> to walk less frequently. </w:t>
      </w:r>
    </w:p>
    <w:p w14:paraId="6167E84F" w14:textId="6500AB0A" w:rsidR="004E2090" w:rsidRPr="00345F5E" w:rsidRDefault="009E55BC" w:rsidP="0021195A">
      <w:pPr>
        <w:pStyle w:val="whitespace-pre-wrap"/>
        <w:spacing w:before="0" w:beforeAutospacing="0" w:after="0" w:afterAutospacing="0"/>
        <w:ind w:firstLine="720"/>
        <w:jc w:val="both"/>
        <w:rPr>
          <w:color w:val="000000" w:themeColor="text1"/>
        </w:rPr>
      </w:pPr>
      <w:r w:rsidRPr="00345F5E">
        <w:rPr>
          <w:color w:val="000000" w:themeColor="text1"/>
        </w:rPr>
        <w:t xml:space="preserve">Trip purpose is an aspect that has not received extensive attention in the context of walking behaviors. </w:t>
      </w:r>
      <w:r w:rsidR="004E2090" w:rsidRPr="00345F5E">
        <w:rPr>
          <w:color w:val="000000" w:themeColor="text1"/>
        </w:rPr>
        <w:t xml:space="preserve">As </w:t>
      </w:r>
      <w:bookmarkStart w:id="10" w:name="_Hlk173853091"/>
      <w:r w:rsidR="00894317" w:rsidRPr="00345F5E">
        <w:rPr>
          <w:color w:val="000000" w:themeColor="text1"/>
        </w:rPr>
        <w:fldChar w:fldCharType="begin"/>
      </w:r>
      <w:r w:rsidR="00BA70D7" w:rsidRPr="00345F5E">
        <w:rPr>
          <w:color w:val="000000" w:themeColor="text1"/>
        </w:rPr>
        <w:instrText xml:space="preserve"> ADDIN ZOTERO_ITEM CSL_CITATION {"citationID":"Sy2lK6Ft","properties":{"formattedCitation":"(Bozovic et al., 2020)","plainCitation":"(Bozovic et al., 2020)","dontUpdate":true,"noteIndex":0},"citationItems":[{"id":2536,"uris":["http://zotero.org/users/9292995/items/9BBW6KK4"],"itemData":{"id":2536,"type":"article-journal","container-title":"Travel Behaviour and Society","DOI":"10.1016/j.tbs.2020.03.010","ISSN":"2214-367X","journalAbbreviation":"Travel Behaviour and Society","page":"181-191","source":"ScienceDirect","title":"Why do people walk? role of the built environment and state of development of a social model of walkability","title-short":"Why do people walk?","volume":"20","author":[{"family":"Bozovic","given":"T."},{"family":"Hinckson","given":"E."},{"family":"Smith","given":"M."}],"issued":{"date-parts":[["2020",7,1]]}}}],"schema":"https://github.com/citation-style-language/schema/raw/master/csl-citation.json"} </w:instrText>
      </w:r>
      <w:r w:rsidR="00894317" w:rsidRPr="00345F5E">
        <w:rPr>
          <w:color w:val="000000" w:themeColor="text1"/>
        </w:rPr>
        <w:fldChar w:fldCharType="separate"/>
      </w:r>
      <w:r w:rsidR="00894317" w:rsidRPr="00345F5E">
        <w:t>Bozovic et al. (2020)</w:t>
      </w:r>
      <w:r w:rsidR="00894317" w:rsidRPr="00345F5E">
        <w:rPr>
          <w:color w:val="000000" w:themeColor="text1"/>
        </w:rPr>
        <w:fldChar w:fldCharType="end"/>
      </w:r>
      <w:bookmarkEnd w:id="10"/>
      <w:r w:rsidR="004E2090" w:rsidRPr="00345F5E">
        <w:rPr>
          <w:color w:val="000000" w:themeColor="text1"/>
        </w:rPr>
        <w:t xml:space="preserve"> state</w:t>
      </w:r>
      <w:r w:rsidR="00894317" w:rsidRPr="00345F5E">
        <w:rPr>
          <w:color w:val="000000" w:themeColor="text1"/>
        </w:rPr>
        <w:t>,</w:t>
      </w:r>
      <w:r w:rsidR="004E2090" w:rsidRPr="00345F5E">
        <w:rPr>
          <w:color w:val="000000" w:themeColor="text1"/>
        </w:rPr>
        <w:t xml:space="preserve"> </w:t>
      </w:r>
      <w:r w:rsidR="00486ACF">
        <w:rPr>
          <w:color w:val="000000" w:themeColor="text1"/>
        </w:rPr>
        <w:t>“</w:t>
      </w:r>
      <w:r w:rsidR="004E2090" w:rsidRPr="00345F5E">
        <w:rPr>
          <w:color w:val="000000" w:themeColor="text1"/>
        </w:rPr>
        <w:t>Trip purposes were globally poorly accounted for</w:t>
      </w:r>
      <w:r w:rsidR="00FF7E5F" w:rsidRPr="00345F5E">
        <w:rPr>
          <w:color w:val="000000" w:themeColor="text1"/>
        </w:rPr>
        <w:t>.</w:t>
      </w:r>
      <w:r w:rsidR="00486ACF">
        <w:rPr>
          <w:color w:val="000000" w:themeColor="text1"/>
        </w:rPr>
        <w:t>”</w:t>
      </w:r>
      <w:r w:rsidR="004E2090" w:rsidRPr="00345F5E">
        <w:rPr>
          <w:color w:val="000000" w:themeColor="text1"/>
        </w:rPr>
        <w:t xml:space="preserve"> Also, most studies that include trip purpose considerations predominantly study the </w:t>
      </w:r>
      <w:r w:rsidRPr="00345F5E">
        <w:rPr>
          <w:color w:val="000000" w:themeColor="text1"/>
        </w:rPr>
        <w:t xml:space="preserve">frequency, </w:t>
      </w:r>
      <w:r w:rsidR="004E2090" w:rsidRPr="00345F5E">
        <w:rPr>
          <w:color w:val="000000" w:themeColor="text1"/>
        </w:rPr>
        <w:t>distances</w:t>
      </w:r>
      <w:r w:rsidR="00894317" w:rsidRPr="00345F5E">
        <w:rPr>
          <w:color w:val="000000" w:themeColor="text1"/>
        </w:rPr>
        <w:t>,</w:t>
      </w:r>
      <w:r w:rsidR="004E2090" w:rsidRPr="00345F5E">
        <w:rPr>
          <w:color w:val="000000" w:themeColor="text1"/>
        </w:rPr>
        <w:t xml:space="preserve"> and durations of walking trips for different purposes</w:t>
      </w:r>
      <w:r w:rsidRPr="00345F5E">
        <w:rPr>
          <w:color w:val="000000" w:themeColor="text1"/>
        </w:rPr>
        <w:t xml:space="preserve"> rather than exploring why people walk in the first place</w:t>
      </w:r>
      <w:r w:rsidR="004E2090" w:rsidRPr="00345F5E">
        <w:rPr>
          <w:color w:val="000000" w:themeColor="text1"/>
        </w:rPr>
        <w:t>.</w:t>
      </w:r>
      <w:r w:rsidR="00894317" w:rsidRPr="00345F5E">
        <w:rPr>
          <w:color w:val="000000" w:themeColor="text1"/>
        </w:rPr>
        <w:t xml:space="preserve"> </w:t>
      </w:r>
      <w:bookmarkStart w:id="11" w:name="_Hlk173853122"/>
      <w:r w:rsidR="00894317" w:rsidRPr="00345F5E">
        <w:rPr>
          <w:color w:val="000000" w:themeColor="text1"/>
        </w:rPr>
        <w:fldChar w:fldCharType="begin"/>
      </w:r>
      <w:r w:rsidR="00BA70D7" w:rsidRPr="00345F5E">
        <w:rPr>
          <w:color w:val="000000" w:themeColor="text1"/>
        </w:rPr>
        <w:instrText xml:space="preserve"> ADDIN ZOTERO_ITEM CSL_CITATION {"citationID":"kxbUQKFp","properties":{"formattedCitation":"(Yang &amp; Diez-Roux, 2012)","plainCitation":"(Yang &amp; Diez-Roux, 2012)","dontUpdate":true,"noteIndex":0},"citationItems":[{"id":2538,"uris":["http://zotero.org/users/9292995/items/UIZMNLVW"],"itemData":{"id":2538,"type":"article-journal","abstract":"Background\nWalking distance is an important concept in the fields of transportation and public health. A distance of 0.25 miles is often used as an acceptable walking distance in U.S. research studies. Overall, research on the distance and duration of walking trips for different purposes and across different population groups remains limited.\nPurpose\nThis study examines the prevalence of walking and distances and durations of walking trips for different purposes among U.S. residents.\nMethods\nThe distances and durations of walking trips for different purposes across population groups were compared using nationally representative data from the 2009 National Household Travel Survey (NHTS). Distance decay functions were used to summarize the distribution of walking distances and durations for different purposes and population subgroups. Data were analyzed in 2011.\nResults\nSixteen percent of respondents had at least one daily walking trip. The mean and median values for walking distance were 0.7 and 0.5 miles, respectively. For walking duration, the mean and median values were 14.9 and 10 minutes. About 65% of walking trips were more than 0.25 miles in distance, and about 18% of walking trips were more than 1 mile. Large variations were found among various purposes for both distance and duration. The distances and durations of walking for recreation were substantially longer than those for other purposes. People with lower versus higher household income walked longer distances for work but shorter distances for recreation.\nConclusions\nOnly a small fraction of respondents walk, but trips longer than 0.25 miles are common. There is substantial variability in the distance and duration of walking trips by purpose and population subgroups. These differences have implications for developing strategies to increase physical activity through walking.","container-title":"American Journal of Preventive Medicine","DOI":"10.1016/j.amepre.2012.03.015","ISSN":"0749-3797","issue":"1","journalAbbreviation":"American Journal of Preventive Medicine","page":"11-19","source":"ScienceDirect","title":"Walking Distance by Trip Purpose and Population Subgroups","volume":"43","author":[{"family":"Yang","given":"Yong"},{"family":"Diez-Roux","given":"Ana V."}],"issued":{"date-parts":[["2012",7,1]]}}}],"schema":"https://github.com/citation-style-language/schema/raw/master/csl-citation.json"} </w:instrText>
      </w:r>
      <w:r w:rsidR="00894317" w:rsidRPr="00345F5E">
        <w:rPr>
          <w:color w:val="000000" w:themeColor="text1"/>
        </w:rPr>
        <w:fldChar w:fldCharType="separate"/>
      </w:r>
      <w:r w:rsidR="00894317" w:rsidRPr="00345F5E">
        <w:t>Yang and Diez-Roux (2012)</w:t>
      </w:r>
      <w:r w:rsidR="00894317" w:rsidRPr="00345F5E">
        <w:rPr>
          <w:color w:val="000000" w:themeColor="text1"/>
        </w:rPr>
        <w:fldChar w:fldCharType="end"/>
      </w:r>
      <w:r w:rsidR="004E2090" w:rsidRPr="00345F5E">
        <w:rPr>
          <w:color w:val="000000" w:themeColor="text1"/>
        </w:rPr>
        <w:t xml:space="preserve"> </w:t>
      </w:r>
      <w:bookmarkEnd w:id="11"/>
      <w:r w:rsidR="004E2090" w:rsidRPr="00345F5E">
        <w:rPr>
          <w:color w:val="000000" w:themeColor="text1"/>
        </w:rPr>
        <w:t xml:space="preserve">found that walking distances and durations for </w:t>
      </w:r>
      <w:r w:rsidR="004E2090" w:rsidRPr="00345F5E">
        <w:rPr>
          <w:color w:val="000000" w:themeColor="text1"/>
        </w:rPr>
        <w:lastRenderedPageBreak/>
        <w:t>recreation were substantially longer than those for other purposes. Their study revealed that the shortest distances and durations were observed for trips related to meals, while work trips were shorter in distance than recreation trips but longer than study and social event trips.</w:t>
      </w:r>
      <w:r w:rsidR="00894317" w:rsidRPr="00345F5E">
        <w:rPr>
          <w:color w:val="000000" w:themeColor="text1"/>
        </w:rPr>
        <w:t xml:space="preserve"> In another study, </w:t>
      </w:r>
      <w:bookmarkStart w:id="12" w:name="_Hlk173853149"/>
      <w:r w:rsidR="00894317" w:rsidRPr="00345F5E">
        <w:rPr>
          <w:color w:val="000000" w:themeColor="text1"/>
        </w:rPr>
        <w:fldChar w:fldCharType="begin"/>
      </w:r>
      <w:r w:rsidR="00BA70D7" w:rsidRPr="00345F5E">
        <w:rPr>
          <w:color w:val="000000" w:themeColor="text1"/>
        </w:rPr>
        <w:instrText xml:space="preserve"> ADDIN ZOTERO_ITEM CSL_CITATION {"citationID":"WRunpL77","properties":{"formattedCitation":"(Pae &amp; Akar, 2020)","plainCitation":"(Pae &amp; Akar, 2020)","dontUpdate":true,"noteIndex":0},"citationItems":[{"id":2609,"uris":["http://zotero.org/users/9292995/items/8EAVIDFN"],"itemData":{"id":2609,"type":"article-journal","abstract":"Introduction\nPositive effects of walking on health has led to a growing number of studies in public health and transportation planning fields. These studies reveal the associations between socio-economic factors, built environment, and health outcomes. However, the effects of walking for various trip purposes on health have often been glossed over. We explore the effects of various trip purposes on individuals’ self-assessed health status with a focus on walking trips.\nMethods\nThis study relies on a nationwide dataset from the US, the 2017 National Household Travel Survey (NHTS) data. The sample includes 125,885 adults between the ages of 18 and 64. The analyses are based on an ordered logit model that relates our variables of interest to self-assessed health status. The trip purposes are defined as: home-based work, home-based shopping, home-based recreation, home-based other and non-home-based trips.\nResults\nFirst, this study shows that walking for different trip purposes has different effects on adults’ self-assessed health scores. For instance, an additional 10-min of walking for home-based work trips increases the odds of being in a higher health outcome category by 6 percent, while this effect is smaller for home-based other trips (3 percent). Second, further examination reveals that walking for different trip purposes has distinct walking speeds and durations. Walking for home-based work trips has the fastest speeds (2.69 miles/hour), followed by walking for home-based recreational trips (2.55 miles/hour). These suggest different trip purposes may have distinct metabolic equivalents (MET) for energy expenditure estimation purposes.\nConclusions\nThis study shows that the benefits of walking on health mainly come from home-based walking trips. Planners and decision makers should consider diverse interventions to encourage people to walk within, to and from their neighborhoods. This study also provides a basis for using trip purpose variables as proxies for walking speeds and durations.","container-title":"Journal of Transport &amp; Health","DOI":"10.1016/j.jth.2020.100901","ISSN":"2214-1405","journalAbbreviation":"Journal of Transport &amp; Health","page":"100901","source":"ScienceDirect","title":"Effects of walking on self-assessed health status: Links between walking, trip purposes and health","title-short":"Effects of walking on self-assessed health status","volume":"18","author":[{"family":"Pae","given":"Gilsu"},{"family":"Akar","given":"Gulsah"}],"issued":{"date-parts":[["2020",9,1]]}}}],"schema":"https://github.com/citation-style-language/schema/raw/master/csl-citation.json"} </w:instrText>
      </w:r>
      <w:r w:rsidR="00894317" w:rsidRPr="00345F5E">
        <w:rPr>
          <w:color w:val="000000" w:themeColor="text1"/>
        </w:rPr>
        <w:fldChar w:fldCharType="separate"/>
      </w:r>
      <w:r w:rsidR="00894317" w:rsidRPr="00345F5E">
        <w:t>Pae and Akar (2020)</w:t>
      </w:r>
      <w:r w:rsidR="00894317" w:rsidRPr="00345F5E">
        <w:rPr>
          <w:color w:val="000000" w:themeColor="text1"/>
        </w:rPr>
        <w:fldChar w:fldCharType="end"/>
      </w:r>
      <w:bookmarkEnd w:id="12"/>
      <w:r w:rsidR="00894317" w:rsidRPr="00345F5E">
        <w:rPr>
          <w:color w:val="000000" w:themeColor="text1"/>
        </w:rPr>
        <w:t xml:space="preserve"> found that </w:t>
      </w:r>
      <w:r w:rsidR="00486ACF">
        <w:rPr>
          <w:color w:val="000000" w:themeColor="text1"/>
        </w:rPr>
        <w:t>“</w:t>
      </w:r>
      <w:r w:rsidR="00894317" w:rsidRPr="00345F5E">
        <w:rPr>
          <w:color w:val="000000" w:themeColor="text1"/>
        </w:rPr>
        <w:t>home-based other</w:t>
      </w:r>
      <w:r w:rsidR="00486ACF">
        <w:rPr>
          <w:color w:val="000000" w:themeColor="text1"/>
        </w:rPr>
        <w:t>”</w:t>
      </w:r>
      <w:r w:rsidR="00894317" w:rsidRPr="00345F5E">
        <w:rPr>
          <w:color w:val="000000" w:themeColor="text1"/>
        </w:rPr>
        <w:t xml:space="preserve"> and </w:t>
      </w:r>
      <w:r w:rsidR="00486ACF">
        <w:rPr>
          <w:color w:val="000000" w:themeColor="text1"/>
        </w:rPr>
        <w:t>“</w:t>
      </w:r>
      <w:r w:rsidR="00894317" w:rsidRPr="00345F5E">
        <w:rPr>
          <w:color w:val="000000" w:themeColor="text1"/>
        </w:rPr>
        <w:t>home-based recreational</w:t>
      </w:r>
      <w:r w:rsidR="00486ACF">
        <w:rPr>
          <w:color w:val="000000" w:themeColor="text1"/>
        </w:rPr>
        <w:t>”</w:t>
      </w:r>
      <w:r w:rsidR="00894317" w:rsidRPr="00345F5E">
        <w:rPr>
          <w:color w:val="000000" w:themeColor="text1"/>
        </w:rPr>
        <w:t xml:space="preserve"> walking trips ha</w:t>
      </w:r>
      <w:r w:rsidR="00345F5E">
        <w:rPr>
          <w:color w:val="000000" w:themeColor="text1"/>
        </w:rPr>
        <w:t>d</w:t>
      </w:r>
      <w:r w:rsidR="00894317" w:rsidRPr="00345F5E">
        <w:rPr>
          <w:color w:val="000000" w:themeColor="text1"/>
        </w:rPr>
        <w:t xml:space="preserve"> the longest durations compared to other trip types.</w:t>
      </w:r>
      <w:r w:rsidR="004E2090" w:rsidRPr="00345F5E">
        <w:rPr>
          <w:color w:val="000000" w:themeColor="text1"/>
        </w:rPr>
        <w:t xml:space="preserve"> Further, studies </w:t>
      </w:r>
      <w:bookmarkStart w:id="13" w:name="_Hlk173853183"/>
      <w:r w:rsidR="004E2090" w:rsidRPr="00345F5E">
        <w:rPr>
          <w:color w:val="000000" w:themeColor="text1"/>
        </w:rPr>
        <w:t xml:space="preserve">by </w:t>
      </w:r>
      <w:r w:rsidR="00894317" w:rsidRPr="00345F5E">
        <w:rPr>
          <w:color w:val="000000" w:themeColor="text1"/>
        </w:rPr>
        <w:fldChar w:fldCharType="begin"/>
      </w:r>
      <w:r w:rsidR="00BA70D7" w:rsidRPr="00345F5E">
        <w:rPr>
          <w:color w:val="000000" w:themeColor="text1"/>
        </w:rPr>
        <w:instrText xml:space="preserve"> ADDIN ZOTERO_ITEM CSL_CITATION {"citationID":"jAk1YeUY","properties":{"formattedCitation":"(Watson et al., 2020)","plainCitation":"(Watson et al., 2020)","dontUpdate":true,"noteIndex":0},"citationItems":[{"id":1766,"uris":["http://zotero.org/users/9292995/items/EZSVMMXH"],"itemData":{"id":1766,"type":"article-journal","abstract":"The Environmental Protection Agency created the National Walkability Index (Index) to compare and analyze walkability among US communities. Index elements include design, distance to transit, and diversity of land uses. Associations between the Index and walking behavior have not been examined. This study describes associations between the Index and transportation and leisure walking among US adults. Past week self-reported participation in transportation and leisure walking among adults (n = 33,672) was obtained from the 2015 Cancer Control Supplement of the National Health Interview Survey (NHIS) and analysis completed in 2019. Index scores were linked to NHIS data based on the respondent's residence and classiﬁed into least, below average, above average, and most walkable communities. Associations between Index categories and walking were examined with regression models. Overall, the Index was associated with a higher likelihood of walking, especially for transportation. Transportation walking was more common in areas with higher walkability (21.6%–51.6%, least to most walkable). Leisure walking was also more common with greater walkability (48.4%–56.5%, least to most walkable). Transportation and leisure walking by Index categories in urban areas were similar to the overall population; however, it was not associated with walking in rural areas. US adults living in more walkable areas report more transportation and leisure walking, especially among urban areas. Consistent with elements in the Index, associations were stronger for transportation than leisure walking. Findings support the use of the Walkability Index by researchers, professionals, and other relevant stakeholders as a viable indicator of walkability.","container-title":"Preventive Medicine","DOI":"10.1016/j.ypmed.2020.106122","ISSN":"00917435","journalAbbreviation":"Preventive Medicine","language":"en","page":"106122","source":"DOI.org (Crossref)","title":"Associations between the National Walkability Index and walking among US Adults — National Health Interview Survey, 2015","volume":"137","author":[{"family":"Watson","given":"Kathleen B."},{"family":"Whitfield","given":"Geoffrey P."},{"family":"Thomas","given":"John V."},{"family":"Berrigan","given":"David"},{"family":"Fulton","given":"Janet E."},{"family":"Carlson","given":"Susan A."}],"issued":{"date-parts":[["2020",8]]}}}],"schema":"https://github.com/citation-style-language/schema/raw/master/csl-citation.json"} </w:instrText>
      </w:r>
      <w:r w:rsidR="00894317" w:rsidRPr="00345F5E">
        <w:rPr>
          <w:color w:val="000000" w:themeColor="text1"/>
        </w:rPr>
        <w:fldChar w:fldCharType="separate"/>
      </w:r>
      <w:r w:rsidR="00894317" w:rsidRPr="00345F5E">
        <w:t>Watson et al. (2020)</w:t>
      </w:r>
      <w:r w:rsidR="00894317" w:rsidRPr="00345F5E">
        <w:rPr>
          <w:color w:val="000000" w:themeColor="text1"/>
        </w:rPr>
        <w:fldChar w:fldCharType="end"/>
      </w:r>
      <w:r w:rsidR="004E2090" w:rsidRPr="00345F5E">
        <w:rPr>
          <w:color w:val="000000" w:themeColor="text1"/>
        </w:rPr>
        <w:t xml:space="preserve"> and </w:t>
      </w:r>
      <w:r w:rsidR="00894317" w:rsidRPr="00345F5E">
        <w:rPr>
          <w:color w:val="000000" w:themeColor="text1"/>
        </w:rPr>
        <w:fldChar w:fldCharType="begin"/>
      </w:r>
      <w:r w:rsidR="00BA70D7" w:rsidRPr="00345F5E">
        <w:rPr>
          <w:color w:val="000000" w:themeColor="text1"/>
        </w:rPr>
        <w:instrText xml:space="preserve"> ADDIN ZOTERO_ITEM CSL_CITATION {"citationID":"BTkeghYw","properties":{"formattedCitation":"(Macioszek et al., 2022)","plainCitation":"(Macioszek et al., 2022)","dontUpdate":true,"noteIndex":0},"citationItems":[{"id":2545,"uris":["http://zotero.org/users/9292995/items/94SUHU9W"],"itemData":{"id":2545,"type":"article-journal","abstract":"Increasing private car ownership and car dependency has led to a low share of walking as an active mode as well as congestion, air pollution, and health problems in developing countries. This paper aims to identify and compare the impacts of a selection of socio-economic, travel-related, and built environment variables on walking likelihood and respondents’ sensitivity to the walking distance, both for discretionary and mandatory trips. The analysis drew its origin from 14,463 responses acquired through an extensive travel survey conducted in the city of Qazvin, Iran. The estimated binary logit coefficients show people’s heterogeneity in the walking behavior for discretionary and mandatory trips. The results report a higher likelihood of walking on mandatory trips at almost all distances than the discretionary ones. Furthermore, investigating individual heterogeneity in different trip distances reveals that people aged less than 14 are more likely to choose walking on mandatory trips longer than 2400 m. Besides, those aged 25–44 years old or above 65 have less tendency to choose walking on mandatory trips with distances of 2000–2400 m and 800–1200 m, respectively. These findings are almost different on discretionary trips; compared to other age groups, people aged 15–24 years are less likely to choose walking on discretionary trips with a distance of 800–1200 m. Moreover, in trip distances of 1200–1600 m, the elderlies have a greater tendency to choose walking compared to other age groups. Some implications for more sustainable mobility in human-oriented urban environments are also presented and critically discussed.","container-title":"Sustainability","DOI":"10.3390/su14063406","ISSN":"2071-1050","issue":"6","language":"en","license":"http://creativecommons.org/licenses/by/3.0/","note":"number: 6\npublisher: Multidisciplinary Digital Publishing Institute","page":"3406","source":"www.mdpi.com","title":"The Effect of Distance Intervals on Walking Likelihood in Different Trip Purposes","volume":"14","author":[{"family":"Macioszek","given":"Elżbieta"},{"family":"Karami","given":"Ali"},{"family":"Farzin","given":"Iman"},{"family":"Abbasi","given":"Mohammadhossein"},{"family":"Mamdoohi","given":"Amir Reza"},{"family":"Piccioni","given":"Cristiana"}],"issued":{"date-parts":[["2022",1]]}}}],"schema":"https://github.com/citation-style-language/schema/raw/master/csl-citation.json"} </w:instrText>
      </w:r>
      <w:r w:rsidR="00894317" w:rsidRPr="00345F5E">
        <w:rPr>
          <w:color w:val="000000" w:themeColor="text1"/>
        </w:rPr>
        <w:fldChar w:fldCharType="separate"/>
      </w:r>
      <w:r w:rsidR="00894317" w:rsidRPr="00345F5E">
        <w:t>Macioszek et al. (2022)</w:t>
      </w:r>
      <w:r w:rsidR="00894317" w:rsidRPr="00345F5E">
        <w:rPr>
          <w:color w:val="000000" w:themeColor="text1"/>
        </w:rPr>
        <w:fldChar w:fldCharType="end"/>
      </w:r>
      <w:bookmarkEnd w:id="13"/>
      <w:r w:rsidR="004E2090" w:rsidRPr="00345F5E">
        <w:rPr>
          <w:color w:val="000000" w:themeColor="text1"/>
        </w:rPr>
        <w:t xml:space="preserve"> highlight</w:t>
      </w:r>
      <w:r w:rsidR="00FF7E5F" w:rsidRPr="00345F5E">
        <w:rPr>
          <w:color w:val="000000" w:themeColor="text1"/>
        </w:rPr>
        <w:t>ed</w:t>
      </w:r>
      <w:r w:rsidR="004E2090" w:rsidRPr="00345F5E">
        <w:rPr>
          <w:color w:val="000000" w:themeColor="text1"/>
        </w:rPr>
        <w:t xml:space="preserve"> a shift in walking purposes with age </w:t>
      </w:r>
      <w:r w:rsidRPr="00345F5E">
        <w:rPr>
          <w:color w:val="000000" w:themeColor="text1"/>
        </w:rPr>
        <w:t>as</w:t>
      </w:r>
      <w:r w:rsidR="004E2090" w:rsidRPr="00345F5E">
        <w:rPr>
          <w:color w:val="000000" w:themeColor="text1"/>
        </w:rPr>
        <w:t xml:space="preserve"> social and recreational walking trips</w:t>
      </w:r>
      <w:r w:rsidRPr="00345F5E">
        <w:rPr>
          <w:color w:val="000000" w:themeColor="text1"/>
        </w:rPr>
        <w:t xml:space="preserve"> increase and</w:t>
      </w:r>
      <w:r w:rsidR="004E2090" w:rsidRPr="00345F5E">
        <w:rPr>
          <w:color w:val="000000" w:themeColor="text1"/>
        </w:rPr>
        <w:t xml:space="preserve"> work-related walking trips decrease. </w:t>
      </w:r>
      <w:r w:rsidR="00894317" w:rsidRPr="00345F5E">
        <w:rPr>
          <w:color w:val="000000" w:themeColor="text1"/>
        </w:rPr>
        <w:fldChar w:fldCharType="begin"/>
      </w:r>
      <w:r w:rsidR="00BA70D7" w:rsidRPr="00345F5E">
        <w:rPr>
          <w:color w:val="000000" w:themeColor="text1"/>
        </w:rPr>
        <w:instrText xml:space="preserve"> ADDIN ZOTERO_ITEM CSL_CITATION {"citationID":"UUPhePc1","properties":{"formattedCitation":"(Hatamzadeh et al., 2014)","plainCitation":"(Hatamzadeh et al., 2014)","dontUpdate":true,"noteIndex":0},"citationItems":[{"id":2547,"uris":["http://zotero.org/users/9292995/items/CI47FA69"],"itemData":{"id":2547,"type":"article-journal","abstract":"Increases in motorized trips and declines in individuals’ physical activity have become major challenges for many communities. Many studies have investigated the public health, economic, environmental, transportation, and other benefits of promoting nonmotorized modes of transportation. Studies have suggested a range of policies to be considered by policy makers. A significant portion of the transportation literature is made up of studies that have focused on a single-purpose trip. The present research investigated and compared walking behaviors for a diverse range of trip purposes, including work, study, and shopping trips. A series of behavioral choice models was introduced with a range of explanatory variables, including individual, household, travel, and environmental variables. Of the individual variables, age and gender were found to be significantly related to walking. The results showed that seniors were more likely to walk for work trips. Females were more interested in walking during work and shopping trips; however, females were less active during trips for study purposes. The results showed that individuals who had a car in the household were less motivated to walk for the investigated trip purposes. Time of day was also found to be effective in the decision to walk for various trip purposes. Another significant factor was travel distance, which had diverse effects on walking in all models.","container-title":"Transportation Research Record","DOI":"10.3141/2464-15","ISSN":"0361-1981","issue":"1","language":"en","note":"publisher: SAGE Publications Inc","page":"118-125","source":"SAGE Journals","title":"Walking Behaviors by Trip Purposes","volume":"2464","author":[{"family":"Hatamzadeh","given":"Yaser"},{"family":"Habibian","given":"Meeghat"},{"family":"Khodaii","given":"Ali"}],"issued":{"date-parts":[["2014",1,1]]}}}],"schema":"https://github.com/citation-style-language/schema/raw/master/csl-citation.json"} </w:instrText>
      </w:r>
      <w:r w:rsidR="00894317" w:rsidRPr="00345F5E">
        <w:rPr>
          <w:color w:val="000000" w:themeColor="text1"/>
        </w:rPr>
        <w:fldChar w:fldCharType="separate"/>
      </w:r>
      <w:r w:rsidR="00894317" w:rsidRPr="00345F5E">
        <w:t>Hatamzadeh et al. (2014)</w:t>
      </w:r>
      <w:r w:rsidR="00894317" w:rsidRPr="00345F5E">
        <w:rPr>
          <w:color w:val="000000" w:themeColor="text1"/>
        </w:rPr>
        <w:fldChar w:fldCharType="end"/>
      </w:r>
      <w:r w:rsidR="004E2090" w:rsidRPr="00345F5E">
        <w:rPr>
          <w:color w:val="000000" w:themeColor="text1"/>
        </w:rPr>
        <w:t xml:space="preserve"> </w:t>
      </w:r>
      <w:r w:rsidRPr="00345F5E">
        <w:rPr>
          <w:color w:val="000000" w:themeColor="text1"/>
        </w:rPr>
        <w:t>noted</w:t>
      </w:r>
      <w:r w:rsidR="004E2090" w:rsidRPr="00345F5E">
        <w:rPr>
          <w:color w:val="000000" w:themeColor="text1"/>
        </w:rPr>
        <w:t xml:space="preserve"> that seniors might</w:t>
      </w:r>
      <w:r w:rsidRPr="00345F5E">
        <w:rPr>
          <w:color w:val="000000" w:themeColor="text1"/>
        </w:rPr>
        <w:t>, however,</w:t>
      </w:r>
      <w:r w:rsidR="004E2090" w:rsidRPr="00345F5E">
        <w:rPr>
          <w:color w:val="000000" w:themeColor="text1"/>
        </w:rPr>
        <w:t xml:space="preserve"> be more willing to walk for work trips due to potential limitations in driving. Women were generally more likely to walk for discretionary, recreational, and shopping trips, while men showed higher rates of walking for work-related trips</w:t>
      </w:r>
      <w:r w:rsidR="00894317" w:rsidRPr="00345F5E">
        <w:rPr>
          <w:color w:val="000000" w:themeColor="text1"/>
        </w:rPr>
        <w:t xml:space="preserve"> </w:t>
      </w:r>
      <w:bookmarkStart w:id="14" w:name="_Hlk173853214"/>
      <w:r w:rsidR="00FF7E5F" w:rsidRPr="00345F5E">
        <w:rPr>
          <w:color w:val="000000" w:themeColor="text1"/>
        </w:rPr>
        <w:fldChar w:fldCharType="begin"/>
      </w:r>
      <w:r w:rsidR="00FF7E5F" w:rsidRPr="00345F5E">
        <w:rPr>
          <w:color w:val="000000" w:themeColor="text1"/>
        </w:rPr>
        <w:instrText xml:space="preserve"> ADDIN ZOTERO_ITEM CSL_CITATION {"citationID":"ZEIL12QG","properties":{"formattedCitation":"(Agrawal &amp; Schimek, 2007; Hatamzadeh et al., 2014; Watson et al., 2020)","plainCitation":"(Agrawal &amp; Schimek, 2007; Hatamzadeh et al., 2014; Watson et al., 2020)","noteIndex":0},"citationItems":[{"id":1766,"uris":["http://zotero.org/users/9292995/items/EZSVMMXH"],"itemData":{"id":1766,"type":"article-journal","abstract":"The Environmental Protection Agency created the National Walkability Index (Index) to compare and analyze walkability among US communities. Index elements include design, distance to transit, and diversity of land uses. Associations between the Index and walking behavior have not been examined. This study describes associations between the Index and transportation and leisure walking among US adults. Past week self-reported participation in transportation and leisure walking among adults (n = 33,672) was obtained from the 2015 Cancer Control Supplement of the National Health Interview Survey (NHIS) and analysis completed in 2019. Index scores were linked to NHIS data based on the respondent's residence and classiﬁed into least, below average, above average, and most walkable communities. Associations between Index categories and walking were examined with regression models. Overall, the Index was associated with a higher likelihood of walking, especially for transportation. Transportation walking was more common in areas with higher walkability (21.6%–51.6%, least to most walkable). Leisure walking was also more common with greater walkability (48.4%–56.5%, least to most walkable). Transportation and leisure walking by Index categories in urban areas were similar to the overall population; however, it was not associated with walking in rural areas. US adults living in more walkable areas report more transportation and leisure walking, especially among urban areas. Consistent with elements in the Index, associations were stronger for transportation than leisure walking. Findings support the use of the Walkability Index by researchers, professionals, and other relevant stakeholders as a viable indicator of walkability.","container-title":"Preventive Medicine","DOI":"10.1016/j.ypmed.2020.106122","ISSN":"00917435","journalAbbreviation":"Preventive Medicine","language":"en","page":"106122","source":"DOI.org (Crossref)","title":"Associations between the National Walkability Index and walking among US Adults — National Health Interview Survey, 2015","volume":"137","author":[{"family":"Watson","given":"Kathleen B."},{"family":"Whitfield","given":"Geoffrey P."},{"family":"Thomas","given":"John V."},{"family":"Berrigan","given":"David"},{"family":"Fulton","given":"Janet E."},{"family":"Carlson","given":"Susan A."}],"issued":{"date-parts":[["2020",8]]}}},{"id":2547,"uris":["http://zotero.org/users/9292995/items/CI47FA69"],"itemData":{"id":2547,"type":"article-journal","abstract":"Increases in motorized trips and declines in individuals’ physical activity have become major challenges for many communities. Many studies have investigated the public health, economic, environmental, transportation, and other benefits of promoting nonmotorized modes of transportation. Studies have suggested a range of policies to be considered by policy makers. A significant portion of the transportation literature is made up of studies that have focused on a single-purpose trip. The present research investigated and compared walking behaviors for a diverse range of trip purposes, including work, study, and shopping trips. A series of behavioral choice models was introduced with a range of explanatory variables, including individual, household, travel, and environmental variables. Of the individual variables, age and gender were found to be significantly related to walking. The results showed that seniors were more likely to walk for work trips. Females were more interested in walking during work and shopping trips; however, females were less active during trips for study purposes. The results showed that individuals who had a car in the household were less motivated to walk for the investigated trip purposes. Time of day was also found to be effective in the decision to walk for various trip purposes. Another significant factor was travel distance, which had diverse effects on walking in all models.","container-title":"Transportation Research Record","DOI":"10.3141/2464-15","ISSN":"0361-1981","issue":"1","language":"en","note":"publisher: SAGE Publications Inc","page":"118-125","source":"SAGE Journals","title":"Walking Behaviors by Trip Purposes","volume":"2464","author":[{"family":"Hatamzadeh","given":"Yaser"},{"family":"Habibian","given":"Meeghat"},{"family":"Khodaii","given":"Ali"}],"issued":{"date-parts":[["2014",1,1]]}}},{"id":1838,"uris":["http://zotero.org/users/9292995/items/DBXF37UL"],"itemData":{"id":1838,"type":"article-journal","abstract":"This paper examines data about walking trips in the US Department of Transportation’s 2001 National Household Travel Survey. The paper describes and critiques the methods used in the survey to collect data on walking. Using these data, we summarize the extent of walking, the duration and distance of walk trips, and variations in walking behavior according to geographic and socio-demographic factors. The results show that most Americans do not walk at all, but those who do average close to thirty minutes of walking a day. Walk trips averaged about a half-mile, but the median trip distance was a quarter of a mile. A signiﬁcant percentage of the time Americans’ walk was spent traveling to and from transit trips. Binary logit models are used for examining utility and recreational walk trips and show a positive relationship between walking and population density for both. For recreational trips, this eﬀect shows up at the extreme low and high ends of density. For utility trips, the odds of reporting a walk trip increase with each density category, but the eﬀect is most pronounced at the highest density categories. At the highest densities, a large portion of the eﬀect of density occurs via the intermediary of car ownership. Educational attainment has a strong eﬀect on propensity to take walk trips, for both for utility and recreation. Higher income was associated with fewer utility walk trips but more recreational trips. Asians, Latinos, and blacks were less likely to take utility walk trips than whites, after controlling for income, education, density, and car ownership. The ethnic diﬀerences in walking are even larger for recreational trips.","container-title":"Transportation Research Part D: Transport and Environment","DOI":"10.1016/j.trd.2007.07.005","ISSN":"13619209","issue":"8","journalAbbreviation":"Transportation Research Part D: Transport and Environment","language":"en","note":"number: 8","page":"548-563","source":"DOI.org (Crossref)","title":"Extent and correlates of walking in the USA","volume":"12","author":[{"family":"Agrawal","given":"Asha Weinstein"},{"family":"Schimek","given":"Paul"}],"issued":{"date-parts":[["2007",12]]}}}],"schema":"https://github.com/citation-style-language/schema/raw/master/csl-citation.json"} </w:instrText>
      </w:r>
      <w:r w:rsidR="00FF7E5F" w:rsidRPr="00345F5E">
        <w:rPr>
          <w:color w:val="000000" w:themeColor="text1"/>
        </w:rPr>
        <w:fldChar w:fldCharType="separate"/>
      </w:r>
      <w:r w:rsidR="00FF7E5F" w:rsidRPr="00345F5E">
        <w:t>(see Agrawal and Schimek, 2007, Hatamzadeh et al., 2014, Watson et al., 2020,</w:t>
      </w:r>
      <w:r w:rsidR="00FF7E5F" w:rsidRPr="00345F5E">
        <w:rPr>
          <w:color w:val="000000" w:themeColor="text1"/>
        </w:rPr>
        <w:fldChar w:fldCharType="end"/>
      </w:r>
      <w:r w:rsidR="00894317" w:rsidRPr="00345F5E">
        <w:rPr>
          <w:color w:val="000000" w:themeColor="text1"/>
        </w:rPr>
        <w:fldChar w:fldCharType="begin"/>
      </w:r>
      <w:r w:rsidR="00FF7E5F" w:rsidRPr="00345F5E">
        <w:rPr>
          <w:color w:val="000000" w:themeColor="text1"/>
        </w:rPr>
        <w:instrText xml:space="preserve"> ADDIN ZOTERO_ITEM CSL_CITATION {"citationID":"RN3rSzvW","properties":{"formattedCitation":"(Macioszek et al., 2022)","plainCitation":"(Macioszek et al., 2022)","noteIndex":0},"citationItems":[{"id":2545,"uris":["http://zotero.org/users/9292995/items/94SUHU9W"],"itemData":{"id":2545,"type":"article-journal","abstract":"Increasing private car ownership and car dependency has led to a low share of walking as an active mode as well as congestion, air pollution, and health problems in developing countries. This paper aims to identify and compare the impacts of a selection of socio-economic, travel-related, and built environment variables on walking likelihood and respondents’ sensitivity to the walking distance, both for discretionary and mandatory trips. The analysis drew its origin from 14,463 responses acquired through an extensive travel survey conducted in the city of Qazvin, Iran. The estimated binary logit coefficients show people’s heterogeneity in the walking behavior for discretionary and mandatory trips. The results report a higher likelihood of walking on mandatory trips at almost all distances than the discretionary ones. Furthermore, investigating individual heterogeneity in different trip distances reveals that people aged less than 14 are more likely to choose walking on mandatory trips longer than 2400 m. Besides, those aged 25–44 years old or above 65 have less tendency to choose walking on mandatory trips with distances of 2000–2400 m and 800–1200 m, respectively. These findings are almost different on discretionary trips; compared to other age groups, people aged 15–24 years are less likely to choose walking on discretionary trips with a distance of 800–1200 m. Moreover, in trip distances of 1200–1600 m, the elderlies have a greater tendency to choose walking compared to other age groups. Some implications for more sustainable mobility in human-oriented urban environments are also presented and critically discussed.","container-title":"Sustainability","DOI":"10.3390/su14063406","ISSN":"2071-1050","issue":"6","language":"en","license":"http://creativecommons.org/licenses/by/3.0/","note":"number: 6\npublisher: Multidisciplinary Digital Publishing Institute","page":"3406","source":"www.mdpi.com","title":"The Effect of Distance Intervals on Walking Likelihood in Different Trip Purposes","volume":"14","author":[{"family":"Macioszek","given":"Elżbieta"},{"family":"Karami","given":"Ali"},{"family":"Farzin","given":"Iman"},{"family":"Abbasi","given":"Mohammadhossein"},{"family":"Mamdoohi","given":"Amir Reza"},{"family":"Piccioni","given":"Cristiana"}],"issued":{"date-parts":[["2022",1]]}}}],"schema":"https://github.com/citation-style-language/schema/raw/master/csl-citation.json"} </w:instrText>
      </w:r>
      <w:r w:rsidR="00894317" w:rsidRPr="00345F5E">
        <w:rPr>
          <w:color w:val="000000" w:themeColor="text1"/>
        </w:rPr>
        <w:fldChar w:fldCharType="separate"/>
      </w:r>
      <w:r w:rsidR="00FF7E5F" w:rsidRPr="00345F5E">
        <w:t xml:space="preserve"> and Macioszek et al., 2022)</w:t>
      </w:r>
      <w:r w:rsidR="00894317" w:rsidRPr="00345F5E">
        <w:rPr>
          <w:color w:val="000000" w:themeColor="text1"/>
        </w:rPr>
        <w:fldChar w:fldCharType="end"/>
      </w:r>
      <w:r w:rsidR="004E2090" w:rsidRPr="00345F5E">
        <w:rPr>
          <w:color w:val="000000" w:themeColor="text1"/>
        </w:rPr>
        <w:t xml:space="preserve">. </w:t>
      </w:r>
      <w:bookmarkEnd w:id="14"/>
      <w:r w:rsidR="004E2090" w:rsidRPr="00345F5E">
        <w:rPr>
          <w:color w:val="000000" w:themeColor="text1"/>
        </w:rPr>
        <w:t xml:space="preserve">However, some studies found the opposite trend </w:t>
      </w:r>
      <w:r w:rsidR="00894317" w:rsidRPr="00345F5E">
        <w:rPr>
          <w:color w:val="000000" w:themeColor="text1"/>
        </w:rPr>
        <w:fldChar w:fldCharType="begin"/>
      </w:r>
      <w:r w:rsidR="00894317" w:rsidRPr="00345F5E">
        <w:rPr>
          <w:color w:val="000000" w:themeColor="text1"/>
        </w:rPr>
        <w:instrText xml:space="preserve"> ADDIN ZOTERO_ITEM CSL_CITATION {"citationID":"xqt6N6bd","properties":{"formattedCitation":"(Hatamzadeh et al., 2014)","plainCitation":"(Hatamzadeh et al., 2014)","noteIndex":0},"citationItems":[{"id":2547,"uris":["http://zotero.org/users/9292995/items/CI47FA69"],"itemData":{"id":2547,"type":"article-journal","abstract":"Increases in motorized trips and declines in individuals’ physical activity have become major challenges for many communities. Many studies have investigated the public health, economic, environmental, transportation, and other benefits of promoting nonmotorized modes of transportation. Studies have suggested a range of policies to be considered by policy makers. A significant portion of the transportation literature is made up of studies that have focused on a single-purpose trip. The present research investigated and compared walking behaviors for a diverse range of trip purposes, including work, study, and shopping trips. A series of behavioral choice models was introduced with a range of explanatory variables, including individual, household, travel, and environmental variables. Of the individual variables, age and gender were found to be significantly related to walking. The results showed that seniors were more likely to walk for work trips. Females were more interested in walking during work and shopping trips; however, females were less active during trips for study purposes. The results showed that individuals who had a car in the household were less motivated to walk for the investigated trip purposes. Time of day was also found to be effective in the decision to walk for various trip purposes. Another significant factor was travel distance, which had diverse effects on walking in all models.","container-title":"Transportation Research Record","DOI":"10.3141/2464-15","ISSN":"0361-1981","issue":"1","language":"en","note":"publisher: SAGE Publications Inc","page":"118-125","source":"SAGE Journals","title":"Walking Behaviors by Trip Purposes","volume":"2464","author":[{"family":"Hatamzadeh","given":"Yaser"},{"family":"Habibian","given":"Meeghat"},{"family":"Khodaii","given":"Ali"}],"issued":{"date-parts":[["2014",1,1]]}}}],"schema":"https://github.com/citation-style-language/schema/raw/master/csl-citation.json"} </w:instrText>
      </w:r>
      <w:r w:rsidR="00894317" w:rsidRPr="00345F5E">
        <w:rPr>
          <w:color w:val="000000" w:themeColor="text1"/>
        </w:rPr>
        <w:fldChar w:fldCharType="separate"/>
      </w:r>
      <w:r w:rsidR="00894317" w:rsidRPr="00345F5E">
        <w:t>(</w:t>
      </w:r>
      <w:r w:rsidR="00FF7E5F" w:rsidRPr="00345F5E">
        <w:t xml:space="preserve">see </w:t>
      </w:r>
      <w:r w:rsidR="00894317" w:rsidRPr="00345F5E">
        <w:t>Hatamzadeh et al., 2014)</w:t>
      </w:r>
      <w:r w:rsidR="00894317" w:rsidRPr="00345F5E">
        <w:rPr>
          <w:color w:val="000000" w:themeColor="text1"/>
        </w:rPr>
        <w:fldChar w:fldCharType="end"/>
      </w:r>
      <w:r w:rsidR="00894317" w:rsidRPr="00345F5E">
        <w:rPr>
          <w:color w:val="000000" w:themeColor="text1"/>
        </w:rPr>
        <w:t xml:space="preserve"> </w:t>
      </w:r>
      <w:r w:rsidR="004E2090" w:rsidRPr="00345F5E">
        <w:rPr>
          <w:color w:val="000000" w:themeColor="text1"/>
        </w:rPr>
        <w:t>or no significant gender differences for mandatory trips</w:t>
      </w:r>
      <w:r w:rsidR="00894317" w:rsidRPr="00345F5E">
        <w:rPr>
          <w:color w:val="000000" w:themeColor="text1"/>
        </w:rPr>
        <w:t xml:space="preserve"> </w:t>
      </w:r>
      <w:r w:rsidR="00894317" w:rsidRPr="00345F5E">
        <w:rPr>
          <w:color w:val="000000" w:themeColor="text1"/>
        </w:rPr>
        <w:fldChar w:fldCharType="begin"/>
      </w:r>
      <w:r w:rsidR="00894317" w:rsidRPr="00345F5E">
        <w:rPr>
          <w:color w:val="000000" w:themeColor="text1"/>
        </w:rPr>
        <w:instrText xml:space="preserve"> ADDIN ZOTERO_ITEM CSL_CITATION {"citationID":"3ai13jHe","properties":{"formattedCitation":"(Macioszek et al., 2022)","plainCitation":"(Macioszek et al., 2022)","noteIndex":0},"citationItems":[{"id":2545,"uris":["http://zotero.org/users/9292995/items/94SUHU9W"],"itemData":{"id":2545,"type":"article-journal","abstract":"Increasing private car ownership and car dependency has led to a low share of walking as an active mode as well as congestion, air pollution, and health problems in developing countries. This paper aims to identify and compare the impacts of a selection of socio-economic, travel-related, and built environment variables on walking likelihood and respondents’ sensitivity to the walking distance, both for discretionary and mandatory trips. The analysis drew its origin from 14,463 responses acquired through an extensive travel survey conducted in the city of Qazvin, Iran. The estimated binary logit coefficients show people’s heterogeneity in the walking behavior for discretionary and mandatory trips. The results report a higher likelihood of walking on mandatory trips at almost all distances than the discretionary ones. Furthermore, investigating individual heterogeneity in different trip distances reveals that people aged less than 14 are more likely to choose walking on mandatory trips longer than 2400 m. Besides, those aged 25–44 years old or above 65 have less tendency to choose walking on mandatory trips with distances of 2000–2400 m and 800–1200 m, respectively. These findings are almost different on discretionary trips; compared to other age groups, people aged 15–24 years are less likely to choose walking on discretionary trips with a distance of 800–1200 m. Moreover, in trip distances of 1200–1600 m, the elderlies have a greater tendency to choose walking compared to other age groups. Some implications for more sustainable mobility in human-oriented urban environments are also presented and critically discussed.","container-title":"Sustainability","DOI":"10.3390/su14063406","ISSN":"2071-1050","issue":"6","language":"en","license":"http://creativecommons.org/licenses/by/3.0/","note":"number: 6\npublisher: Multidisciplinary Digital Publishing Institute","page":"3406","source":"www.mdpi.com","title":"The Effect of Distance Intervals on Walking Likelihood in Different Trip Purposes","volume":"14","author":[{"family":"Macioszek","given":"Elżbieta"},{"family":"Karami","given":"Ali"},{"family":"Farzin","given":"Iman"},{"family":"Abbasi","given":"Mohammadhossein"},{"family":"Mamdoohi","given":"Amir Reza"},{"family":"Piccioni","given":"Cristiana"}],"issued":{"date-parts":[["2022",1]]}}}],"schema":"https://github.com/citation-style-language/schema/raw/master/csl-citation.json"} </w:instrText>
      </w:r>
      <w:r w:rsidR="00894317" w:rsidRPr="00345F5E">
        <w:rPr>
          <w:color w:val="000000" w:themeColor="text1"/>
        </w:rPr>
        <w:fldChar w:fldCharType="separate"/>
      </w:r>
      <w:r w:rsidR="00894317" w:rsidRPr="00345F5E">
        <w:t>(</w:t>
      </w:r>
      <w:r w:rsidR="00FF7E5F" w:rsidRPr="00345F5E">
        <w:t xml:space="preserve">see </w:t>
      </w:r>
      <w:r w:rsidR="00894317" w:rsidRPr="00345F5E">
        <w:t>Macioszek et al., 2022)</w:t>
      </w:r>
      <w:r w:rsidR="00894317" w:rsidRPr="00345F5E">
        <w:rPr>
          <w:color w:val="000000" w:themeColor="text1"/>
        </w:rPr>
        <w:fldChar w:fldCharType="end"/>
      </w:r>
      <w:r w:rsidR="004E2090" w:rsidRPr="00345F5E">
        <w:rPr>
          <w:color w:val="000000" w:themeColor="text1"/>
        </w:rPr>
        <w:t xml:space="preserve">. </w:t>
      </w:r>
      <w:r w:rsidRPr="00345F5E">
        <w:rPr>
          <w:color w:val="000000" w:themeColor="text1"/>
        </w:rPr>
        <w:t>P</w:t>
      </w:r>
      <w:r w:rsidR="004E2090" w:rsidRPr="00345F5E">
        <w:rPr>
          <w:color w:val="000000" w:themeColor="text1"/>
        </w:rPr>
        <w:t>eople with lower household incomes walked longer distances for work but shorter distances for recreation</w:t>
      </w:r>
      <w:r w:rsidR="00894317" w:rsidRPr="00345F5E">
        <w:rPr>
          <w:color w:val="000000" w:themeColor="text1"/>
        </w:rPr>
        <w:t xml:space="preserve"> </w:t>
      </w:r>
      <w:r w:rsidR="00894317" w:rsidRPr="00345F5E">
        <w:rPr>
          <w:color w:val="000000" w:themeColor="text1"/>
        </w:rPr>
        <w:fldChar w:fldCharType="begin"/>
      </w:r>
      <w:r w:rsidR="00894317" w:rsidRPr="00345F5E">
        <w:rPr>
          <w:color w:val="000000" w:themeColor="text1"/>
        </w:rPr>
        <w:instrText xml:space="preserve"> ADDIN ZOTERO_ITEM CSL_CITATION {"citationID":"yH5OJIBm","properties":{"formattedCitation":"(Yang &amp; Diez-Roux, 2012)","plainCitation":"(Yang &amp; Diez-Roux, 2012)","noteIndex":0},"citationItems":[{"id":2538,"uris":["http://zotero.org/users/9292995/items/UIZMNLVW"],"itemData":{"id":2538,"type":"article-journal","abstract":"Background\nWalking distance is an important concept in the fields of transportation and public health. A distance of 0.25 miles is often used as an acceptable walking distance in U.S. research studies. Overall, research on the distance and duration of walking trips for different purposes and across different population groups remains limited.\nPurpose\nThis study examines the prevalence of walking and distances and durations of walking trips for different purposes among U.S. residents.\nMethods\nThe distances and durations of walking trips for different purposes across population groups were compared using nationally representative data from the 2009 National Household Travel Survey (NHTS). Distance decay functions were used to summarize the distribution of walking distances and durations for different purposes and population subgroups. Data were analyzed in 2011.\nResults\nSixteen percent of respondents had at least one daily walking trip. The mean and median values for walking distance were 0.7 and 0.5 miles, respectively. For walking duration, the mean and median values were 14.9 and 10 minutes. About 65% of walking trips were more than 0.25 miles in distance, and about 18% of walking trips were more than 1 mile. Large variations were found among various purposes for both distance and duration. The distances and durations of walking for recreation were substantially longer than those for other purposes. People with lower versus higher household income walked longer distances for work but shorter distances for recreation.\nConclusions\nOnly a small fraction of respondents walk, but trips longer than 0.25 miles are common. There is substantial variability in the distance and duration of walking trips by purpose and population subgroups. These differences have implications for developing strategies to increase physical activity through walking.","container-title":"American Journal of Preventive Medicine","DOI":"10.1016/j.amepre.2012.03.015","ISSN":"0749-3797","issue":"1","journalAbbreviation":"American Journal of Preventive Medicine","page":"11-19","source":"ScienceDirect","title":"Walking Distance by Trip Purpose and Population Subgroups","volume":"43","author":[{"family":"Yang","given":"Yong"},{"family":"Diez-Roux","given":"Ana V."}],"issued":{"date-parts":[["2012",7,1]]}}}],"schema":"https://github.com/citation-style-language/schema/raw/master/csl-citation.json"} </w:instrText>
      </w:r>
      <w:r w:rsidR="00894317" w:rsidRPr="00345F5E">
        <w:rPr>
          <w:color w:val="000000" w:themeColor="text1"/>
        </w:rPr>
        <w:fldChar w:fldCharType="separate"/>
      </w:r>
      <w:r w:rsidR="00894317" w:rsidRPr="00345F5E">
        <w:t xml:space="preserve">(Yang </w:t>
      </w:r>
      <w:r w:rsidR="00FF7E5F" w:rsidRPr="00345F5E">
        <w:t>and</w:t>
      </w:r>
      <w:r w:rsidR="00894317" w:rsidRPr="00345F5E">
        <w:t xml:space="preserve"> Diez-Roux, 2012)</w:t>
      </w:r>
      <w:r w:rsidR="00894317" w:rsidRPr="00345F5E">
        <w:rPr>
          <w:color w:val="000000" w:themeColor="text1"/>
        </w:rPr>
        <w:fldChar w:fldCharType="end"/>
      </w:r>
      <w:r w:rsidR="004E2090" w:rsidRPr="00345F5E">
        <w:rPr>
          <w:color w:val="000000" w:themeColor="text1"/>
        </w:rPr>
        <w:t>. Also,</w:t>
      </w:r>
      <w:r w:rsidR="00894317" w:rsidRPr="00345F5E">
        <w:rPr>
          <w:color w:val="000000" w:themeColor="text1"/>
        </w:rPr>
        <w:t xml:space="preserve"> </w:t>
      </w:r>
      <w:bookmarkStart w:id="15" w:name="_Hlk173853301"/>
      <w:r w:rsidR="00894317" w:rsidRPr="00345F5E">
        <w:rPr>
          <w:color w:val="000000" w:themeColor="text1"/>
        </w:rPr>
        <w:fldChar w:fldCharType="begin"/>
      </w:r>
      <w:r w:rsidR="00BA70D7" w:rsidRPr="00345F5E">
        <w:rPr>
          <w:color w:val="000000" w:themeColor="text1"/>
        </w:rPr>
        <w:instrText xml:space="preserve"> ADDIN ZOTERO_ITEM CSL_CITATION {"citationID":"FZ19MZsZ","properties":{"formattedCitation":"(Hearst et al., 2013)","plainCitation":"(Hearst et al., 2013)","dontUpdate":true,"noteIndex":0},"citationItems":[{"id":2551,"uris":["http://zotero.org/users/9292995/items/JEF9MU49"],"itemData":{"id":2551,"type":"article-journal","abstract":"Understanding the contextual factors associated with why adults walk is important for those interested in increasing walking as a mode of transportation and leisure. This paper investigates the relationships between neighborhood-level sociodemographic context, individual level sociodemographic characteristics and walking for leisure and transport. Data from two community-based studies of adults (n=550) were used to determine the association between the area-sociodemographic environment (ASDE), calculated from U.S. Census variables, and individual-level SES as potential correlates of walking behavior. Descriptive statistics, mean comparisons and Pearson’s correlations coefficients were used to assess bivariate relationships. Generalized estimating equations were used to model the relationship between ASDE, as quartiles, and walking behavior. Adjusted models suggest adults engage in more minutes of walking for transportation and less walking for leisure in the most disadvantaged compared to the least disadvantaged neighborhoods but adding individual level demographics and SES eliminated the significant results. However, when models were stratified for free or reduced cost lunch, of those with children who qualified for free or reduced lunch, those who lived in the wealthiest neighborhoods engaged in 10.7 minutes less of total walking per day compared to those living in the most challenged neighborhoods (p&lt;0.001). Strategies to increase walking for transportation or leisure need to take account of individual level socioeconomic factors in addition to area-level measures.","container-title":"Transportation research. Part A, Policy and practice","DOI":"10.1016/j.tra.2013.01.006","ISSN":"0965-8564","journalAbbreviation":"Transp Res Part A Policy Pract","note":"PMID: 23729994\nPMCID: PMC3667602","page":"149-157","source":"PubMed Central","title":"The relationship of area-level sociodemographic characteristics, household composition and individual-level socioeconomic status on walking behavior among adults","volume":"50","author":[{"family":"Hearst","given":"Mary O."},{"family":"Sirard","given":"John R."},{"family":"Forsyth","given":"Ann"},{"family":"Parker","given":"Emily D."},{"family":"Klein","given":"Elizabeth G."},{"family":"Green","given":"Christine G."},{"family":"Lytle","given":"Leslie A."}],"issued":{"date-parts":[["2013",4]]}}}],"schema":"https://github.com/citation-style-language/schema/raw/master/csl-citation.json"} </w:instrText>
      </w:r>
      <w:r w:rsidR="00894317" w:rsidRPr="00345F5E">
        <w:rPr>
          <w:color w:val="000000" w:themeColor="text1"/>
        </w:rPr>
        <w:fldChar w:fldCharType="separate"/>
      </w:r>
      <w:r w:rsidR="00894317" w:rsidRPr="00345F5E">
        <w:t>Hearst et al. (2013)</w:t>
      </w:r>
      <w:r w:rsidR="00894317" w:rsidRPr="00345F5E">
        <w:rPr>
          <w:color w:val="000000" w:themeColor="text1"/>
        </w:rPr>
        <w:fldChar w:fldCharType="end"/>
      </w:r>
      <w:bookmarkEnd w:id="15"/>
      <w:r w:rsidR="004E2090" w:rsidRPr="00345F5E">
        <w:rPr>
          <w:color w:val="000000" w:themeColor="text1"/>
        </w:rPr>
        <w:t xml:space="preserve"> found </w:t>
      </w:r>
      <w:r w:rsidR="00FF7E5F" w:rsidRPr="00345F5E">
        <w:rPr>
          <w:color w:val="000000" w:themeColor="text1"/>
        </w:rPr>
        <w:t xml:space="preserve">that </w:t>
      </w:r>
      <w:r w:rsidR="004E2090" w:rsidRPr="00345F5E">
        <w:rPr>
          <w:color w:val="000000" w:themeColor="text1"/>
        </w:rPr>
        <w:t xml:space="preserve">residents in </w:t>
      </w:r>
      <w:r w:rsidR="004E2090" w:rsidRPr="00345F5E">
        <w:rPr>
          <w:rStyle w:val="Strong"/>
          <w:b w:val="0"/>
          <w:bCs w:val="0"/>
          <w:color w:val="000000" w:themeColor="text1"/>
        </w:rPr>
        <w:t>disadvantaged areas walked more</w:t>
      </w:r>
      <w:r w:rsidR="004E2090" w:rsidRPr="00345F5E">
        <w:rPr>
          <w:color w:val="000000" w:themeColor="text1"/>
        </w:rPr>
        <w:t xml:space="preserve"> for daily transportation needs. </w:t>
      </w:r>
      <w:r w:rsidR="00FF7E5F" w:rsidRPr="00345F5E">
        <w:rPr>
          <w:color w:val="000000" w:themeColor="text1"/>
        </w:rPr>
        <w:t>Additionally</w:t>
      </w:r>
      <w:r w:rsidR="004E2090" w:rsidRPr="00345F5E">
        <w:rPr>
          <w:color w:val="000000" w:themeColor="text1"/>
        </w:rPr>
        <w:t>, as income and education levels increase, walking for mandatory trips generally decreases, while findings on recreational walking were mixed</w:t>
      </w:r>
      <w:r w:rsidR="00FF7E5F" w:rsidRPr="00345F5E">
        <w:t xml:space="preserve"> </w:t>
      </w:r>
      <w:r w:rsidR="00FF7E5F" w:rsidRPr="00345F5E">
        <w:rPr>
          <w:color w:val="000000" w:themeColor="text1"/>
        </w:rPr>
        <w:fldChar w:fldCharType="begin"/>
      </w:r>
      <w:r w:rsidR="00FF7E5F" w:rsidRPr="00345F5E">
        <w:rPr>
          <w:color w:val="000000" w:themeColor="text1"/>
        </w:rPr>
        <w:instrText xml:space="preserve"> ADDIN ZOTERO_ITEM CSL_CITATION {"citationID":"SwcXUkQI","properties":{"formattedCitation":"(Agrawal &amp; Schimek, 2007; Watson et al., 2020)","plainCitation":"(Agrawal &amp; Schimek, 2007; Watson et al., 2020)","noteIndex":0},"citationItems":[{"id":1766,"uris":["http://zotero.org/users/9292995/items/EZSVMMXH"],"itemData":{"id":1766,"type":"article-journal","abstract":"The Environmental Protection Agency created the National Walkability Index (Index) to compare and analyze walkability among US communities. Index elements include design, distance to transit, and diversity of land uses. Associations between the Index and walking behavior have not been examined. This study describes associations between the Index and transportation and leisure walking among US adults. Past week self-reported participation in transportation and leisure walking among adults (n = 33,672) was obtained from the 2015 Cancer Control Supplement of the National Health Interview Survey (NHIS) and analysis completed in 2019. Index scores were linked to NHIS data based on the respondent's residence and classiﬁed into least, below average, above average, and most walkable communities. Associations between Index categories and walking were examined with regression models. Overall, the Index was associated with a higher likelihood of walking, especially for transportation. Transportation walking was more common in areas with higher walkability (21.6%–51.6%, least to most walkable). Leisure walking was also more common with greater walkability (48.4%–56.5%, least to most walkable). Transportation and leisure walking by Index categories in urban areas were similar to the overall population; however, it was not associated with walking in rural areas. US adults living in more walkable areas report more transportation and leisure walking, especially among urban areas. Consistent with elements in the Index, associations were stronger for transportation than leisure walking. Findings support the use of the Walkability Index by researchers, professionals, and other relevant stakeholders as a viable indicator of walkability.","container-title":"Preventive Medicine","DOI":"10.1016/j.ypmed.2020.106122","ISSN":"00917435","journalAbbreviation":"Preventive Medicine","language":"en","page":"106122","source":"DOI.org (Crossref)","title":"Associations between the National Walkability Index and walking among US Adults — National Health Interview Survey, 2015","volume":"137","author":[{"family":"Watson","given":"Kathleen B."},{"family":"Whitfield","given":"Geoffrey P."},{"family":"Thomas","given":"John V."},{"family":"Berrigan","given":"David"},{"family":"Fulton","given":"Janet E."},{"family":"Carlson","given":"Susan A."}],"issued":{"date-parts":[["2020",8]]}}},{"id":1838,"uris":["http://zotero.org/users/9292995/items/DBXF37UL"],"itemData":{"id":1838,"type":"article-journal","abstract":"This paper examines data about walking trips in the US Department of Transportation’s 2001 National Household Travel Survey. The paper describes and critiques the methods used in the survey to collect data on walking. Using these data, we summarize the extent of walking, the duration and distance of walk trips, and variations in walking behavior according to geographic and socio-demographic factors. The results show that most Americans do not walk at all, but those who do average close to thirty minutes of walking a day. Walk trips averaged about a half-mile, but the median trip distance was a quarter of a mile. A signiﬁcant percentage of the time Americans’ walk was spent traveling to and from transit trips. Binary logit models are used for examining utility and recreational walk trips and show a positive relationship between walking and population density for both. For recreational trips, this eﬀect shows up at the extreme low and high ends of density. For utility trips, the odds of reporting a walk trip increase with each density category, but the eﬀect is most pronounced at the highest density categories. At the highest densities, a large portion of the eﬀect of density occurs via the intermediary of car ownership. Educational attainment has a strong eﬀect on propensity to take walk trips, for both for utility and recreation. Higher income was associated with fewer utility walk trips but more recreational trips. Asians, Latinos, and blacks were less likely to take utility walk trips than whites, after controlling for income, education, density, and car ownership. The ethnic diﬀerences in walking are even larger for recreational trips.","container-title":"Transportation Research Part D: Transport and Environment","DOI":"10.1016/j.trd.2007.07.005","ISSN":"13619209","issue":"8","journalAbbreviation":"Transportation Research Part D: Transport and Environment","language":"en","note":"number: 8","page":"548-563","source":"DOI.org (Crossref)","title":"Extent and correlates of walking in the USA","volume":"12","author":[{"family":"Agrawal","given":"Asha Weinstein"},{"family":"Schimek","given":"Paul"}],"issued":{"date-parts":[["2007",12]]}}}],"schema":"https://github.com/citation-style-language/schema/raw/master/csl-citation.json"} </w:instrText>
      </w:r>
      <w:r w:rsidR="00FF7E5F" w:rsidRPr="00345F5E">
        <w:rPr>
          <w:color w:val="000000" w:themeColor="text1"/>
        </w:rPr>
        <w:fldChar w:fldCharType="separate"/>
      </w:r>
      <w:r w:rsidR="00FF7E5F" w:rsidRPr="00345F5E">
        <w:t>(see, for example, Agrawal and Schimek, 2007, and Watson et al., 2020)</w:t>
      </w:r>
      <w:r w:rsidR="00FF7E5F" w:rsidRPr="00345F5E">
        <w:rPr>
          <w:color w:val="000000" w:themeColor="text1"/>
        </w:rPr>
        <w:fldChar w:fldCharType="end"/>
      </w:r>
      <w:r w:rsidR="00FF7E5F" w:rsidRPr="00345F5E">
        <w:t>.</w:t>
      </w:r>
    </w:p>
    <w:bookmarkStart w:id="16" w:name="_Hlk173418619"/>
    <w:p w14:paraId="62BCF0A0" w14:textId="476EC775" w:rsidR="00894317" w:rsidRPr="00345F5E" w:rsidRDefault="00894317" w:rsidP="0021195A">
      <w:pPr>
        <w:pStyle w:val="whitespace-pre-wrap"/>
        <w:spacing w:before="0" w:beforeAutospacing="0" w:after="0" w:afterAutospacing="0"/>
        <w:ind w:firstLine="720"/>
        <w:jc w:val="both"/>
      </w:pPr>
      <w:r w:rsidRPr="00345F5E">
        <w:fldChar w:fldCharType="begin"/>
      </w:r>
      <w:r w:rsidR="00BA70D7" w:rsidRPr="00345F5E">
        <w:instrText xml:space="preserve"> ADDIN ZOTERO_ITEM CSL_CITATION {"citationID":"MZUOYHjk","properties":{"formattedCitation":"(Sugiyama et al., 2018)","plainCitation":"(Sugiyama et al., 2018)","dontUpdate":true,"noteIndex":0},"citationItems":[{"id":2554,"uris":["http://zotero.org/users/9292995/items/69QZGDNJ"],"itemData":{"id":2554,"type":"article-journal","abstract":"To examine prospective associations of perceived attributes of local destinations and routes with middle-to-older aged adults’ 4-year changes in walking for transport (WT) and walking for recreation (WR).Data were collected from adults aged 50–64 years old, living in Adelaide, Australia. Participants (N = 454) reported weekly frequency of WT and WR at baseline (2003–2004) and follow-up (2007–2008). Attributes of local destinations and routes were based on self-reported measures at baseline and included: proximity to utilitarian and recreational destinations, the number of such destinations within 10 and 11–20 min walk from home, street connectivity, and walking paths. Generalized additive mixed models were used to examine the associations of perceived destination and route attributes with changes in frequency of WT and WR.Higher levels of perceived proximity to utilitarian destinations, reporting a larger number of utilitarian destinations within 10 min walk from home and higher street connectivity were associated with more positive changes in frequency of WT. Higher levels of perceived proximity to recreational destinations and better walking paths were associated with more positive changes in frequency of WR. No curvilinear relationships were observed and baseline frequency of walking did not moderate the associations.Proximity of utilitarian and recreational destinations, well-connected streets, and better walking paths can be supportive of long-term participation in walking among middle-to-older aged adults. Environmental and policy initiatives focusing on such destination and route attributes have the potential to support residents’ aging in place.","container-title":"The Gerontologist","DOI":"10.1093/geront/gnx088","ISSN":"0016-9013","issue":"1","journalAbbreviation":"The Gerontologist","page":"121-129","source":"Silverchair","title":"Prospective Associations of Local Destinations and Routes With Middle-to-Older Aged Adults’ Walking","volume":"58","author":[{"family":"Sugiyama","given":"Takemi"},{"family":"Cerin","given":"Ester"},{"family":"Mridha","given":"Mozammel"},{"family":"Koohsari","given":"Mohammad Javad"},{"family":"Owen","given":"Neville"}],"issued":{"date-parts":[["2018",1,18]]}}}],"schema":"https://github.com/citation-style-language/schema/raw/master/csl-citation.json"} </w:instrText>
      </w:r>
      <w:r w:rsidRPr="00345F5E">
        <w:fldChar w:fldCharType="separate"/>
      </w:r>
      <w:r w:rsidRPr="00345F5E">
        <w:t>Sugiyama et al. (2018)</w:t>
      </w:r>
      <w:r w:rsidRPr="00345F5E">
        <w:fldChar w:fldCharType="end"/>
      </w:r>
      <w:r w:rsidRPr="00345F5E">
        <w:t xml:space="preserve"> and </w:t>
      </w:r>
      <w:r w:rsidRPr="00345F5E">
        <w:fldChar w:fldCharType="begin"/>
      </w:r>
      <w:r w:rsidR="00BA70D7" w:rsidRPr="00345F5E">
        <w:instrText xml:space="preserve"> ADDIN ZOTERO_ITEM CSL_CITATION {"citationID":"1y2W6Spl","properties":{"formattedCitation":"(Perchoux et al., 2019)","plainCitation":"(Perchoux et al., 2019)","dontUpdate":true,"noteIndex":0},"citationItems":[{"id":2557,"uris":["http://zotero.org/users/9292995/items/LFJW2XA8"],"itemData":{"id":2557,"type":"article-journal","abstract":"Purpose\nUnderstanding the geographical and environmental triggers for active transport among older adults is crucial to promote healthy and independent lifestyles. While transportation research has long considered trip purpose as a major determinant of transport mode choices, “place and health” research has paid little attention to it, and even less in connection with environmental determinants. To avoid an oversimplification of how neighborhood built environments influence utilitarian walking, it is critical to account simultaneously for trip purposes, the locations of visited places, and the related exposure to surrounding environments.\nMethods\nBased on a cohort of 471 older adults in Luxembourg, this study examines the influence of trip purposes on utilitarian walking, and the potential interaction effects with characteristics of multiple geographic environments and distance to the place of residence. Information related to demographics, health status, and regularly visited destinations was collected in 2015 and 2016. Associations between trip purpose, environment, distance, and walking were analyzed using multilevel logistic regressions, accounting for demographics, neighborhood self-selection, and health status.\nResults\nAfter accounting for environmental attributes, distance, and confounding factors, trip purpose remained a strong correlate of walking among older adults. Associations between distance and walking strongly differed by trip purpose (Wald Chi2 test p &lt; 0.001). Access to amenities, public transport stops, and street connectivity were associated with walking, although no interaction with trip purpose was observed.\nConclusion\nTrip purposes based on free-time activities–including visits to family and friends, and restaurants and cafés–seem to be less influenced by the barrier effect of distance on walking. While place and health studies increasingly address both the “where” and “when” of travel behaviors, the current study additionally stresses the importance of the trip purpose to emphasize “why” and “for what” people walk.","container-title":"Journal of Transport &amp; Health","DOI":"10.1016/j.jth.2019.04.002","ISSN":"2214-1405","journalAbbreviation":"Journal of Transport &amp; Health","page":"170-184","source":"ScienceDirect","title":"Walking, trip purpose, and exposure to multiple environments: A case study of older adults in Luxembourg","title-short":"Walking, trip purpose, and exposure to multiple environments","volume":"13","author":[{"family":"Perchoux","given":"Camille"},{"family":"Brondeel","given":"Ruben"},{"family":"Wasfi","given":"Rania"},{"family":"Klein","given":"Olivier"},{"family":"Caruso","given":"Geoffrey"},{"family":"Vallée","given":"Julie"},{"family":"Klein","given":"Sylvain"},{"family":"Thierry","given":"Benoit"},{"family":"Dijst","given":"Martin"},{"family":"Chaix","given":"Basile"},{"family":"Kestens","given":"Yan"},{"family":"Gerber","given":"Philippe"}],"issued":{"date-parts":[["2019",6,1]]}}}],"schema":"https://github.com/citation-style-language/schema/raw/master/csl-citation.json"} </w:instrText>
      </w:r>
      <w:r w:rsidRPr="00345F5E">
        <w:fldChar w:fldCharType="separate"/>
      </w:r>
      <w:r w:rsidRPr="00345F5E">
        <w:t>Perchoux et al. (2019)</w:t>
      </w:r>
      <w:r w:rsidRPr="00345F5E">
        <w:fldChar w:fldCharType="end"/>
      </w:r>
      <w:bookmarkEnd w:id="16"/>
      <w:r w:rsidRPr="00345F5E">
        <w:t xml:space="preserve"> </w:t>
      </w:r>
      <w:r w:rsidR="004E2090" w:rsidRPr="00345F5E">
        <w:t xml:space="preserve">highlighted the significance of </w:t>
      </w:r>
      <w:r w:rsidR="00486ACF">
        <w:t>“</w:t>
      </w:r>
      <w:r w:rsidR="004E2090" w:rsidRPr="00345F5E">
        <w:t>aging in place,</w:t>
      </w:r>
      <w:r w:rsidR="00486ACF">
        <w:t>”</w:t>
      </w:r>
      <w:r w:rsidR="004E2090" w:rsidRPr="00345F5E">
        <w:t xml:space="preserve"> which depends on the capacity of older adults to go outdoors and complete everyday tasks. They observed that as people aged, the distance they were willing to travel for activities generally </w:t>
      </w:r>
      <w:r w:rsidR="009E55BC" w:rsidRPr="00345F5E">
        <w:t>decreased</w:t>
      </w:r>
      <w:r w:rsidR="004E2090" w:rsidRPr="00345F5E">
        <w:t xml:space="preserve">, emphasizing the critical role of residential neighborhood </w:t>
      </w:r>
      <w:r w:rsidR="009E55BC" w:rsidRPr="00345F5E">
        <w:t>amenities</w:t>
      </w:r>
      <w:r w:rsidR="004E2090" w:rsidRPr="00345F5E">
        <w:t>. Residential built environment plays a crucial role in facilitating or hindering walking among older adults. This aligns with findings from</w:t>
      </w:r>
      <w:r w:rsidRPr="00345F5E">
        <w:t xml:space="preserve"> </w:t>
      </w:r>
      <w:bookmarkStart w:id="17" w:name="_Hlk173853437"/>
      <w:r w:rsidRPr="00345F5E">
        <w:fldChar w:fldCharType="begin"/>
      </w:r>
      <w:r w:rsidR="00BA70D7" w:rsidRPr="00345F5E">
        <w:instrText xml:space="preserve"> ADDIN ZOTERO_ITEM CSL_CITATION {"citationID":"0IZVCo1s","properties":{"formattedCitation":"(Cerin et al., 2017)","plainCitation":"(Cerin et al., 2017)","dontUpdate":true,"noteIndex":0},"citationItems":[{"id":2562,"uris":["http://zotero.org/users/9292995/items/XBTAZRR3"],"itemData":{"id":2562,"type":"article-journal","abstract":"Perceived and objectively-assessed aspects of the neighbourhood physical environment have been postulated to be key contributors to regular engagement in active travel (AT) in older adults. We systematically reviewed the literature on neighbourhood physical environmental correlates of AT in older adults and applied a novel meta-analytic approach to statistically quantify the strength of evidence for environment-AT associations.","container-title":"International Journal of Behavioral Nutrition and Physical Activity","DOI":"10.1186/s12966-017-0471-5","ISSN":"1479-5868","issue":"1","journalAbbreviation":"International Journal of Behavioral Nutrition and Physical Activity","page":"15","source":"BioMed Central","title":"The neighbourhood physical environment and active travel in older adults: a systematic review and meta-analysis","title-short":"The neighbourhood physical environment and active travel in older adults","volume":"14","author":[{"family":"Cerin","given":"Ester"},{"family":"Nathan","given":"Andrea"},{"family":"Cauwenberg","given":"Jelle","non-dropping-particle":"van"},{"family":"Barnett","given":"David W."},{"family":"Barnett","given":"Anthony"},{"literal":"on behalf of the Council on Environment and Physical Activity (CEPA) – Older Adults working group"}],"issued":{"date-parts":[["2017",2,6]]}}}],"schema":"https://github.com/citation-style-language/schema/raw/master/csl-citation.json"} </w:instrText>
      </w:r>
      <w:r w:rsidRPr="00345F5E">
        <w:fldChar w:fldCharType="separate"/>
      </w:r>
      <w:r w:rsidRPr="00345F5E">
        <w:t>Cerin et al. (2017)</w:t>
      </w:r>
      <w:r w:rsidRPr="00345F5E">
        <w:fldChar w:fldCharType="end"/>
      </w:r>
      <w:bookmarkEnd w:id="17"/>
      <w:r w:rsidRPr="00345F5E">
        <w:t>,</w:t>
      </w:r>
      <w:r w:rsidR="004E2090" w:rsidRPr="00345F5E">
        <w:t xml:space="preserve"> who stressed the significance of the residential environment for short-distance, utilitarian walking trips among older adults. Several systematic reviews </w:t>
      </w:r>
      <w:r w:rsidR="004E2090" w:rsidRPr="00345F5E">
        <w:rPr>
          <w:color w:val="000000" w:themeColor="text1"/>
        </w:rPr>
        <w:t xml:space="preserve">have synthesized </w:t>
      </w:r>
      <w:r w:rsidR="009E55BC" w:rsidRPr="00345F5E">
        <w:rPr>
          <w:color w:val="000000" w:themeColor="text1"/>
        </w:rPr>
        <w:t xml:space="preserve">the </w:t>
      </w:r>
      <w:r w:rsidR="004E2090" w:rsidRPr="00345F5E">
        <w:rPr>
          <w:color w:val="000000" w:themeColor="text1"/>
        </w:rPr>
        <w:t xml:space="preserve">evidence linking residential built environment attributes </w:t>
      </w:r>
      <w:r w:rsidR="009E55BC" w:rsidRPr="00345F5E">
        <w:rPr>
          <w:color w:val="000000" w:themeColor="text1"/>
        </w:rPr>
        <w:t>with</w:t>
      </w:r>
      <w:r w:rsidR="004E2090" w:rsidRPr="00345F5E">
        <w:rPr>
          <w:color w:val="000000" w:themeColor="text1"/>
        </w:rPr>
        <w:t xml:space="preserve"> physical activity and walking behavior</w:t>
      </w:r>
      <w:r w:rsidR="00FF7E5F" w:rsidRPr="00345F5E">
        <w:rPr>
          <w:color w:val="000000" w:themeColor="text1"/>
        </w:rPr>
        <w:t xml:space="preserve"> </w:t>
      </w:r>
      <w:r w:rsidR="00FF7E5F" w:rsidRPr="00345F5E">
        <w:rPr>
          <w:color w:val="000000" w:themeColor="text1"/>
        </w:rPr>
        <w:fldChar w:fldCharType="begin"/>
      </w:r>
      <w:r w:rsidR="00FF7E5F" w:rsidRPr="00345F5E">
        <w:rPr>
          <w:color w:val="000000" w:themeColor="text1"/>
        </w:rPr>
        <w:instrText xml:space="preserve"> ADDIN ZOTERO_ITEM CSL_CITATION {"citationID":"pXShvQzm","properties":{"formattedCitation":"(Wang et al., 2016)","plainCitation":"(Wang et al., 2016)","dontUpdate":true,"noteIndex":0},"citationItems":[{"id":2565,"uris":["http://zotero.org/users/9292995/items/GHR2E54J"],"itemData":{"id":2565,"type":"article-journal","abstract":"The growing worldwide awareness of the significant impacts of physical activities on physical and physiological health has aroused great interest in the role of the physical built environment plays in walking and cycling activities. This comprehensive review shows how specific details of the built environment enhance people's walking and cycling. This was accomplished through identifying the barriers to walking and cycling activities as well as the general and specific characteristics of the major physical built environment attributes within a residential neighborhood that can help overcome these barriers and enhance the walking and cycling activity levels. Also the effectiveness of some individual attributes was also compared. Of particular value of this study is that its structure and level of details of information laid out in this review can facilitate building designers and neighborhood planners in creating a supportive environment within residential neighborhoods.","container-title":"Cities","DOI":"10.1016/j.cities.2015.08.004","ISSN":"0264-2751","journalAbbreviation":"Cities","page":"1-15","source":"ScienceDirect","title":"A review on the effects of physical built environment attributes on enhancing walking and cycling activity levels within residential neighborhoods","volume":"50","author":[{"family":"Wang","given":"Y."},{"family":"Chau","given":"C. K."},{"family":"Ng","given":"W. Y."},{"family":"Leung","given":"T. M."}],"issued":{"date-parts":[["2016",2,1]]}}}],"schema":"https://github.com/citation-style-language/schema/raw/master/csl-citation.json"} </w:instrText>
      </w:r>
      <w:r w:rsidR="00FF7E5F" w:rsidRPr="00345F5E">
        <w:rPr>
          <w:color w:val="000000" w:themeColor="text1"/>
        </w:rPr>
        <w:fldChar w:fldCharType="separate"/>
      </w:r>
      <w:r w:rsidR="00FF7E5F" w:rsidRPr="00345F5E">
        <w:t>(see Wang et al., 2016</w:t>
      </w:r>
      <w:r w:rsidR="00FF7E5F" w:rsidRPr="00345F5E">
        <w:rPr>
          <w:color w:val="000000" w:themeColor="text1"/>
        </w:rPr>
        <w:fldChar w:fldCharType="end"/>
      </w:r>
      <w:r w:rsidR="00FF7E5F" w:rsidRPr="00345F5E">
        <w:rPr>
          <w:color w:val="000000" w:themeColor="text1"/>
        </w:rPr>
        <w:t>,</w:t>
      </w:r>
      <w:r w:rsidR="004E2090" w:rsidRPr="00345F5E">
        <w:rPr>
          <w:color w:val="000000" w:themeColor="text1"/>
        </w:rPr>
        <w:t xml:space="preserve"> </w:t>
      </w:r>
      <w:bookmarkStart w:id="18" w:name="_Hlk173853449"/>
      <w:r w:rsidR="00FF7E5F" w:rsidRPr="00345F5E">
        <w:fldChar w:fldCharType="begin"/>
      </w:r>
      <w:r w:rsidR="00FF7E5F" w:rsidRPr="00345F5E">
        <w:instrText xml:space="preserve"> ADDIN ZOTERO_ITEM CSL_CITATION {"citationID":"tbwwPcM1","properties":{"formattedCitation":"(Cerin et al., 2017)","plainCitation":"(Cerin et al., 2017)","dontUpdate":true,"noteIndex":0},"citationItems":[{"id":2562,"uris":["http://zotero.org/users/9292995/items/XBTAZRR3"],"itemData":{"id":2562,"type":"article-journal","abstract":"Perceived and objectively-assessed aspects of the neighbourhood physical environment have been postulated to be key contributors to regular engagement in active travel (AT) in older adults. We systematically reviewed the literature on neighbourhood physical environmental correlates of AT in older adults and applied a novel meta-analytic approach to statistically quantify the strength of evidence for environment-AT associations.","container-title":"International Journal of Behavioral Nutrition and Physical Activity","DOI":"10.1186/s12966-017-0471-5","ISSN":"1479-5868","issue":"1","journalAbbreviation":"International Journal of Behavioral Nutrition and Physical Activity","page":"15","source":"BioMed Central","title":"The neighbourhood physical environment and active travel in older adults: a systematic review and meta-analysis","title-short":"The neighbourhood physical environment and active travel in older adults","volume":"14","author":[{"family":"Cerin","given":"Ester"},{"family":"Nathan","given":"Andrea"},{"family":"Cauwenberg","given":"Jelle","non-dropping-particle":"van"},{"family":"Barnett","given":"David W."},{"family":"Barnett","given":"Anthony"},{"literal":"on behalf of the Council on Environment and Physical Activity (CEPA) – Older Adults working group"}],"issued":{"date-parts":[["2017",2,6]]}}}],"schema":"https://github.com/citation-style-language/schema/raw/master/csl-citation.json"} </w:instrText>
      </w:r>
      <w:r w:rsidR="00FF7E5F" w:rsidRPr="00345F5E">
        <w:fldChar w:fldCharType="separate"/>
      </w:r>
      <w:r w:rsidR="00FF7E5F" w:rsidRPr="00345F5E">
        <w:t>Cerin et al., 2017</w:t>
      </w:r>
      <w:r w:rsidR="00FF7E5F" w:rsidRPr="00345F5E">
        <w:fldChar w:fldCharType="end"/>
      </w:r>
      <w:r w:rsidR="00FF7E5F" w:rsidRPr="00345F5E">
        <w:t xml:space="preserve">, </w:t>
      </w:r>
      <w:r w:rsidRPr="00345F5E">
        <w:rPr>
          <w:color w:val="000000" w:themeColor="text1"/>
        </w:rPr>
        <w:fldChar w:fldCharType="begin"/>
      </w:r>
      <w:r w:rsidR="00FF7E5F" w:rsidRPr="00345F5E">
        <w:rPr>
          <w:color w:val="000000" w:themeColor="text1"/>
        </w:rPr>
        <w:instrText xml:space="preserve"> ADDIN ZOTERO_ITEM CSL_CITATION {"citationID":"RpPdCWsO","properties":{"formattedCitation":"(Bonaccorsi et al., 2020)","plainCitation":"(Bonaccorsi et al., 2020)","dontUpdate":true,"noteIndex":0},"citationItems":[{"id":2567,"uris":["http://zotero.org/users/9292995/items/ANGQBJDA"],"itemData":{"id":2567,"type":"article-journal","abstract":"(1) Background: The aim of this study is to establish which specific elements of the built environment can contribute to improving the physical activity of self-sufficient, noninstitutionalized and living in the city adults &gt; 65 years. (2) Methods: An extensive literature search was conducted in several database. Umbrella review methodology was used to include the reviews that presented a sufficient methodological quality. (3) Results: Eleven reviews were included. The elements positively associated with physical activity in older adults were: walkability; residential density/urbanization; street connectivity; land-use mix-destination diversity; overall access to facilities, destinations and services; pedestrian-friendly infrastructures; greenery and aesthetically pleasing scenery; high environmental quality; street lighting; crime-related safety; traffic-related safety. The elements that were negatively associated with physical activity were: poor pedestrian access to shopping centers; poor pedestrian-friendly infrastructure and footpath quality; barriers to walking/cycling; lack of aesthetically pleasing scenery; crime-related unsafety; unattended dogs; inadequate street lighting and upkeep; traffic; littering, vandalism, decay; pollution; noise. (4) Conclusions: Evidence shows that specific elements of the built environment can contribute to promoting older people’s physical activity. The city restructuring plans should take into consideration these factors.","container-title":"International Journal of Environmental Research and Public Health","DOI":"10.3390/ijerph17176127","ISSN":"1660-4601","issue":"17","language":"en","license":"http://creativecommons.org/licenses/by/3.0/","note":"number: 17\npublisher: Multidisciplinary Digital Publishing Institute","page":"6127","source":"www.mdpi.com","title":"Impact of the Built Environment and the Neighborhood in Promoting the Physical Activity and the Healthy Aging in Older People: An Umbrella Review","title-short":"Impact of the Built Environment and the Neighborhood in Promoting the Physical Activity and the Healthy Aging in Older People","volume":"17","author":[{"family":"Bonaccorsi","given":"Guglielmo"},{"family":"Manzi","given":"Federico"},{"family":"Del Riccio","given":"Marco"},{"family":"Setola","given":"Nicoletta"},{"family":"Naldi","given":"Eletta"},{"family":"Milani","given":"Chiara"},{"family":"Giorgetti","given":"Duccio"},{"family":"Dellisanti","given":"Claudia"},{"family":"Lorini","given":"Chiara"}],"issued":{"date-parts":[["2020",1]]}}}],"schema":"https://github.com/citation-style-language/schema/raw/master/csl-citation.json"} </w:instrText>
      </w:r>
      <w:r w:rsidRPr="00345F5E">
        <w:rPr>
          <w:color w:val="000000" w:themeColor="text1"/>
        </w:rPr>
        <w:fldChar w:fldCharType="separate"/>
      </w:r>
      <w:r w:rsidR="00FF7E5F" w:rsidRPr="00345F5E">
        <w:t>and Bonaccorsi et al., 2020)</w:t>
      </w:r>
      <w:r w:rsidRPr="00345F5E">
        <w:rPr>
          <w:color w:val="000000" w:themeColor="text1"/>
        </w:rPr>
        <w:fldChar w:fldCharType="end"/>
      </w:r>
      <w:r w:rsidR="004E2090" w:rsidRPr="00345F5E">
        <w:rPr>
          <w:color w:val="000000" w:themeColor="text1"/>
        </w:rPr>
        <w:t xml:space="preserve">. </w:t>
      </w:r>
      <w:r w:rsidR="009E55BC" w:rsidRPr="00345F5E">
        <w:rPr>
          <w:color w:val="000000" w:themeColor="text1"/>
        </w:rPr>
        <w:t xml:space="preserve">These </w:t>
      </w:r>
      <w:bookmarkEnd w:id="18"/>
      <w:r w:rsidR="009E55BC" w:rsidRPr="00345F5E">
        <w:rPr>
          <w:color w:val="000000" w:themeColor="text1"/>
        </w:rPr>
        <w:t>studies have</w:t>
      </w:r>
      <w:r w:rsidR="004E2090" w:rsidRPr="00345F5E">
        <w:rPr>
          <w:color w:val="000000" w:themeColor="text1"/>
        </w:rPr>
        <w:t xml:space="preserve"> </w:t>
      </w:r>
      <w:r w:rsidR="009E55BC" w:rsidRPr="00345F5E">
        <w:rPr>
          <w:color w:val="000000" w:themeColor="text1"/>
        </w:rPr>
        <w:t>reported</w:t>
      </w:r>
      <w:r w:rsidR="004E2090" w:rsidRPr="00345F5E">
        <w:rPr>
          <w:color w:val="000000" w:themeColor="text1"/>
        </w:rPr>
        <w:t xml:space="preserve"> evidence of strong positive associations between walking</w:t>
      </w:r>
      <w:r w:rsidR="00B43812" w:rsidRPr="00345F5E">
        <w:rPr>
          <w:color w:val="000000" w:themeColor="text1"/>
        </w:rPr>
        <w:t xml:space="preserve">, </w:t>
      </w:r>
      <w:r w:rsidR="004E2090" w:rsidRPr="00345F5E">
        <w:rPr>
          <w:color w:val="000000" w:themeColor="text1"/>
          <w:shd w:val="clear" w:color="auto" w:fill="FFFFFF"/>
        </w:rPr>
        <w:t xml:space="preserve">residential density/urbanization, walkability, street connectivity, overall access to destinations/services, land use mix, pedestrian-friendly features, and access to </w:t>
      </w:r>
      <w:r w:rsidR="00B43812" w:rsidRPr="00345F5E">
        <w:rPr>
          <w:color w:val="000000" w:themeColor="text1"/>
          <w:shd w:val="clear" w:color="auto" w:fill="FFFFFF"/>
        </w:rPr>
        <w:t xml:space="preserve">diverse </w:t>
      </w:r>
      <w:r w:rsidR="004E2090" w:rsidRPr="00345F5E">
        <w:rPr>
          <w:color w:val="000000" w:themeColor="text1"/>
          <w:shd w:val="clear" w:color="auto" w:fill="FFFFFF"/>
        </w:rPr>
        <w:t>destinations.</w:t>
      </w:r>
      <w:r w:rsidR="004E2090" w:rsidRPr="00345F5E">
        <w:rPr>
          <w:color w:val="000000" w:themeColor="text1"/>
        </w:rPr>
        <w:t xml:space="preserve"> </w:t>
      </w:r>
      <w:r w:rsidRPr="00345F5E">
        <w:rPr>
          <w:color w:val="000000" w:themeColor="text1"/>
          <w:shd w:val="clear" w:color="auto" w:fill="FFFFFF"/>
        </w:rPr>
        <w:fldChar w:fldCharType="begin"/>
      </w:r>
      <w:r w:rsidR="00BA70D7" w:rsidRPr="00345F5E">
        <w:rPr>
          <w:color w:val="000000" w:themeColor="text1"/>
          <w:shd w:val="clear" w:color="auto" w:fill="FFFFFF"/>
        </w:rPr>
        <w:instrText xml:space="preserve"> ADDIN ZOTERO_ITEM CSL_CITATION {"citationID":"g10UIRED","properties":{"formattedCitation":"(Bozovic et al., 2020)","plainCitation":"(Bozovic et al., 2020)","dontUpdate":true,"noteIndex":0},"citationItems":[{"id":2536,"uris":["http://zotero.org/users/9292995/items/9BBW6KK4"],"itemData":{"id":2536,"type":"article-journal","container-title":"Travel Behaviour and Society","DOI":"10.1016/j.tbs.2020.03.010","ISSN":"2214-367X","journalAbbreviation":"Travel Behaviour and Society","page":"181-191","source":"ScienceDirect","title":"Why do people walk? role of the built environment and state of development of a social model of walkability","title-short":"Why do people walk?","volume":"20","author":[{"family":"Bozovic","given":"T."},{"family":"Hinckson","given":"E."},{"family":"Smith","given":"M."}],"issued":{"date-parts":[["2020",7,1]]}}}],"schema":"https://github.com/citation-style-language/schema/raw/master/csl-citation.json"} </w:instrText>
      </w:r>
      <w:r w:rsidRPr="00345F5E">
        <w:rPr>
          <w:color w:val="000000" w:themeColor="text1"/>
          <w:shd w:val="clear" w:color="auto" w:fill="FFFFFF"/>
        </w:rPr>
        <w:fldChar w:fldCharType="separate"/>
      </w:r>
      <w:r w:rsidRPr="00345F5E">
        <w:t>Bozovic et al. (2020)</w:t>
      </w:r>
      <w:r w:rsidRPr="00345F5E">
        <w:rPr>
          <w:color w:val="000000" w:themeColor="text1"/>
          <w:shd w:val="clear" w:color="auto" w:fill="FFFFFF"/>
        </w:rPr>
        <w:fldChar w:fldCharType="end"/>
      </w:r>
      <w:r w:rsidRPr="00345F5E">
        <w:rPr>
          <w:color w:val="000000" w:themeColor="text1"/>
        </w:rPr>
        <w:t xml:space="preserve"> </w:t>
      </w:r>
      <w:r w:rsidR="004E2090" w:rsidRPr="00345F5E">
        <w:rPr>
          <w:color w:val="000000" w:themeColor="text1"/>
        </w:rPr>
        <w:t>further noted that proximity to destinations was particularly important for older adults, especially those who do not drive or anticipate not being able to drive in the future.</w:t>
      </w:r>
      <w:r w:rsidRPr="00345F5E">
        <w:rPr>
          <w:color w:val="000000" w:themeColor="text1"/>
        </w:rPr>
        <w:t xml:space="preserve"> Additionally</w:t>
      </w:r>
      <w:bookmarkStart w:id="19" w:name="_Hlk173853544"/>
      <w:r w:rsidRPr="00345F5E">
        <w:rPr>
          <w:color w:val="000000" w:themeColor="text1"/>
        </w:rPr>
        <w:t xml:space="preserve">, </w:t>
      </w:r>
      <w:r w:rsidRPr="00345F5E">
        <w:rPr>
          <w:color w:val="000000" w:themeColor="text1"/>
        </w:rPr>
        <w:fldChar w:fldCharType="begin"/>
      </w:r>
      <w:r w:rsidR="00BA70D7" w:rsidRPr="00345F5E">
        <w:rPr>
          <w:color w:val="000000" w:themeColor="text1"/>
        </w:rPr>
        <w:instrText xml:space="preserve"> ADDIN ZOTERO_ITEM CSL_CITATION {"citationID":"T5DtczBC","properties":{"formattedCitation":"(J. Liu et al., 2022)","plainCitation":"(J. Liu et al., 2022)","dontUpdate":true,"noteIndex":0},"citationItems":[{"id":2611,"uris":["http://zotero.org/users/9292995/items/KDKFHS88"],"itemData":{"id":2611,"type":"article-journal","abstract":"Introduction\nWalking is a vital part of an older person's daily routine. It is critical to get insight into the determinants of older people's behavioral intention (BI) to walk in the neighborhood to encourage walking among them. However, research on older people's walking habits is lacking, particularly in developing countries like China.\nMethods\n501 complete responses were collected from a face-to-face survey conducted in Nanjing City. Four models were analyzed and compared in this paper. The theory of planned behavior (TPB) was examined in Model 1. The descriptive norm (DN) was added to the TPB in Model 2. Walking environment components were added to the TPB in Model 3. The TPB was supplemented with DN and walking environment constructs in Model 4.\nResults\nModel 1 and Model 2 explain 71.3% and 74.9% of the variance in BI, respectively, meaning that the explanatory power increases by 3.6% when DN is taken into account. Model 3 explains 80.2% of the variance in BI, implying that when the walking environment constructs are included, the explanatory power increases by 8.9%. Model 4 has the greatest explanatory power (82.0%) on BI. Attitude (ATT), perceived behavioral control (PBC), and DN have significant associations with older people's BI, whereas subjective norm (SN) does not. In terms of constructs of the walking environment, perceived comfort has a significant association with behavioral intention, but perceived safety does not.\nConclusions\nHow others act around an individual, other than how they approve of that individual's actions, has a significant impact on older people's walking intentions. PBC is highly correlated with older people's BI. The findings also emphasize the need of improving the walking environment for older individuals.","container-title":"Journal of Transport &amp; Health","DOI":"10.1016/j.jth.2022.101462","ISSN":"2214-1405","journalAbbreviation":"Journal of Transport &amp; Health","page":"101462","source":"ScienceDirect","title":"Analysis of older people's walking behavioral intention with the extended theory of planned behavior","volume":"26","author":[{"family":"Liu","given":"Jianrong"},{"family":"Liu","given":"Lihua"},{"family":"Pei","given":"Mingyang"}],"issued":{"date-parts":[["2022",9,1]]}}}],"schema":"https://github.com/citation-style-language/schema/raw/master/csl-citation.json"} </w:instrText>
      </w:r>
      <w:r w:rsidRPr="00345F5E">
        <w:rPr>
          <w:color w:val="000000" w:themeColor="text1"/>
        </w:rPr>
        <w:fldChar w:fldCharType="separate"/>
      </w:r>
      <w:r w:rsidRPr="00345F5E">
        <w:t xml:space="preserve"> Liu et al. (2022)</w:t>
      </w:r>
      <w:r w:rsidRPr="00345F5E">
        <w:rPr>
          <w:color w:val="000000" w:themeColor="text1"/>
        </w:rPr>
        <w:fldChar w:fldCharType="end"/>
      </w:r>
      <w:bookmarkEnd w:id="19"/>
      <w:r w:rsidRPr="00345F5E">
        <w:rPr>
          <w:color w:val="000000" w:themeColor="text1"/>
        </w:rPr>
        <w:t xml:space="preserve"> reported that perceived comfort was significantly associated with the intention to walk among older adults.</w:t>
      </w:r>
      <w:r w:rsidR="004E2090" w:rsidRPr="00345F5E">
        <w:rPr>
          <w:color w:val="000000" w:themeColor="text1"/>
        </w:rPr>
        <w:t xml:space="preserve"> </w:t>
      </w:r>
      <w:r w:rsidR="004E2090" w:rsidRPr="00345F5E">
        <w:rPr>
          <w:color w:val="000000" w:themeColor="text1"/>
          <w:shd w:val="clear" w:color="auto" w:fill="FFFFFF"/>
        </w:rPr>
        <w:t>Other environmental factors, such as littering/vandalism/decay, traffic and crime-related safety,</w:t>
      </w:r>
      <w:r w:rsidR="004E2090" w:rsidRPr="00345F5E">
        <w:rPr>
          <w:color w:val="000000" w:themeColor="text1"/>
        </w:rPr>
        <w:t xml:space="preserve"> limited resting places, tripping hazards, precipitation, and temperature extremes,</w:t>
      </w:r>
      <w:r w:rsidR="004E2090" w:rsidRPr="00345F5E">
        <w:rPr>
          <w:color w:val="000000" w:themeColor="text1"/>
          <w:shd w:val="clear" w:color="auto" w:fill="FFFFFF"/>
        </w:rPr>
        <w:t xml:space="preserve"> were </w:t>
      </w:r>
      <w:r w:rsidRPr="00345F5E">
        <w:rPr>
          <w:color w:val="000000" w:themeColor="text1"/>
          <w:shd w:val="clear" w:color="auto" w:fill="FFFFFF"/>
        </w:rPr>
        <w:t xml:space="preserve">also </w:t>
      </w:r>
      <w:r w:rsidR="004E2090" w:rsidRPr="00345F5E">
        <w:rPr>
          <w:color w:val="000000" w:themeColor="text1"/>
          <w:shd w:val="clear" w:color="auto" w:fill="FFFFFF"/>
        </w:rPr>
        <w:t>negatively related to total walking</w:t>
      </w:r>
      <w:r w:rsidRPr="00345F5E">
        <w:rPr>
          <w:color w:val="000000" w:themeColor="text1"/>
          <w:shd w:val="clear" w:color="auto" w:fill="FFFFFF"/>
        </w:rPr>
        <w:t xml:space="preserve"> </w:t>
      </w:r>
      <w:bookmarkStart w:id="20" w:name="_Hlk173853557"/>
      <w:r w:rsidRPr="00345F5E">
        <w:rPr>
          <w:color w:val="000000" w:themeColor="text1"/>
        </w:rPr>
        <w:fldChar w:fldCharType="begin"/>
      </w:r>
      <w:r w:rsidRPr="00345F5E">
        <w:rPr>
          <w:color w:val="000000" w:themeColor="text1"/>
        </w:rPr>
        <w:instrText xml:space="preserve"> ADDIN ZOTERO_ITEM CSL_CITATION {"citationID":"KfUGsfx8","properties":{"formattedCitation":"(King et al., 2016)","plainCitation":"(King et al., 2016)","noteIndex":0},"citationItems":[{"id":2569,"uris":["http://zotero.org/users/9292995/items/H7T38VBW"],"itemData":{"id":2569,"type":"article-journal","abstract":"Background: Midlife and older adults use shopping malls for walking, but little research has examined mall characteristics that contribute to their walkability. Methods: We used modified versions of the Centers for Disease Control and Prevention (CDC)-Healthy Aging Research Network (HAN) Environmental Audit and the System for Observing Play and Recreation in Communities (SOPARC) tool to systematically observe 443 walkers in 10 shopping malls. We also observed 87 walkers in 6 community-based nonmall/nongym venues where older adults routinely walked for physical activity. Results: All venues had public transit stops and accessible parking. All malls and 67% of nonmalls had wayfinding aids, and most venues (81%) had an established circuitous walking route and clean, well-maintained public restrooms (94%). All venues had level floor surfaces, and one-half had benches along the walking route. Venues varied in hours of access, programming, tripping hazards, traffic control near entrances, and lighting. Conclusions: Despite diversity in location, size, and purpose, the mall and nonmall venues audited shared numerous environmental features known to promote walking in older adults and few barriers to walking. Future research should consider programmatic features and outreach strategies to expand the use of malls and other suitable public spaces for walking.","DOI":"10.1123/jpah.2015-0118","language":"en","note":"section: Journal of Physical Activity and Health","source":"journals.humankinetics.com","title":"Safe, Affordable, Convenient: Environmental Features of Malls and Other Public Spaces Used by Older Adults for Walking","title-short":"Safe, Affordable, Convenient","URL":"https://journals.humankinetics.com/view/journals/jpah/13/3/article-p289.xml","author":[{"family":"King","given":"Diane K."},{"family":"Allen","given":"Peg"},{"family":"Jones","given":"Dina L."},{"family":"Marquez","given":"David X."},{"family":"Brown","given":"David R."},{"family":"Rosenberg","given":"Dori"},{"family":"Janicek","given":"Sarah"},{"family":"Allen","given":"Laila"},{"family":"Belza","given":"Basia"}],"accessed":{"date-parts":[["2024",7,24]]},"issued":{"date-parts":[["2016",3,1]]}}}],"schema":"https://github.com/citation-style-language/schema/raw/master/csl-citation.json"} </w:instrText>
      </w:r>
      <w:r w:rsidRPr="00345F5E">
        <w:rPr>
          <w:color w:val="000000" w:themeColor="text1"/>
        </w:rPr>
        <w:fldChar w:fldCharType="separate"/>
      </w:r>
      <w:r w:rsidRPr="00345F5E">
        <w:t>(</w:t>
      </w:r>
      <w:r w:rsidR="00FF7E5F" w:rsidRPr="00345F5E">
        <w:t xml:space="preserve">see </w:t>
      </w:r>
      <w:r w:rsidRPr="00345F5E">
        <w:t>King et al., 2016)</w:t>
      </w:r>
      <w:r w:rsidRPr="00345F5E">
        <w:rPr>
          <w:color w:val="000000" w:themeColor="text1"/>
        </w:rPr>
        <w:fldChar w:fldCharType="end"/>
      </w:r>
      <w:r w:rsidR="004E2090" w:rsidRPr="00345F5E">
        <w:rPr>
          <w:color w:val="000000" w:themeColor="text1"/>
        </w:rPr>
        <w:t xml:space="preserve">. </w:t>
      </w:r>
      <w:bookmarkEnd w:id="20"/>
    </w:p>
    <w:p w14:paraId="3E03D332" w14:textId="67548CA6" w:rsidR="00894317" w:rsidRPr="00345F5E" w:rsidRDefault="00894317" w:rsidP="00894317">
      <w:pPr>
        <w:pStyle w:val="whitespace-pre-wrap"/>
        <w:spacing w:before="0" w:beforeAutospacing="0" w:after="0" w:afterAutospacing="0"/>
        <w:ind w:firstLine="720"/>
        <w:jc w:val="both"/>
      </w:pPr>
      <w:r w:rsidRPr="00345F5E">
        <w:rPr>
          <w:color w:val="000000" w:themeColor="text1"/>
        </w:rPr>
        <w:t xml:space="preserve">More recently, </w:t>
      </w:r>
      <w:r w:rsidRPr="00345F5E">
        <w:rPr>
          <w:color w:val="000000" w:themeColor="text1"/>
        </w:rPr>
        <w:fldChar w:fldCharType="begin"/>
      </w:r>
      <w:r w:rsidR="00BA70D7" w:rsidRPr="00345F5E">
        <w:rPr>
          <w:color w:val="000000" w:themeColor="text1"/>
        </w:rPr>
        <w:instrText xml:space="preserve"> ADDIN ZOTERO_ITEM CSL_CITATION {"citationID":"F7tGrEGJ","properties":{"formattedCitation":"(Motomura et al., 2022)","plainCitation":"(Motomura et al., 2022)","dontUpdate":true,"noteIndex":0},"citationItems":[{"id":2571,"uris":["http://zotero.org/users/9292995/items/3BRYN74B"],"itemData":{"id":2571,"type":"article-journal","abstract":"In the context of rapid urbanization, public open spaces in dense urban areas are critical built environment elements to support active lifestyles. Several reviews have explored the associations of public open space attributes with physically active and sedentary behavior. However, few reviews have included studies from Asia, and no studies have focused on dense urban areas. This systematic review analyzed 18 observational studies investigating associations between public open space attributes with physical activity and sedentary behavior in dense urban areas of East Asian countries, including Japan, Taiwan, China, and Hong Kong. We found that closer distance to and a greater number of public open spaces and features within them were positively associated with leisure-time physical activity. Places near water features and corridors within public open spaces were associated with more sedentary behavior. These findings inform landscape and urban design guidelines for (re)designing public open spaces to support active lifestyles in high dense urban areas.","container-title":"Health &amp; Place","DOI":"10.1016/j.healthplace.2022.102816","ISSN":"1353-8292","journalAbbreviation":"Health &amp; Place","page":"102816","source":"ScienceDirect","title":"Associations of public open space attributes with active and sedentary behaviors in dense urban areas: A systematic review of observational studies","title-short":"Associations of public open space attributes with active and sedentary behaviors in dense urban areas","volume":"75","author":[{"family":"Motomura","given":"Monica"},{"family":"Koohsari","given":"Mohammad Javad"},{"family":"Lin","given":"Chien-Yu"},{"family":"Ishii","given":"Kaori"},{"family":"Shibata","given":"Ai"},{"family":"Nakaya","given":"Tomoki"},{"family":"Kaczynski","given":"Andrew T."},{"family":"Veitch","given":"Jenny"},{"family":"Oka","given":"Koichiro"}],"issued":{"date-parts":[["2022",5,1]]}}}],"schema":"https://github.com/citation-style-language/schema/raw/master/csl-citation.json"} </w:instrText>
      </w:r>
      <w:r w:rsidRPr="00345F5E">
        <w:rPr>
          <w:color w:val="000000" w:themeColor="text1"/>
        </w:rPr>
        <w:fldChar w:fldCharType="separate"/>
      </w:r>
      <w:r w:rsidRPr="00345F5E">
        <w:t>Motomura et al. (2022)</w:t>
      </w:r>
      <w:r w:rsidRPr="00345F5E">
        <w:rPr>
          <w:color w:val="000000" w:themeColor="text1"/>
        </w:rPr>
        <w:fldChar w:fldCharType="end"/>
      </w:r>
      <w:r w:rsidRPr="00345F5E">
        <w:rPr>
          <w:color w:val="000000" w:themeColor="text1"/>
        </w:rPr>
        <w:t xml:space="preserve"> conducted a systematic review of 18 observational studies, finding positive associations between public open space (POS) attributes and leisure-time physical activity. They highlighted studies examining the effects of proximity to or availability of POS attributes on walking among older adults. For instance, </w:t>
      </w:r>
      <w:bookmarkStart w:id="21" w:name="_Hlk173853577"/>
      <w:r w:rsidRPr="00345F5E">
        <w:rPr>
          <w:color w:val="000000" w:themeColor="text1"/>
        </w:rPr>
        <w:fldChar w:fldCharType="begin"/>
      </w:r>
      <w:r w:rsidR="00BA70D7" w:rsidRPr="00345F5E">
        <w:rPr>
          <w:color w:val="000000" w:themeColor="text1"/>
        </w:rPr>
        <w:instrText xml:space="preserve"> ADDIN ZOTERO_ITEM CSL_CITATION {"citationID":"VAvEqwmn","properties":{"formattedCitation":"(Yeh et al., 2018; Yuen et al., 2019)","plainCitation":"(Yeh et al., 2018; Yuen et al., 2019)","dontUpdate":true,"noteIndex":0},"citationItems":[{"id":2581,"uris":["http://zotero.org/users/9292995/items/ZYISR5JQ"],"itemData":{"id":2581,"type":"article-journal","container-title":"Journal of Aging &amp; Social Policy","DOI":"10.1080/08959420.2017.1376844","ISSN":"0895-9420","issue":"1","note":"publisher: Routledge","page":"72-86","source":"tandfonline.com (Atypon)","title":"Applying a Treatment Effects Model to Investigate Public Amenity Effect on Physical Activity of the Elderly","volume":"30","author":[{"family":"Yeh","given":"Chia-Yu"},{"family":"Chang","given":"Chen-Kang"},{"family":"Yang","given":"Feng-An"}],"issued":{"date-parts":[["2018",1]]}}},{"id":2584,"uris":["http://zotero.org/users/9292995/items/7BFKUP7L"],"itemData":{"id":2584,"type":"article-journal","abstract":"Background A cross-sectional study using a convenience sampling method was conducted to understand how green space and accessibility of common public open spaces in compact urban areas affect physical activity and healthy diets of residents. Methods A total of 554 residents completed a structured questionnaire on quality of life, physical activity level and healthy eating practice. Particularly, categories of physical activity and durations were obtained by using the short form Chinese International Physical Activity Questionnaire (IPAQ-C), then the Metabolic Equivalent of Task (MET)-minutes/week was calculated using the formulae (walking minutes × walking days × 3.3) + (moderate-intensity activity minutes × moderate days × 4.0) + (vigorous-intensity activity minutes × vigorous-intensity days × 8.0). The percentage of green space was calculated based on a spatial buffer with a 500 m radius from participants’ geocoded addresses using a SPOT (‘Satellite Pour l’Observation de la Terre’ in French) satellite image-derived vegetation dataset. Parks, promenade and sports facilities were examples of open spaces. Results The sampled population who lived with green space averaged 10.11% ± 7.95% (ranged 1.56–32.90%), with the majority (90%) performing physical activities at medium and high levels. MET-minutes/week was significantly associated (Pearson r = 0.092; p &lt; 0.05) with the green space percentage. Relatively active residents commonly used open spaces within the district for performing exercise, in particular, parks and promenades were mostly used by older residents, while sports facilities by the younger groups at age 25–44 and &lt;25 years. Conclusions Current findings suggested promotion of exercise could be achieved by the design or redesign of built environment to include more parks accessible to the residents with the increase of vegetation.","container-title":"International Journal of Environmental Research and Public Health","DOI":"10.3390/ijerph16091514","ISSN":"1660-4601","issue":"9","language":"en","license":"http://creativecommons.org/licenses/by/3.0/","note":"number: 9\npublisher: Multidisciplinary Digital Publishing Institute","page":"1514","source":"www.mdpi.com","title":"Influence of Urban Green Space and Facility Accessibility on Exercise and Healthy Diet in Hong Kong","volume":"16","author":[{"family":"Yuen","given":"John W. M."},{"family":"Chang","given":"Katherine K. P."},{"family":"Wong","given":"Frances K. Y."},{"family":"Wong","given":"Fiona Y."},{"family":"Siu","given":"Judy Y. M."},{"family":"Ho","given":"H. C."},{"family":"Wong","given":"M. S."},{"family":"Ho","given":"Janice Y. S."},{"family":"Chan","given":"K. L."},{"family":"Yang","given":"Lin"}],"issued":{"date-parts":[["2019",1]]}}}],"schema":"https://github.com/citation-style-language/schema/raw/master/csl-citation.json"} </w:instrText>
      </w:r>
      <w:r w:rsidRPr="00345F5E">
        <w:rPr>
          <w:color w:val="000000" w:themeColor="text1"/>
        </w:rPr>
        <w:fldChar w:fldCharType="separate"/>
      </w:r>
      <w:r w:rsidRPr="00345F5E">
        <w:t>Yeh et al. (2018) and Yuen et al. (2019)</w:t>
      </w:r>
      <w:r w:rsidRPr="00345F5E">
        <w:rPr>
          <w:color w:val="000000" w:themeColor="text1"/>
        </w:rPr>
        <w:fldChar w:fldCharType="end"/>
      </w:r>
      <w:bookmarkEnd w:id="21"/>
      <w:r w:rsidRPr="00345F5E">
        <w:t xml:space="preserve"> found that parks closer to home contributed more to park-based physical activity than those located further away. This finding is particularly relevant for older adults. Some studies also found that a greater number of parks in participant’s home neighborhoods contributed positively to leisure-time physical activity among older adults</w:t>
      </w:r>
      <w:r w:rsidR="00FF7E5F" w:rsidRPr="00345F5E">
        <w:t xml:space="preserve"> </w:t>
      </w:r>
      <w:r w:rsidR="00FF7E5F" w:rsidRPr="00345F5E">
        <w:fldChar w:fldCharType="begin"/>
      </w:r>
      <w:r w:rsidR="00FF7E5F" w:rsidRPr="00345F5E">
        <w:instrText xml:space="preserve"> ADDIN ZOTERO_ITEM CSL_CITATION {"citationID":"Y8hWL6Uc","properties":{"formattedCitation":"(Cerin et al., 2013; Yeh et al., 2018)","plainCitation":"(Cerin et al., 2013; Yeh et al., 2018)","noteIndex":0},"citationItems":[{"id":2581,"uris":["http://zotero.org/users/9292995/items/ZYISR5JQ"],"itemData":{"id":2581,"type":"article-journal","container-title":"Journal of Aging &amp; Social Policy","DOI":"10.1080/08959420.2017.1376844","ISSN":"0895-9420","issue":"1","note":"publisher: Routledge","page":"72-86","source":"tandfonline.com (Atypon)","title":"Applying a Treatment Effects Model to Investigate Public Amenity Effect on Physical Activity of the Elderly","volume":"30","author":[{"family":"Yeh","given":"Chia-Yu"},{"family":"Chang","given":"Chen-Kang"},{"family":"Yang","given":"Feng-An"}],"issued":{"date-parts":[["2018",1]]}}},{"id":2588,"uris":["http://zotero.org/users/9292995/items/H7IECQ57"],"itemData":{"id":2588,"type":"article-journal","abstract":"Objective\nThe built environment may impact on elders' ability to engage in leisure-time physical activity (LTPA). Environmental correlates of LTPA in older Chinese residents of ultra-dense cities are unknown. The main aim of this study was to identify the aspects of the neighborhood environment associated with LTPA of Chinese elders residing in an ultra-dense city and able to walk unassisted.\nMethods\nThis study was conducted in Hong Kong in 2007–2008. We investigated the relationships of neighborhood environmental attributes (environmental audits) with LTPA (interviewer-administered questionnaire) in 484 elders able to walk unassisted and living in 32 neighborhoods stratified by socio-economic status and walkability.\nResults\nThe amount of recreational walking was positively related to the availability of parks (eb=1.03; 95% CI=1.02, 1.05) and several other environmental attributes. The odds of non-participation in other LTPA (OLTPA) were related to availability of recreational facilities (ORs from 0.96 to 0.99) and infrastructure, aesthetics, and safety aspects of the neighborhood. These aspects also moderated the relationships of recreational facilities with non-participation in OLTPA, being negative only in safe, aesthetically-pleasing locations with good infrastructure.\nConclusions\nSafe, aesthetically-pleasing, low-pollution neighborhoods with easy access to recreational and public facilities may facilitate the engagement in LTPA in Chinese urban elders able to walk unassisted.","container-title":"Preventive Medicine","DOI":"10.1016/j.ypmed.2012.10.024","ISSN":"0091-7435","issue":"1","journalAbbreviation":"Preventive Medicine","page":"86-89","source":"ScienceDirect","title":"Objectively-measured neighborhood environments and leisure-time physical activity in Chinese urban elders","volume":"56","author":[{"family":"Cerin","given":"Ester"},{"family":"Lee","given":"Ka-yiu"},{"family":"Barnett","given":"Anthony"},{"family":"Sit","given":"Cindy H. P."},{"family":"Cheung","given":"Man-chin"},{"family":"Chan","given":"Wai-man"}],"issued":{"date-parts":[["2013",1,1]]}}}],"schema":"https://github.com/citation-style-language/schema/raw/master/csl-citation.json"} </w:instrText>
      </w:r>
      <w:r w:rsidR="00FF7E5F" w:rsidRPr="00345F5E">
        <w:fldChar w:fldCharType="separate"/>
      </w:r>
      <w:r w:rsidR="00FF7E5F" w:rsidRPr="00345F5E">
        <w:t xml:space="preserve">(see, for example, Cerin et al., 2013, and Yeh et </w:t>
      </w:r>
      <w:r w:rsidR="00FF7E5F" w:rsidRPr="00345F5E">
        <w:lastRenderedPageBreak/>
        <w:t>al., 2018)</w:t>
      </w:r>
      <w:r w:rsidR="00FF7E5F" w:rsidRPr="00345F5E">
        <w:fldChar w:fldCharType="end"/>
      </w:r>
      <w:r w:rsidRPr="00345F5E">
        <w:t xml:space="preserve">, with those aged 75 and over being particularly sensitive to the presence of nearby parks </w:t>
      </w:r>
      <w:r w:rsidRPr="00345F5E">
        <w:rPr>
          <w:color w:val="000000" w:themeColor="text1"/>
          <w:shd w:val="clear" w:color="auto" w:fill="FFFFFF"/>
        </w:rPr>
        <w:fldChar w:fldCharType="begin"/>
      </w:r>
      <w:r w:rsidRPr="00345F5E">
        <w:rPr>
          <w:color w:val="000000" w:themeColor="text1"/>
          <w:shd w:val="clear" w:color="auto" w:fill="FFFFFF"/>
        </w:rPr>
        <w:instrText xml:space="preserve"> ADDIN ZOTERO_ITEM CSL_CITATION {"citationID":"hgNUGZLH","properties":{"formattedCitation":"(Bozovic et al., 2020)","plainCitation":"(Bozovic et al., 2020)","noteIndex":0},"citationItems":[{"id":2536,"uris":["http://zotero.org/users/9292995/items/9BBW6KK4"],"itemData":{"id":2536,"type":"article-journal","container-title":"Travel Behaviour and Society","DOI":"10.1016/j.tbs.2020.03.010","ISSN":"2214-367X","journalAbbreviation":"Travel Behaviour and Society","page":"181-191","source":"ScienceDirect","title":"Why do people walk? role of the built environment and state of development of a social model of walkability","title-short":"Why do people walk?","volume":"20","author":[{"family":"Bozovic","given":"T."},{"family":"Hinckson","given":"E."},{"family":"Smith","given":"M."}],"issued":{"date-parts":[["2020",7,1]]}}}],"schema":"https://github.com/citation-style-language/schema/raw/master/csl-citation.json"} </w:instrText>
      </w:r>
      <w:r w:rsidRPr="00345F5E">
        <w:rPr>
          <w:color w:val="000000" w:themeColor="text1"/>
          <w:shd w:val="clear" w:color="auto" w:fill="FFFFFF"/>
        </w:rPr>
        <w:fldChar w:fldCharType="separate"/>
      </w:r>
      <w:r w:rsidRPr="00345F5E">
        <w:t>(Bozovic et al., 2020)</w:t>
      </w:r>
      <w:r w:rsidRPr="00345F5E">
        <w:rPr>
          <w:color w:val="000000" w:themeColor="text1"/>
          <w:shd w:val="clear" w:color="auto" w:fill="FFFFFF"/>
        </w:rPr>
        <w:fldChar w:fldCharType="end"/>
      </w:r>
      <w:r w:rsidRPr="00345F5E">
        <w:rPr>
          <w:color w:val="000000" w:themeColor="text1"/>
          <w:shd w:val="clear" w:color="auto" w:fill="FFFFFF"/>
        </w:rPr>
        <w:t>.</w:t>
      </w:r>
    </w:p>
    <w:p w14:paraId="33C9EBD3" w14:textId="160081AB" w:rsidR="00894317" w:rsidRDefault="00894317" w:rsidP="00894317">
      <w:pPr>
        <w:pStyle w:val="whitespace-pre-wrap"/>
        <w:spacing w:before="0" w:beforeAutospacing="0" w:after="0" w:afterAutospacing="0"/>
        <w:ind w:firstLine="720"/>
        <w:jc w:val="both"/>
      </w:pPr>
      <w:r w:rsidRPr="00345F5E">
        <w:t>While much research focuse</w:t>
      </w:r>
      <w:r w:rsidR="00345F5E">
        <w:t>s</w:t>
      </w:r>
      <w:r w:rsidRPr="00345F5E">
        <w:t xml:space="preserve"> on outdoor environments, indoor walking locations are also important spaces for older adults. </w:t>
      </w:r>
      <w:r w:rsidRPr="00345F5E">
        <w:fldChar w:fldCharType="begin"/>
      </w:r>
      <w:r w:rsidR="00BA70D7" w:rsidRPr="00345F5E">
        <w:instrText xml:space="preserve"> ADDIN ZOTERO_ITEM CSL_CITATION {"citationID":"w9KnOLDP","properties":{"formattedCitation":"(King et al., 2016)","plainCitation":"(King et al., 2016)","dontUpdate":true,"noteIndex":0},"citationItems":[{"id":2569,"uris":["http://zotero.org/users/9292995/items/H7T38VBW"],"itemData":{"id":2569,"type":"article-journal","abstract":"Background: Midlife and older adults use shopping malls for walking, but little research has examined mall characteristics that contribute to their walkability. Methods: We used modified versions of the Centers for Disease Control and Prevention (CDC)-Healthy Aging Research Network (HAN) Environmental Audit and the System for Observing Play and Recreation in Communities (SOPARC) tool to systematically observe 443 walkers in 10 shopping malls. We also observed 87 walkers in 6 community-based nonmall/nongym venues where older adults routinely walked for physical activity. Results: All venues had public transit stops and accessible parking. All malls and 67% of nonmalls had wayfinding aids, and most venues (81%) had an established circuitous walking route and clean, well-maintained public restrooms (94%). All venues had level floor surfaces, and one-half had benches along the walking route. Venues varied in hours of access, programming, tripping hazards, traffic control near entrances, and lighting. Conclusions: Despite diversity in location, size, and purpose, the mall and nonmall venues audited shared numerous environmental features known to promote walking in older adults and few barriers to walking. Future research should consider programmatic features and outreach strategies to expand the use of malls and other suitable public spaces for walking.","DOI":"10.1123/jpah.2015-0118","language":"en","note":"section: Journal of Physical Activity and Health","source":"journals.humankinetics.com","title":"Safe, Affordable, Convenient: Environmental Features of Malls and Other Public Spaces Used by Older Adults for Walking","title-short":"Safe, Affordable, Convenient","URL":"https://journals.humankinetics.com/view/journals/jpah/13/3/article-p289.xml","author":[{"family":"King","given":"Diane K."},{"family":"Allen","given":"Peg"},{"family":"Jones","given":"Dina L."},{"family":"Marquez","given":"David X."},{"family":"Brown","given":"David R."},{"family":"Rosenberg","given":"Dori"},{"family":"Janicek","given":"Sarah"},{"family":"Allen","given":"Laila"},{"family":"Belza","given":"Basia"}],"accessed":{"date-parts":[["2024",7,24]]},"issued":{"date-parts":[["2016",3,1]]}}}],"schema":"https://github.com/citation-style-language/schema/raw/master/csl-citation.json"} </w:instrText>
      </w:r>
      <w:r w:rsidRPr="00345F5E">
        <w:fldChar w:fldCharType="separate"/>
      </w:r>
      <w:r w:rsidRPr="00345F5E">
        <w:t>King et al. (2016)</w:t>
      </w:r>
      <w:r w:rsidRPr="00345F5E">
        <w:fldChar w:fldCharType="end"/>
      </w:r>
      <w:r w:rsidRPr="00345F5E">
        <w:t xml:space="preserve"> explored the use of malls and other public spaces for walking among older adults. They found that mall walking has long been popular with this age group since it offers several advantages, including safety from traffic and crime, maintained and even walking surfaces with limited tripping hazards, benches along walking routes, clean public restrooms, and protection from climatic barriers such as heat, cold, wind, darkness, and precipitation. King et al. also observed some demographic differences between mall and non-mall pedestrians, wherein malls attracted more older adults, ethnic minorities, and males, while non-mall venues attracted a higher proportion of adolescents and middle-aged adults. They suggested that factors such as proximity to residential areas, consistent walking hours, and absence of entry fees might influence these patterns of location choice. </w:t>
      </w:r>
      <w:bookmarkStart w:id="22" w:name="_Hlk173853711"/>
      <w:r w:rsidRPr="00345F5E">
        <w:fldChar w:fldCharType="begin"/>
      </w:r>
      <w:r w:rsidR="00BA70D7" w:rsidRPr="00345F5E">
        <w:instrText xml:space="preserve"> ADDIN ZOTERO_ITEM CSL_CITATION {"citationID":"tlJksoWK","properties":{"formattedCitation":"(Kerr et al., 2012)","plainCitation":"(Kerr et al., 2012)","dontUpdate":true,"noteIndex":0},"citationItems":[{"id":2573,"uris":["http://zotero.org/users/9292995/items/PNQ9I8I6"],"itemData":{"id":2573,"type":"article-journal","abstract":"Objectives\nTo describe the intervention protocol for the first multilevel ecological intervention for physical activity in retirement communities that addresses individual, interpersonal and community influences on behavior change.\nDesign\nA cluster randomized controlled trial design was employed with two study arms: a physical activity intervention and an attention control successful aging condition.\nSetting\nSixteen continuing care retirement communities in San Diego County.\nParticipants\nThree hundred twenty older adults, aged 65 years and older, are being recruited to participate in the trial. In addition, peer leaders are being recruited to lead some study activities, especially to sustain the intervention after study activities ceased.\nIntervention\nParticipants in the physical activity trial receive individual, interpersonal and community intervention components. The individual level components include pedometers, goal setting and individual phone counseling. The interpersonal level components include group education sessions and peer-led activities. The community level components include resource audits and enumeration, tailored walking maps, and community improvement projects. The successful aging group receives individual and group attention about successful aging topics.\nMeasurements\nThe main outcome is light to moderate physical activity, measured objectively by accelerometry. Other objective outcomes included physical functioning, blood pressure, physical fitness, and cognitive functioning. Self report measures include depressive symptoms and health related quality of life.\nResults\nThe intervention is being delivered successfully in the communities and compliance rates are high.\nConclusion\nEcological Models call for interventions that address multiple levels of the model. Previous studies have not included components at each level and retirement communities provide a model environment to demonstrate how to implement such an intervention.","container-title":"Contemporary Clinical Trials","DOI":"10.1016/j.cct.2012.08.005","ISSN":"1551-7144","issue":"6","journalAbbreviation":"Contemporary Clinical Trials","page":"1180-1188","source":"ScienceDirect","title":"Applying the ecological model of behavior change to a physical activity trial in retirement communities: Description of the study protocol","title-short":"Applying the ecological model of behavior change to a physical activity trial in retirement communities","volume":"33","author":[{"family":"Kerr","given":"Jacqueline"},{"family":"Rosenberg","given":"Dori E."},{"family":"Nathan","given":"Andrea"},{"family":"Millstein","given":"Rachel A."},{"family":"Carlson","given":"Jordan A."},{"family":"Crist","given":"Katie"},{"family":"Wasilenko","given":"Kari"},{"family":"Bolling","given":"Khalisa"},{"family":"Castro","given":"Cynthia M."},{"family":"Buchner","given":"David M."},{"family":"Marshall","given":"Simon J."}],"issued":{"date-parts":[["2012",11,1]]}}}],"schema":"https://github.com/citation-style-language/schema/raw/master/csl-citation.json"} </w:instrText>
      </w:r>
      <w:r w:rsidRPr="00345F5E">
        <w:fldChar w:fldCharType="separate"/>
      </w:r>
      <w:r w:rsidRPr="00345F5E">
        <w:t>Kerr et al. (2012)</w:t>
      </w:r>
      <w:r w:rsidRPr="00345F5E">
        <w:fldChar w:fldCharType="end"/>
      </w:r>
      <w:bookmarkEnd w:id="22"/>
      <w:r w:rsidRPr="00345F5E">
        <w:t xml:space="preserve"> compared outdoor physical activity to indoor activity among older adults in two U.S. regions. They found that older adults who were physically active outdoors accumulated significantly more physical activity. </w:t>
      </w:r>
    </w:p>
    <w:p w14:paraId="6468BC24" w14:textId="62B8866F" w:rsidR="00894317" w:rsidRDefault="00BA6FE2" w:rsidP="00486ACF">
      <w:pPr>
        <w:pStyle w:val="whitespace-pre-wrap"/>
        <w:spacing w:before="0" w:beforeAutospacing="0" w:after="0" w:afterAutospacing="0"/>
        <w:ind w:firstLine="720"/>
        <w:jc w:val="both"/>
        <w:rPr>
          <w:shd w:val="clear" w:color="auto" w:fill="FFFFFF"/>
        </w:rPr>
      </w:pPr>
      <w:r>
        <w:t xml:space="preserve">Overall, while earlier research studies have provided valuable insights on walking behaviors among older adults, they have </w:t>
      </w:r>
      <w:r w:rsidR="000C545F">
        <w:t xml:space="preserve">not adequately </w:t>
      </w:r>
      <w:r>
        <w:t>consider</w:t>
      </w:r>
      <w:r w:rsidR="000C545F">
        <w:t>ed</w:t>
      </w:r>
      <w:r>
        <w:t xml:space="preserve"> the inter-relatedness among the dimensions</w:t>
      </w:r>
      <w:r w:rsidR="000C545F">
        <w:t xml:space="preserve"> of frequency, purpose, and place of walking</w:t>
      </w:r>
      <w:r w:rsidR="00AE2998">
        <w:t>; that is, earlier research has</w:t>
      </w:r>
      <w:r w:rsidR="00AE2998" w:rsidRPr="00345F5E">
        <w:t xml:space="preserve"> typically examined </w:t>
      </w:r>
      <w:r w:rsidR="00594BF7">
        <w:t xml:space="preserve">the dimensions </w:t>
      </w:r>
      <w:r w:rsidR="00AE2998" w:rsidRPr="00345F5E">
        <w:t xml:space="preserve">of walking behavior in a fragmented and isolated fashion. </w:t>
      </w:r>
      <w:r>
        <w:t xml:space="preserve">Besides, </w:t>
      </w:r>
      <w:r w:rsidR="000C545F">
        <w:t>earlier</w:t>
      </w:r>
      <w:r>
        <w:t xml:space="preserve"> studies </w:t>
      </w:r>
      <w:r w:rsidR="000C545F">
        <w:t xml:space="preserve">have </w:t>
      </w:r>
      <w:r>
        <w:t>typically consider</w:t>
      </w:r>
      <w:r w:rsidR="000C545F">
        <w:t>ed</w:t>
      </w:r>
      <w:r>
        <w:t xml:space="preserve"> </w:t>
      </w:r>
      <w:r w:rsidR="000C545F">
        <w:t xml:space="preserve">only </w:t>
      </w:r>
      <w:r>
        <w:t xml:space="preserve">a single </w:t>
      </w:r>
      <w:r w:rsidR="000C545F">
        <w:t xml:space="preserve">aggregate </w:t>
      </w:r>
      <w:r>
        <w:t>purpose</w:t>
      </w:r>
      <w:r w:rsidR="000C545F">
        <w:t xml:space="preserve"> (either </w:t>
      </w:r>
      <w:r>
        <w:t>walking for leisure or walking for utilitarian purposes</w:t>
      </w:r>
      <w:r w:rsidR="000C545F">
        <w:t>)</w:t>
      </w:r>
      <w:r>
        <w:t xml:space="preserve">, </w:t>
      </w:r>
      <w:r w:rsidR="000C545F">
        <w:t xml:space="preserve">rather than considering a diverse collection of different </w:t>
      </w:r>
      <w:r w:rsidR="00973E53">
        <w:t>disaggregated</w:t>
      </w:r>
      <w:r w:rsidR="000C545F">
        <w:t xml:space="preserve"> walk</w:t>
      </w:r>
      <w:r w:rsidR="00BB7D84">
        <w:t>ing</w:t>
      </w:r>
      <w:r w:rsidR="000C545F">
        <w:t xml:space="preserve"> purposes</w:t>
      </w:r>
      <w:r>
        <w:t xml:space="preserve">. </w:t>
      </w:r>
      <w:r w:rsidR="00BB7D84">
        <w:t xml:space="preserve">Also, on </w:t>
      </w:r>
      <w:r>
        <w:t>the “walking place” dimension, earlier research has either ignored this dimension entirely</w:t>
      </w:r>
      <w:r w:rsidR="00594BF7">
        <w:t>,</w:t>
      </w:r>
      <w:r>
        <w:t xml:space="preserve"> or emphasized outdoor walking around residential areas or parks, seldom considering indoor walking as another place for older adults to accrue </w:t>
      </w:r>
      <w:r w:rsidR="000C545F">
        <w:t xml:space="preserve">the </w:t>
      </w:r>
      <w:r>
        <w:t>health benefits</w:t>
      </w:r>
      <w:r w:rsidR="000C545F">
        <w:t xml:space="preserve"> of walking</w:t>
      </w:r>
      <w:r>
        <w:t xml:space="preserve">. </w:t>
      </w:r>
      <w:r w:rsidR="000C545F">
        <w:t>Within th</w:t>
      </w:r>
      <w:r w:rsidR="00594BF7">
        <w:t xml:space="preserve">e </w:t>
      </w:r>
      <w:r w:rsidR="00BB7D84">
        <w:t xml:space="preserve">relatively </w:t>
      </w:r>
      <w:r w:rsidR="00CB1306">
        <w:t xml:space="preserve">disjointed examination of walking behavior dimensions in </w:t>
      </w:r>
      <w:r w:rsidR="000C545F">
        <w:t xml:space="preserve">this earlier body of research, </w:t>
      </w:r>
      <w:r w:rsidR="00AE2998">
        <w:t xml:space="preserve">our study aims to provide a comprehensive </w:t>
      </w:r>
      <w:r w:rsidR="00486ACF">
        <w:t>multidimensional</w:t>
      </w:r>
      <w:r w:rsidR="00594BF7">
        <w:t xml:space="preserve"> </w:t>
      </w:r>
      <w:r w:rsidR="00AE2998">
        <w:t>picture of walking behaviors and patterns among older adults in a way that provides important insights to promote walking</w:t>
      </w:r>
      <w:r w:rsidR="00594BF7">
        <w:t>.</w:t>
      </w:r>
      <w:r w:rsidR="00AE2998">
        <w:t xml:space="preserve"> In particular, there are several salient aspects of our research. </w:t>
      </w:r>
      <w:r w:rsidR="00894317" w:rsidRPr="00345F5E">
        <w:rPr>
          <w:i/>
          <w:iCs/>
        </w:rPr>
        <w:t>First</w:t>
      </w:r>
      <w:r w:rsidR="00894317" w:rsidRPr="00345F5E">
        <w:t xml:space="preserve">, </w:t>
      </w:r>
      <w:r w:rsidR="00AE2998">
        <w:t>our</w:t>
      </w:r>
      <w:r w:rsidR="00894317" w:rsidRPr="00345F5E">
        <w:t xml:space="preserve"> study provides a novel approach for jointly modeling walking frequency, purpose, and place in a comprehensive, integrated </w:t>
      </w:r>
      <w:r w:rsidR="00AE2998">
        <w:t xml:space="preserve">multivariate ordered-response </w:t>
      </w:r>
      <w:proofErr w:type="spellStart"/>
      <w:r w:rsidR="00AE2998">
        <w:t>probit</w:t>
      </w:r>
      <w:proofErr w:type="spellEnd"/>
      <w:r w:rsidR="00AE2998">
        <w:t xml:space="preserve"> </w:t>
      </w:r>
      <w:r w:rsidR="00894317" w:rsidRPr="00345F5E">
        <w:t>framework</w:t>
      </w:r>
      <w:r w:rsidR="00AE2998">
        <w:t xml:space="preserve"> </w:t>
      </w:r>
      <w:r w:rsidR="00894317" w:rsidRPr="00345F5E">
        <w:rPr>
          <w:shd w:val="clear" w:color="auto" w:fill="FFFFFF"/>
        </w:rPr>
        <w:t xml:space="preserve">to estimate the effects of sociodemographic factors on all three walking dimensions of interest. This approach allows the ability to explore alternative directions of causality among the walking behavior dimensions of interest and control for unobserved factors that lead to associations among the aspects of walking behavior, thus offering more accurate estimates of the causal effects between walking frequency, purpose, and place. </w:t>
      </w:r>
      <w:r w:rsidR="00894317" w:rsidRPr="00345F5E">
        <w:rPr>
          <w:i/>
          <w:iCs/>
          <w:shd w:val="clear" w:color="auto" w:fill="FFFFFF"/>
        </w:rPr>
        <w:t>Second</w:t>
      </w:r>
      <w:r w:rsidR="00894317" w:rsidRPr="00345F5E">
        <w:rPr>
          <w:shd w:val="clear" w:color="auto" w:fill="FFFFFF"/>
        </w:rPr>
        <w:t xml:space="preserve">, </w:t>
      </w:r>
      <w:bookmarkStart w:id="23" w:name="_Hlk173002655"/>
      <w:r w:rsidR="00894317" w:rsidRPr="00345F5E">
        <w:rPr>
          <w:shd w:val="clear" w:color="auto" w:fill="FFFFFF"/>
        </w:rPr>
        <w:t>this study incorporates a unique set of purpose and place choices. For the purpose dimension, recreation</w:t>
      </w:r>
      <w:r w:rsidR="00FF7E5F" w:rsidRPr="00345F5E">
        <w:rPr>
          <w:shd w:val="clear" w:color="auto" w:fill="FFFFFF"/>
        </w:rPr>
        <w:t>/</w:t>
      </w:r>
      <w:r w:rsidR="00894317" w:rsidRPr="00345F5E">
        <w:rPr>
          <w:shd w:val="clear" w:color="auto" w:fill="FFFFFF"/>
        </w:rPr>
        <w:t>leisure/strolling, exercise, transportation, pet walking, and workplace walking are considered. For place, a diverse range of alternatives is considered, including residential areas, parks, malls, gyms, waterside locations, and other outdoor spaces</w:t>
      </w:r>
      <w:bookmarkEnd w:id="23"/>
      <w:r w:rsidR="00894317" w:rsidRPr="00345F5E">
        <w:rPr>
          <w:shd w:val="clear" w:color="auto" w:fill="FFFFFF"/>
        </w:rPr>
        <w:t xml:space="preserve">. </w:t>
      </w:r>
      <w:r w:rsidR="00894317" w:rsidRPr="00345F5E">
        <w:rPr>
          <w:i/>
          <w:iCs/>
          <w:shd w:val="clear" w:color="auto" w:fill="FFFFFF"/>
        </w:rPr>
        <w:t>Third</w:t>
      </w:r>
      <w:r w:rsidR="00894317" w:rsidRPr="00345F5E">
        <w:rPr>
          <w:shd w:val="clear" w:color="auto" w:fill="FFFFFF"/>
        </w:rPr>
        <w:t>, a significant contribution of this study lies in its specific focus on older adults. Given their unique mobility challenges and the health benefits of walking, it is important to develop models specific to this</w:t>
      </w:r>
      <w:r w:rsidR="00894317" w:rsidRPr="004E2090">
        <w:rPr>
          <w:shd w:val="clear" w:color="auto" w:fill="FFFFFF"/>
        </w:rPr>
        <w:t xml:space="preserve"> population segment</w:t>
      </w:r>
      <w:r w:rsidR="00894317">
        <w:rPr>
          <w:shd w:val="clear" w:color="auto" w:fill="FFFFFF"/>
        </w:rPr>
        <w:t xml:space="preserve">, given its growing share of the U.S. population </w:t>
      </w:r>
      <w:bookmarkStart w:id="24" w:name="_Hlk173853876"/>
      <w:r w:rsidR="00894317" w:rsidRPr="00894317">
        <w:rPr>
          <w:shd w:val="clear" w:color="auto" w:fill="FFFFFF"/>
        </w:rPr>
        <w:fldChar w:fldCharType="begin"/>
      </w:r>
      <w:r w:rsidR="00894317" w:rsidRPr="00894317">
        <w:rPr>
          <w:shd w:val="clear" w:color="auto" w:fill="FFFFFF"/>
        </w:rPr>
        <w:instrText xml:space="preserve"> ADDIN ZOTERO_ITEM CSL_CITATION {"citationID":"vfVrb4Yd","properties":{"formattedCitation":"(Caplan, 2023)","plainCitation":"(Caplan, 2023)","noteIndex":0},"citationItems":[{"id":2576,"uris":["http://zotero.org/users/9292995/items/YEH8XWTX"],"itemData":{"id":2576,"type":"report","event-place":"United States Census Bureau","publisher":"United States Census Bureau","publisher-place":"United States Census Bureau","title":"U.S. Older Population Grew From 2010 to 2020 at Fastest Rate Since 1880 to 1890","URL":"https://www.census.gov/library/stories/2023/05/2020-census-united-states-older-population-grew.html","author":[{"family":"Caplan","given":"Zoe"}],"issued":{"date-parts":[["2023"]]}}}],"schema":"https://github.com/citation-style-language/schema/raw/master/csl-citation.json"} </w:instrText>
      </w:r>
      <w:r w:rsidR="00894317" w:rsidRPr="00894317">
        <w:rPr>
          <w:shd w:val="clear" w:color="auto" w:fill="FFFFFF"/>
        </w:rPr>
        <w:fldChar w:fldCharType="separate"/>
      </w:r>
      <w:r w:rsidR="00894317" w:rsidRPr="00894317">
        <w:rPr>
          <w:shd w:val="clear" w:color="auto" w:fill="FFFFFF"/>
        </w:rPr>
        <w:t>(Caplan, 2023)</w:t>
      </w:r>
      <w:r w:rsidR="00894317" w:rsidRPr="00894317">
        <w:rPr>
          <w:shd w:val="clear" w:color="auto" w:fill="FFFFFF"/>
        </w:rPr>
        <w:fldChar w:fldCharType="end"/>
      </w:r>
      <w:r w:rsidR="00894317" w:rsidRPr="00894317">
        <w:rPr>
          <w:shd w:val="clear" w:color="auto" w:fill="FFFFFF"/>
        </w:rPr>
        <w:t xml:space="preserve">. </w:t>
      </w:r>
      <w:bookmarkEnd w:id="24"/>
      <w:r w:rsidR="00894317">
        <w:rPr>
          <w:shd w:val="clear" w:color="auto" w:fill="FFFFFF"/>
        </w:rPr>
        <w:t>The</w:t>
      </w:r>
      <w:r w:rsidR="00894317" w:rsidRPr="004E2090">
        <w:rPr>
          <w:shd w:val="clear" w:color="auto" w:fill="FFFFFF"/>
        </w:rPr>
        <w:t xml:space="preserve"> analysis </w:t>
      </w:r>
      <w:r w:rsidR="00894317">
        <w:rPr>
          <w:shd w:val="clear" w:color="auto" w:fill="FFFFFF"/>
        </w:rPr>
        <w:t xml:space="preserve">in this paper </w:t>
      </w:r>
      <w:r w:rsidR="00894317" w:rsidRPr="004E2090">
        <w:rPr>
          <w:shd w:val="clear" w:color="auto" w:fill="FFFFFF"/>
        </w:rPr>
        <w:t xml:space="preserve">also provides </w:t>
      </w:r>
      <w:r w:rsidR="00894317">
        <w:rPr>
          <w:shd w:val="clear" w:color="auto" w:fill="FFFFFF"/>
        </w:rPr>
        <w:t xml:space="preserve">a </w:t>
      </w:r>
      <w:r w:rsidR="00894317" w:rsidRPr="004E2090">
        <w:rPr>
          <w:shd w:val="clear" w:color="auto" w:fill="FFFFFF"/>
        </w:rPr>
        <w:t>more stable and timely characterization of post-pandemic walking behaviors as it uses revealed preference data on walking habits of older adults from July 2022.</w:t>
      </w:r>
      <w:r w:rsidR="00894317">
        <w:rPr>
          <w:shd w:val="clear" w:color="auto" w:fill="FFFFFF"/>
        </w:rPr>
        <w:t xml:space="preserve"> </w:t>
      </w:r>
      <w:r w:rsidR="00894317" w:rsidRPr="00D13E2B">
        <w:rPr>
          <w:i/>
          <w:iCs/>
          <w:shd w:val="clear" w:color="auto" w:fill="FFFFFF"/>
        </w:rPr>
        <w:t>Fourth</w:t>
      </w:r>
      <w:r w:rsidR="00894317" w:rsidRPr="00D13E2B">
        <w:rPr>
          <w:shd w:val="clear" w:color="auto" w:fill="FFFFFF"/>
        </w:rPr>
        <w:t xml:space="preserve">, </w:t>
      </w:r>
      <w:r w:rsidR="00894317" w:rsidRPr="004E2090">
        <w:rPr>
          <w:shd w:val="clear" w:color="auto" w:fill="FFFFFF"/>
        </w:rPr>
        <w:t>while many walking studies focus on the effect of the built environment on walking behavior,</w:t>
      </w:r>
      <w:r w:rsidR="00894317">
        <w:rPr>
          <w:shd w:val="clear" w:color="auto" w:fill="FFFFFF"/>
        </w:rPr>
        <w:t xml:space="preserve"> this </w:t>
      </w:r>
      <w:r w:rsidR="00894317" w:rsidRPr="004E2090">
        <w:rPr>
          <w:shd w:val="clear" w:color="auto" w:fill="FFFFFF"/>
        </w:rPr>
        <w:t xml:space="preserve">research </w:t>
      </w:r>
      <w:r w:rsidR="00894317">
        <w:rPr>
          <w:shd w:val="clear" w:color="auto" w:fill="FFFFFF"/>
        </w:rPr>
        <w:t xml:space="preserve">effort </w:t>
      </w:r>
      <w:r w:rsidR="00894317" w:rsidRPr="004E2090">
        <w:rPr>
          <w:shd w:val="clear" w:color="auto" w:fill="FFFFFF"/>
        </w:rPr>
        <w:t xml:space="preserve">emphasizes the interactions </w:t>
      </w:r>
      <w:r w:rsidR="00894317">
        <w:rPr>
          <w:shd w:val="clear" w:color="auto" w:fill="FFFFFF"/>
        </w:rPr>
        <w:t>among</w:t>
      </w:r>
      <w:r w:rsidR="00894317" w:rsidRPr="004E2090">
        <w:rPr>
          <w:shd w:val="clear" w:color="auto" w:fill="FFFFFF"/>
        </w:rPr>
        <w:t xml:space="preserve"> sociodemographic factors. This approach helps clarify how variables such as age, income, gender, and education </w:t>
      </w:r>
      <w:r w:rsidR="00894317" w:rsidRPr="004E2090">
        <w:rPr>
          <w:shd w:val="clear" w:color="auto" w:fill="FFFFFF"/>
        </w:rPr>
        <w:lastRenderedPageBreak/>
        <w:t>simultaneously affect different aspects of walking behavior among older adults.</w:t>
      </w:r>
      <w:r w:rsidR="00894317">
        <w:rPr>
          <w:shd w:val="clear" w:color="auto" w:fill="FFFFFF"/>
        </w:rPr>
        <w:t xml:space="preserve"> </w:t>
      </w:r>
      <w:r w:rsidR="00894317" w:rsidRPr="00D13E2B">
        <w:rPr>
          <w:i/>
          <w:iCs/>
          <w:shd w:val="clear" w:color="auto" w:fill="FFFFFF"/>
        </w:rPr>
        <w:t>F</w:t>
      </w:r>
      <w:r w:rsidR="00CF1079">
        <w:rPr>
          <w:i/>
          <w:iCs/>
          <w:shd w:val="clear" w:color="auto" w:fill="FFFFFF"/>
        </w:rPr>
        <w:t>ifth</w:t>
      </w:r>
      <w:r w:rsidR="00894317">
        <w:rPr>
          <w:shd w:val="clear" w:color="auto" w:fill="FFFFFF"/>
        </w:rPr>
        <w:t xml:space="preserve">, this study </w:t>
      </w:r>
      <w:r w:rsidR="00894317" w:rsidRPr="004E2090">
        <w:rPr>
          <w:shd w:val="clear" w:color="auto" w:fill="FFFFFF"/>
        </w:rPr>
        <w:t>extend</w:t>
      </w:r>
      <w:r w:rsidR="00894317">
        <w:rPr>
          <w:shd w:val="clear" w:color="auto" w:fill="FFFFFF"/>
        </w:rPr>
        <w:t>s</w:t>
      </w:r>
      <w:r w:rsidR="00894317" w:rsidRPr="004E2090">
        <w:rPr>
          <w:shd w:val="clear" w:color="auto" w:fill="FFFFFF"/>
        </w:rPr>
        <w:t xml:space="preserve"> </w:t>
      </w:r>
      <w:r w:rsidR="00894317">
        <w:rPr>
          <w:shd w:val="clear" w:color="auto" w:fill="FFFFFF"/>
        </w:rPr>
        <w:t>the</w:t>
      </w:r>
      <w:r w:rsidR="00894317" w:rsidRPr="004E2090">
        <w:rPr>
          <w:shd w:val="clear" w:color="auto" w:fill="FFFFFF"/>
        </w:rPr>
        <w:t xml:space="preserve"> analysis beyond model estimation to predict the magnitude of explanatory variabl</w:t>
      </w:r>
      <w:r w:rsidR="00894317">
        <w:rPr>
          <w:shd w:val="clear" w:color="auto" w:fill="FFFFFF"/>
        </w:rPr>
        <w:t>e</w:t>
      </w:r>
      <w:r w:rsidR="00894317" w:rsidRPr="004E2090">
        <w:rPr>
          <w:shd w:val="clear" w:color="auto" w:fill="FFFFFF"/>
        </w:rPr>
        <w:t xml:space="preserve"> effects on various </w:t>
      </w:r>
      <w:r w:rsidR="00894317">
        <w:rPr>
          <w:shd w:val="clear" w:color="auto" w:fill="FFFFFF"/>
        </w:rPr>
        <w:t xml:space="preserve">walking </w:t>
      </w:r>
      <w:r w:rsidR="00894317" w:rsidRPr="004E2090">
        <w:rPr>
          <w:shd w:val="clear" w:color="auto" w:fill="FFFFFF"/>
        </w:rPr>
        <w:t xml:space="preserve">outcomes. This predictive analysis is particularly valuable for </w:t>
      </w:r>
      <w:r w:rsidR="00894317">
        <w:rPr>
          <w:shd w:val="clear" w:color="auto" w:fill="FFFFFF"/>
        </w:rPr>
        <w:t>policymaking and</w:t>
      </w:r>
      <w:r w:rsidR="00894317" w:rsidRPr="004E2090">
        <w:rPr>
          <w:shd w:val="clear" w:color="auto" w:fill="FFFFFF"/>
        </w:rPr>
        <w:t xml:space="preserve"> </w:t>
      </w:r>
      <w:r w:rsidR="00894317">
        <w:rPr>
          <w:shd w:val="clear" w:color="auto" w:fill="FFFFFF"/>
        </w:rPr>
        <w:t>designing</w:t>
      </w:r>
      <w:r w:rsidR="00894317" w:rsidRPr="004E2090">
        <w:rPr>
          <w:shd w:val="clear" w:color="auto" w:fill="FFFFFF"/>
        </w:rPr>
        <w:t xml:space="preserve"> urban planning strategies and public health interventions </w:t>
      </w:r>
      <w:r w:rsidR="00894317">
        <w:rPr>
          <w:shd w:val="clear" w:color="auto" w:fill="FFFFFF"/>
        </w:rPr>
        <w:t>that</w:t>
      </w:r>
      <w:r w:rsidR="00894317" w:rsidRPr="004E2090">
        <w:rPr>
          <w:shd w:val="clear" w:color="auto" w:fill="FFFFFF"/>
        </w:rPr>
        <w:t xml:space="preserve"> promote walking among older adults.</w:t>
      </w:r>
    </w:p>
    <w:p w14:paraId="1B96DEDE" w14:textId="77777777" w:rsidR="00FF7E5F" w:rsidRDefault="00FF7E5F" w:rsidP="00F9395A">
      <w:pPr>
        <w:pStyle w:val="NormalWeb"/>
        <w:spacing w:before="0" w:beforeAutospacing="0" w:after="0" w:afterAutospacing="0"/>
        <w:jc w:val="both"/>
      </w:pPr>
    </w:p>
    <w:p w14:paraId="0EAA4CA8" w14:textId="3D2B1E3C" w:rsidR="00505E86" w:rsidRPr="00D13E2B" w:rsidRDefault="00564654" w:rsidP="0019469D">
      <w:pPr>
        <w:pStyle w:val="ListParagraph"/>
        <w:numPr>
          <w:ilvl w:val="0"/>
          <w:numId w:val="4"/>
        </w:numPr>
        <w:spacing w:after="0" w:line="240" w:lineRule="auto"/>
        <w:jc w:val="both"/>
        <w:rPr>
          <w:rFonts w:ascii="Times New Roman" w:eastAsia="Calibri" w:hAnsi="Times New Roman" w:cs="Times New Roman"/>
          <w:b/>
          <w:bCs/>
          <w:sz w:val="24"/>
          <w:szCs w:val="24"/>
        </w:rPr>
      </w:pPr>
      <w:r w:rsidRPr="00D13E2B">
        <w:rPr>
          <w:rFonts w:ascii="Times New Roman" w:eastAsia="Calibri" w:hAnsi="Times New Roman" w:cs="Times New Roman"/>
          <w:b/>
          <w:bCs/>
          <w:sz w:val="24"/>
          <w:szCs w:val="24"/>
        </w:rPr>
        <w:t>DATA DESCRIPTION</w:t>
      </w:r>
    </w:p>
    <w:p w14:paraId="369C071F" w14:textId="037E699C" w:rsidR="00564654" w:rsidRPr="008F618E" w:rsidRDefault="00505E86" w:rsidP="00F9395A">
      <w:pPr>
        <w:spacing w:after="0" w:line="240" w:lineRule="auto"/>
        <w:jc w:val="both"/>
        <w:rPr>
          <w:rFonts w:ascii="Times New Roman" w:eastAsia="Calibri" w:hAnsi="Times New Roman" w:cs="Times New Roman"/>
          <w:sz w:val="24"/>
          <w:szCs w:val="24"/>
        </w:rPr>
      </w:pPr>
      <w:r w:rsidRPr="008F618E">
        <w:rPr>
          <w:rFonts w:ascii="Times New Roman" w:eastAsia="Calibri" w:hAnsi="Times New Roman" w:cs="Times New Roman"/>
          <w:sz w:val="24"/>
          <w:szCs w:val="24"/>
        </w:rPr>
        <w:t xml:space="preserve">This section </w:t>
      </w:r>
      <w:r w:rsidR="003D54DF" w:rsidRPr="008F618E">
        <w:rPr>
          <w:rFonts w:ascii="Times New Roman" w:eastAsia="Calibri" w:hAnsi="Times New Roman" w:cs="Times New Roman"/>
          <w:sz w:val="24"/>
          <w:szCs w:val="24"/>
        </w:rPr>
        <w:t>summarizes</w:t>
      </w:r>
      <w:r w:rsidRPr="008F618E">
        <w:rPr>
          <w:rFonts w:ascii="Times New Roman" w:eastAsia="Calibri" w:hAnsi="Times New Roman" w:cs="Times New Roman"/>
          <w:sz w:val="24"/>
          <w:szCs w:val="24"/>
        </w:rPr>
        <w:t xml:space="preserve"> the survey and data set used in this study. </w:t>
      </w:r>
      <w:r w:rsidR="00894317">
        <w:rPr>
          <w:rFonts w:ascii="Times New Roman" w:eastAsia="Calibri" w:hAnsi="Times New Roman" w:cs="Times New Roman"/>
          <w:sz w:val="24"/>
          <w:szCs w:val="24"/>
        </w:rPr>
        <w:t>First, the survey and sample characteristics are described. Then, a more detailed descriptive analysis of endogenous variables is provided</w:t>
      </w:r>
      <w:r w:rsidR="000A21F5" w:rsidRPr="008F618E">
        <w:rPr>
          <w:rFonts w:ascii="Times New Roman" w:eastAsia="Calibri" w:hAnsi="Times New Roman" w:cs="Times New Roman"/>
          <w:sz w:val="24"/>
          <w:szCs w:val="24"/>
        </w:rPr>
        <w:t>.</w:t>
      </w:r>
    </w:p>
    <w:p w14:paraId="1AC9F7F8" w14:textId="77777777" w:rsidR="000A21F5" w:rsidRDefault="000A21F5" w:rsidP="00F9395A">
      <w:pPr>
        <w:pStyle w:val="ListParagraph"/>
        <w:spacing w:after="0" w:line="240" w:lineRule="auto"/>
        <w:ind w:left="360"/>
        <w:jc w:val="both"/>
        <w:rPr>
          <w:rFonts w:ascii="Times New Roman" w:eastAsia="Calibri" w:hAnsi="Times New Roman" w:cs="Times New Roman"/>
          <w:sz w:val="24"/>
          <w:szCs w:val="24"/>
        </w:rPr>
      </w:pPr>
    </w:p>
    <w:p w14:paraId="513AB86A" w14:textId="77777777" w:rsidR="00564654" w:rsidRPr="00505E86" w:rsidRDefault="0003527B" w:rsidP="00F9395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505E86">
        <w:rPr>
          <w:rFonts w:ascii="Times New Roman" w:eastAsia="Calibri" w:hAnsi="Times New Roman" w:cs="Times New Roman"/>
          <w:b/>
          <w:bCs/>
          <w:sz w:val="24"/>
          <w:szCs w:val="24"/>
        </w:rPr>
        <w:t>.1.</w:t>
      </w:r>
      <w:r w:rsidR="00BD5F2E" w:rsidRPr="00505E86">
        <w:rPr>
          <w:rFonts w:ascii="Times New Roman" w:eastAsia="Calibri" w:hAnsi="Times New Roman" w:cs="Times New Roman"/>
          <w:b/>
          <w:bCs/>
          <w:sz w:val="24"/>
          <w:szCs w:val="24"/>
        </w:rPr>
        <w:t xml:space="preserve"> </w:t>
      </w:r>
      <w:r w:rsidR="00564654" w:rsidRPr="00505E86">
        <w:rPr>
          <w:rFonts w:ascii="Times New Roman" w:eastAsia="Calibri" w:hAnsi="Times New Roman" w:cs="Times New Roman"/>
          <w:b/>
          <w:bCs/>
          <w:sz w:val="24"/>
          <w:szCs w:val="24"/>
        </w:rPr>
        <w:t>Survey Overview an</w:t>
      </w:r>
      <w:r w:rsidR="00D13E2B">
        <w:rPr>
          <w:rFonts w:ascii="Times New Roman" w:eastAsia="Calibri" w:hAnsi="Times New Roman" w:cs="Times New Roman"/>
          <w:b/>
          <w:bCs/>
          <w:sz w:val="24"/>
          <w:szCs w:val="24"/>
        </w:rPr>
        <w:t>d</w:t>
      </w:r>
      <w:r w:rsidR="00564654" w:rsidRPr="00505E86">
        <w:rPr>
          <w:rFonts w:ascii="Times New Roman" w:eastAsia="Calibri" w:hAnsi="Times New Roman" w:cs="Times New Roman"/>
          <w:b/>
          <w:bCs/>
          <w:sz w:val="24"/>
          <w:szCs w:val="24"/>
        </w:rPr>
        <w:t xml:space="preserve"> Sample Characteristics</w:t>
      </w:r>
    </w:p>
    <w:p w14:paraId="5ED634B9" w14:textId="219876ED" w:rsidR="008F4EE0" w:rsidRPr="00345F5E" w:rsidRDefault="008F4EE0" w:rsidP="00F9395A">
      <w:pPr>
        <w:spacing w:after="0" w:line="240" w:lineRule="auto"/>
        <w:jc w:val="both"/>
        <w:rPr>
          <w:rFonts w:ascii="Times New Roman" w:eastAsiaTheme="minorEastAsia" w:hAnsi="Times New Roman" w:cs="Times New Roman"/>
          <w:sz w:val="24"/>
          <w:szCs w:val="24"/>
          <w:lang w:eastAsia="ko-KR"/>
        </w:rPr>
      </w:pPr>
      <w:bookmarkStart w:id="25" w:name="_Hlk169956791"/>
      <w:bookmarkStart w:id="26" w:name="_Ref520625911"/>
      <w:r w:rsidRPr="008F4EE0">
        <w:rPr>
          <w:rFonts w:ascii="Times New Roman" w:eastAsiaTheme="minorEastAsia" w:hAnsi="Times New Roman" w:cs="Times New Roman"/>
          <w:sz w:val="24"/>
          <w:szCs w:val="24"/>
          <w:lang w:eastAsia="ko-KR"/>
        </w:rPr>
        <w:t xml:space="preserve">This </w:t>
      </w:r>
      <w:r w:rsidRPr="00345F5E">
        <w:rPr>
          <w:rFonts w:ascii="Times New Roman" w:eastAsiaTheme="minorEastAsia" w:hAnsi="Times New Roman" w:cs="Times New Roman"/>
          <w:sz w:val="24"/>
          <w:szCs w:val="24"/>
          <w:lang w:eastAsia="ko-KR"/>
        </w:rPr>
        <w:t xml:space="preserve">study utilizes data from the </w:t>
      </w:r>
      <w:r w:rsidR="00486ACF">
        <w:rPr>
          <w:rFonts w:ascii="Times New Roman" w:eastAsiaTheme="minorEastAsia" w:hAnsi="Times New Roman" w:cs="Times New Roman"/>
          <w:sz w:val="24"/>
          <w:szCs w:val="24"/>
          <w:lang w:eastAsia="ko-KR"/>
        </w:rPr>
        <w:t>“</w:t>
      </w:r>
      <w:r w:rsidRPr="00345F5E">
        <w:rPr>
          <w:rFonts w:ascii="Times New Roman" w:eastAsiaTheme="minorEastAsia" w:hAnsi="Times New Roman" w:cs="Times New Roman"/>
          <w:sz w:val="24"/>
          <w:szCs w:val="24"/>
          <w:lang w:eastAsia="ko-KR"/>
        </w:rPr>
        <w:t>AARP Walking Survey: Attitudes and Habits of Adults Aged 50 and Older</w:t>
      </w:r>
      <w:r w:rsidR="00486ACF">
        <w:rPr>
          <w:rFonts w:ascii="Times New Roman" w:eastAsiaTheme="minorEastAsia" w:hAnsi="Times New Roman" w:cs="Times New Roman"/>
          <w:sz w:val="24"/>
          <w:szCs w:val="24"/>
          <w:lang w:eastAsia="ko-KR"/>
        </w:rPr>
        <w:t>”</w:t>
      </w:r>
      <w:r w:rsidRPr="00345F5E">
        <w:rPr>
          <w:rFonts w:ascii="Times New Roman" w:eastAsiaTheme="minorEastAsia" w:hAnsi="Times New Roman" w:cs="Times New Roman"/>
          <w:sz w:val="24"/>
          <w:szCs w:val="24"/>
          <w:lang w:eastAsia="ko-KR"/>
        </w:rPr>
        <w:t xml:space="preserve"> </w:t>
      </w:r>
      <w:bookmarkStart w:id="27" w:name="_Hlk173853934"/>
      <w:r w:rsidRPr="00345F5E">
        <w:rPr>
          <w:rFonts w:ascii="Times New Roman" w:eastAsiaTheme="minorEastAsia" w:hAnsi="Times New Roman" w:cs="Times New Roman"/>
          <w:sz w:val="24"/>
          <w:szCs w:val="24"/>
          <w:lang w:eastAsia="ko-KR"/>
        </w:rPr>
        <w:fldChar w:fldCharType="begin"/>
      </w:r>
      <w:r w:rsidR="00894317" w:rsidRPr="00345F5E">
        <w:rPr>
          <w:rFonts w:ascii="Times New Roman" w:eastAsiaTheme="minorEastAsia" w:hAnsi="Times New Roman" w:cs="Times New Roman"/>
          <w:sz w:val="24"/>
          <w:szCs w:val="24"/>
          <w:lang w:eastAsia="ko-KR"/>
        </w:rPr>
        <w:instrText xml:space="preserve"> ADDIN ZOTERO_ITEM CSL_CITATION {"citationID":"fyA2Y3e4","properties":{"formattedCitation":"(AARP, 2022)","plainCitation":"(AARP, 2022)","noteIndex":0},"citationItems":[{"id":2577,"uris":["http://zotero.org/users/9292995/items/J3C9BRB3"],"itemData":{"id":2577,"type":"dataset","DOI":"https://doi.org/10.26419/res.00574.001","title":"AARP Walking Survey: Attitudes and Habits of Adults Aged 50 and Older","author":[{"literal":"AARP"}],"issued":{"date-parts":[["2022"]]}}}],"schema":"https://github.com/citation-style-language/schema/raw/master/csl-citation.json"} </w:instrText>
      </w:r>
      <w:r w:rsidRPr="00345F5E">
        <w:rPr>
          <w:rFonts w:ascii="Times New Roman" w:eastAsiaTheme="minorEastAsia" w:hAnsi="Times New Roman" w:cs="Times New Roman"/>
          <w:sz w:val="24"/>
          <w:szCs w:val="24"/>
          <w:lang w:eastAsia="ko-KR"/>
        </w:rPr>
        <w:fldChar w:fldCharType="separate"/>
      </w:r>
      <w:r w:rsidR="00894317" w:rsidRPr="00345F5E">
        <w:rPr>
          <w:rFonts w:ascii="Times New Roman" w:hAnsi="Times New Roman" w:cs="Times New Roman"/>
          <w:sz w:val="24"/>
        </w:rPr>
        <w:t>(AARP, 2022)</w:t>
      </w:r>
      <w:r w:rsidRPr="00345F5E">
        <w:rPr>
          <w:rFonts w:ascii="Times New Roman" w:eastAsiaTheme="minorEastAsia" w:hAnsi="Times New Roman" w:cs="Times New Roman"/>
          <w:sz w:val="24"/>
          <w:szCs w:val="24"/>
          <w:lang w:eastAsia="ko-KR"/>
        </w:rPr>
        <w:fldChar w:fldCharType="end"/>
      </w:r>
      <w:bookmarkEnd w:id="27"/>
      <w:r w:rsidRPr="00345F5E">
        <w:rPr>
          <w:rFonts w:ascii="Times New Roman" w:eastAsiaTheme="minorEastAsia" w:hAnsi="Times New Roman" w:cs="Times New Roman"/>
          <w:sz w:val="24"/>
          <w:szCs w:val="24"/>
          <w:lang w:eastAsia="ko-KR"/>
        </w:rPr>
        <w:t xml:space="preserve">. The survey </w:t>
      </w:r>
      <w:r w:rsidR="00990ADA" w:rsidRPr="00345F5E">
        <w:rPr>
          <w:rFonts w:ascii="Times New Roman" w:eastAsiaTheme="minorEastAsia" w:hAnsi="Times New Roman" w:cs="Times New Roman"/>
          <w:sz w:val="24"/>
          <w:szCs w:val="24"/>
          <w:lang w:eastAsia="ko-KR"/>
        </w:rPr>
        <w:t>gathered</w:t>
      </w:r>
      <w:r w:rsidRPr="00345F5E">
        <w:rPr>
          <w:rFonts w:ascii="Times New Roman" w:eastAsiaTheme="minorEastAsia" w:hAnsi="Times New Roman" w:cs="Times New Roman"/>
          <w:sz w:val="24"/>
          <w:szCs w:val="24"/>
          <w:lang w:eastAsia="ko-KR"/>
        </w:rPr>
        <w:t xml:space="preserve"> data </w:t>
      </w:r>
      <w:r w:rsidR="00990ADA" w:rsidRPr="00345F5E">
        <w:rPr>
          <w:rFonts w:ascii="Times New Roman" w:eastAsiaTheme="minorEastAsia" w:hAnsi="Times New Roman" w:cs="Times New Roman"/>
          <w:sz w:val="24"/>
          <w:szCs w:val="24"/>
          <w:lang w:eastAsia="ko-KR"/>
        </w:rPr>
        <w:t xml:space="preserve">about walking behaviors </w:t>
      </w:r>
      <w:r w:rsidRPr="00345F5E">
        <w:rPr>
          <w:rFonts w:ascii="Times New Roman" w:eastAsiaTheme="minorEastAsia" w:hAnsi="Times New Roman" w:cs="Times New Roman"/>
          <w:sz w:val="24"/>
          <w:szCs w:val="24"/>
          <w:lang w:eastAsia="ko-KR"/>
        </w:rPr>
        <w:t xml:space="preserve">from 1,691 adults aged 50 and older </w:t>
      </w:r>
      <w:r w:rsidR="00990ADA" w:rsidRPr="00345F5E">
        <w:rPr>
          <w:rFonts w:ascii="Times New Roman" w:eastAsiaTheme="minorEastAsia" w:hAnsi="Times New Roman" w:cs="Times New Roman"/>
          <w:sz w:val="24"/>
          <w:szCs w:val="24"/>
          <w:lang w:eastAsia="ko-KR"/>
        </w:rPr>
        <w:t>in the U</w:t>
      </w:r>
      <w:r w:rsidR="00794E51" w:rsidRPr="00345F5E">
        <w:rPr>
          <w:rFonts w:ascii="Times New Roman" w:eastAsiaTheme="minorEastAsia" w:hAnsi="Times New Roman" w:cs="Times New Roman"/>
          <w:sz w:val="24"/>
          <w:szCs w:val="24"/>
          <w:lang w:eastAsia="ko-KR"/>
        </w:rPr>
        <w:t>.S</w:t>
      </w:r>
      <w:r w:rsidR="00894317" w:rsidRPr="00345F5E">
        <w:rPr>
          <w:rFonts w:ascii="Times New Roman" w:eastAsiaTheme="minorEastAsia" w:hAnsi="Times New Roman" w:cs="Times New Roman"/>
          <w:sz w:val="24"/>
          <w:szCs w:val="24"/>
          <w:lang w:eastAsia="ko-KR"/>
        </w:rPr>
        <w:t>.</w:t>
      </w:r>
      <w:r w:rsidR="00990ADA" w:rsidRPr="00345F5E">
        <w:rPr>
          <w:rFonts w:ascii="Times New Roman" w:eastAsiaTheme="minorEastAsia" w:hAnsi="Times New Roman" w:cs="Times New Roman"/>
          <w:sz w:val="24"/>
          <w:szCs w:val="24"/>
          <w:lang w:eastAsia="ko-KR"/>
        </w:rPr>
        <w:t xml:space="preserve"> </w:t>
      </w:r>
      <w:r w:rsidRPr="00345F5E">
        <w:rPr>
          <w:rFonts w:ascii="Times New Roman" w:eastAsiaTheme="minorEastAsia" w:hAnsi="Times New Roman" w:cs="Times New Roman"/>
          <w:sz w:val="24"/>
          <w:szCs w:val="24"/>
          <w:lang w:eastAsia="ko-KR"/>
        </w:rPr>
        <w:t xml:space="preserve">via the National Opinion Research Center (NORC) Foresight 50+ panel. </w:t>
      </w:r>
      <w:r w:rsidR="00990ADA" w:rsidRPr="00345F5E">
        <w:rPr>
          <w:rFonts w:ascii="Times New Roman" w:eastAsiaTheme="minorEastAsia" w:hAnsi="Times New Roman" w:cs="Times New Roman"/>
          <w:sz w:val="24"/>
          <w:szCs w:val="24"/>
          <w:lang w:eastAsia="ko-KR"/>
        </w:rPr>
        <w:t>It</w:t>
      </w:r>
      <w:r w:rsidRPr="00345F5E">
        <w:rPr>
          <w:rFonts w:ascii="Times New Roman" w:eastAsiaTheme="minorEastAsia" w:hAnsi="Times New Roman" w:cs="Times New Roman"/>
          <w:sz w:val="24"/>
          <w:szCs w:val="24"/>
          <w:lang w:eastAsia="ko-KR"/>
        </w:rPr>
        <w:t xml:space="preserve"> was conducted between July 21 and July 26, 2022. After extensive data cleaning and removing </w:t>
      </w:r>
      <w:r w:rsidR="0091377C" w:rsidRPr="00345F5E">
        <w:rPr>
          <w:rFonts w:ascii="Times New Roman" w:eastAsiaTheme="minorEastAsia" w:hAnsi="Times New Roman" w:cs="Times New Roman"/>
          <w:sz w:val="24"/>
          <w:szCs w:val="24"/>
          <w:lang w:eastAsia="ko-KR"/>
        </w:rPr>
        <w:t xml:space="preserve">obviously </w:t>
      </w:r>
      <w:r w:rsidRPr="00345F5E">
        <w:rPr>
          <w:rFonts w:ascii="Times New Roman" w:eastAsiaTheme="minorEastAsia" w:hAnsi="Times New Roman" w:cs="Times New Roman"/>
          <w:sz w:val="24"/>
          <w:szCs w:val="24"/>
          <w:lang w:eastAsia="ko-KR"/>
        </w:rPr>
        <w:t xml:space="preserve">erroneous entries, 1,667 observations were retained in the final </w:t>
      </w:r>
      <w:r w:rsidR="00990ADA" w:rsidRPr="00345F5E">
        <w:rPr>
          <w:rFonts w:ascii="Times New Roman" w:eastAsiaTheme="minorEastAsia" w:hAnsi="Times New Roman" w:cs="Times New Roman"/>
          <w:sz w:val="24"/>
          <w:szCs w:val="24"/>
          <w:lang w:eastAsia="ko-KR"/>
        </w:rPr>
        <w:t xml:space="preserve">analysis </w:t>
      </w:r>
      <w:r w:rsidRPr="00345F5E">
        <w:rPr>
          <w:rFonts w:ascii="Times New Roman" w:eastAsiaTheme="minorEastAsia" w:hAnsi="Times New Roman" w:cs="Times New Roman"/>
          <w:sz w:val="24"/>
          <w:szCs w:val="24"/>
          <w:lang w:eastAsia="ko-KR"/>
        </w:rPr>
        <w:t>sample.</w:t>
      </w:r>
    </w:p>
    <w:bookmarkEnd w:id="25"/>
    <w:p w14:paraId="57B26B4F" w14:textId="5DBF9989" w:rsidR="008F4EE0" w:rsidRPr="00345F5E" w:rsidRDefault="00990ADA" w:rsidP="0021195A">
      <w:pPr>
        <w:spacing w:after="0" w:line="240" w:lineRule="auto"/>
        <w:ind w:firstLine="720"/>
        <w:jc w:val="both"/>
        <w:rPr>
          <w:rFonts w:ascii="Times New Roman" w:eastAsia="Times New Roman" w:hAnsi="Times New Roman" w:cs="Times New Roman"/>
          <w:sz w:val="24"/>
          <w:szCs w:val="24"/>
        </w:rPr>
      </w:pPr>
      <w:r w:rsidRPr="00345F5E">
        <w:rPr>
          <w:rFonts w:ascii="Times New Roman" w:eastAsia="Times New Roman" w:hAnsi="Times New Roman" w:cs="Times New Roman"/>
          <w:sz w:val="24"/>
          <w:szCs w:val="24"/>
        </w:rPr>
        <w:t>Th</w:t>
      </w:r>
      <w:r w:rsidR="00EB52C2" w:rsidRPr="00345F5E">
        <w:rPr>
          <w:rFonts w:ascii="Times New Roman" w:eastAsia="Times New Roman" w:hAnsi="Times New Roman" w:cs="Times New Roman"/>
          <w:sz w:val="24"/>
          <w:szCs w:val="24"/>
        </w:rPr>
        <w:t>e</w:t>
      </w:r>
      <w:r w:rsidR="008F4EE0" w:rsidRPr="00345F5E">
        <w:rPr>
          <w:rFonts w:ascii="Times New Roman" w:eastAsia="Times New Roman" w:hAnsi="Times New Roman" w:cs="Times New Roman"/>
          <w:sz w:val="24"/>
          <w:szCs w:val="24"/>
        </w:rPr>
        <w:t xml:space="preserve"> study incorporates a range of sociodemographic factors to understand their influence on walking behavior in older adults. These factors </w:t>
      </w:r>
      <w:r w:rsidRPr="00345F5E">
        <w:rPr>
          <w:rFonts w:ascii="Times New Roman" w:eastAsia="Times New Roman" w:hAnsi="Times New Roman" w:cs="Times New Roman"/>
          <w:sz w:val="24"/>
          <w:szCs w:val="24"/>
        </w:rPr>
        <w:t>include i</w:t>
      </w:r>
      <w:r w:rsidR="008F4EE0" w:rsidRPr="00345F5E">
        <w:rPr>
          <w:rFonts w:ascii="Times New Roman" w:eastAsia="Times New Roman" w:hAnsi="Times New Roman" w:cs="Times New Roman"/>
          <w:sz w:val="24"/>
          <w:szCs w:val="24"/>
        </w:rPr>
        <w:t>ndividual characteristics</w:t>
      </w:r>
      <w:r w:rsidRPr="00345F5E">
        <w:rPr>
          <w:rFonts w:ascii="Times New Roman" w:eastAsia="Times New Roman" w:hAnsi="Times New Roman" w:cs="Times New Roman"/>
          <w:sz w:val="24"/>
          <w:szCs w:val="24"/>
        </w:rPr>
        <w:t xml:space="preserve"> such as</w:t>
      </w:r>
      <w:r w:rsidR="008F4EE0" w:rsidRPr="00345F5E">
        <w:rPr>
          <w:rFonts w:ascii="Times New Roman" w:eastAsia="Times New Roman" w:hAnsi="Times New Roman" w:cs="Times New Roman"/>
          <w:sz w:val="24"/>
          <w:szCs w:val="24"/>
        </w:rPr>
        <w:t xml:space="preserve"> age, gender, education level, employment status, and race</w:t>
      </w:r>
      <w:r w:rsidRPr="00345F5E">
        <w:rPr>
          <w:rFonts w:ascii="Times New Roman" w:eastAsia="Times New Roman" w:hAnsi="Times New Roman" w:cs="Times New Roman"/>
          <w:sz w:val="24"/>
          <w:szCs w:val="24"/>
        </w:rPr>
        <w:t>, as well as</w:t>
      </w:r>
      <w:r w:rsidR="008F4EE0" w:rsidRPr="00345F5E">
        <w:rPr>
          <w:rFonts w:ascii="Times New Roman" w:eastAsia="Times New Roman" w:hAnsi="Times New Roman" w:cs="Times New Roman"/>
          <w:sz w:val="24"/>
          <w:szCs w:val="24"/>
        </w:rPr>
        <w:t xml:space="preserve"> </w:t>
      </w:r>
      <w:r w:rsidRPr="00345F5E">
        <w:rPr>
          <w:rFonts w:ascii="Times New Roman" w:eastAsia="Times New Roman" w:hAnsi="Times New Roman" w:cs="Times New Roman"/>
          <w:sz w:val="24"/>
          <w:szCs w:val="24"/>
        </w:rPr>
        <w:t>h</w:t>
      </w:r>
      <w:r w:rsidR="008F4EE0" w:rsidRPr="00345F5E">
        <w:rPr>
          <w:rFonts w:ascii="Times New Roman" w:eastAsia="Times New Roman" w:hAnsi="Times New Roman" w:cs="Times New Roman"/>
          <w:sz w:val="24"/>
          <w:szCs w:val="24"/>
        </w:rPr>
        <w:t xml:space="preserve">ousehold characteristics </w:t>
      </w:r>
      <w:r w:rsidRPr="00345F5E">
        <w:rPr>
          <w:rFonts w:ascii="Times New Roman" w:eastAsia="Times New Roman" w:hAnsi="Times New Roman" w:cs="Times New Roman"/>
          <w:sz w:val="24"/>
          <w:szCs w:val="24"/>
        </w:rPr>
        <w:t xml:space="preserve">such as </w:t>
      </w:r>
      <w:r w:rsidR="008F4EE0" w:rsidRPr="00345F5E">
        <w:rPr>
          <w:rFonts w:ascii="Times New Roman" w:eastAsia="Times New Roman" w:hAnsi="Times New Roman" w:cs="Times New Roman"/>
          <w:sz w:val="24"/>
          <w:szCs w:val="24"/>
        </w:rPr>
        <w:t xml:space="preserve">income, marital status, and household composition. Additionally, </w:t>
      </w:r>
      <w:r w:rsidRPr="00345F5E">
        <w:rPr>
          <w:rFonts w:ascii="Times New Roman" w:eastAsia="Times New Roman" w:hAnsi="Times New Roman" w:cs="Times New Roman"/>
          <w:sz w:val="24"/>
          <w:szCs w:val="24"/>
        </w:rPr>
        <w:t xml:space="preserve">the influence of </w:t>
      </w:r>
      <w:r w:rsidR="008F4EE0" w:rsidRPr="00345F5E">
        <w:rPr>
          <w:rFonts w:ascii="Times New Roman" w:eastAsia="Times New Roman" w:hAnsi="Times New Roman" w:cs="Times New Roman"/>
          <w:sz w:val="24"/>
          <w:szCs w:val="24"/>
        </w:rPr>
        <w:t>weather and social environment</w:t>
      </w:r>
      <w:r w:rsidRPr="00345F5E">
        <w:rPr>
          <w:rFonts w:ascii="Times New Roman" w:eastAsia="Times New Roman" w:hAnsi="Times New Roman" w:cs="Times New Roman"/>
          <w:sz w:val="24"/>
          <w:szCs w:val="24"/>
        </w:rPr>
        <w:t xml:space="preserve"> is captured by considering the respondent’s region of residence</w:t>
      </w:r>
      <w:r w:rsidR="008F4EE0" w:rsidRPr="00345F5E">
        <w:rPr>
          <w:rFonts w:ascii="Times New Roman" w:eastAsia="Times New Roman" w:hAnsi="Times New Roman" w:cs="Times New Roman"/>
          <w:sz w:val="24"/>
          <w:szCs w:val="24"/>
        </w:rPr>
        <w:t>.</w:t>
      </w:r>
    </w:p>
    <w:p w14:paraId="08CC9619" w14:textId="236BF384" w:rsidR="008F4EE0" w:rsidRDefault="008F4EE0" w:rsidP="00F9395A">
      <w:pPr>
        <w:spacing w:after="0" w:line="240" w:lineRule="auto"/>
        <w:ind w:firstLine="720"/>
        <w:jc w:val="both"/>
        <w:rPr>
          <w:rFonts w:ascii="Times New Roman" w:hAnsi="Times New Roman" w:cs="Times New Roman"/>
          <w:sz w:val="24"/>
          <w:szCs w:val="24"/>
        </w:rPr>
      </w:pPr>
      <w:r w:rsidRPr="00345F5E">
        <w:rPr>
          <w:rFonts w:ascii="Times New Roman" w:eastAsia="Times New Roman" w:hAnsi="Times New Roman" w:cs="Times New Roman"/>
          <w:sz w:val="24"/>
          <w:szCs w:val="24"/>
        </w:rPr>
        <w:t xml:space="preserve">To ensure the generalizability of </w:t>
      </w:r>
      <w:r w:rsidR="00BC17FE" w:rsidRPr="00345F5E">
        <w:rPr>
          <w:rFonts w:ascii="Times New Roman" w:eastAsia="Times New Roman" w:hAnsi="Times New Roman" w:cs="Times New Roman"/>
          <w:sz w:val="24"/>
          <w:szCs w:val="24"/>
        </w:rPr>
        <w:t>study</w:t>
      </w:r>
      <w:r w:rsidRPr="00345F5E">
        <w:rPr>
          <w:rFonts w:ascii="Times New Roman" w:eastAsia="Times New Roman" w:hAnsi="Times New Roman" w:cs="Times New Roman"/>
          <w:sz w:val="24"/>
          <w:szCs w:val="24"/>
        </w:rPr>
        <w:t xml:space="preserve"> findings to the broader population aged 50 and over, sample demographics </w:t>
      </w:r>
      <w:r w:rsidR="00BC17FE" w:rsidRPr="00345F5E">
        <w:rPr>
          <w:rFonts w:ascii="Times New Roman" w:eastAsia="Times New Roman" w:hAnsi="Times New Roman" w:cs="Times New Roman"/>
          <w:sz w:val="24"/>
          <w:szCs w:val="24"/>
        </w:rPr>
        <w:t xml:space="preserve">were compared </w:t>
      </w:r>
      <w:r w:rsidRPr="00345F5E">
        <w:rPr>
          <w:rFonts w:ascii="Times New Roman" w:eastAsia="Times New Roman" w:hAnsi="Times New Roman" w:cs="Times New Roman"/>
          <w:sz w:val="24"/>
          <w:szCs w:val="24"/>
        </w:rPr>
        <w:t>with benchmark data from NORC</w:t>
      </w:r>
      <w:r w:rsidR="00D466FA">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s report, derived from the U.S. Census Current Population Survey (CPS) and the American Community Survey</w:t>
      </w:r>
      <w:r w:rsidR="00BC17FE" w:rsidRPr="00345F5E">
        <w:rPr>
          <w:rFonts w:ascii="Times New Roman" w:eastAsia="Times New Roman" w:hAnsi="Times New Roman" w:cs="Times New Roman"/>
          <w:sz w:val="24"/>
          <w:szCs w:val="24"/>
        </w:rPr>
        <w:t xml:space="preserve"> </w:t>
      </w:r>
      <w:bookmarkStart w:id="28" w:name="_Hlk173853983"/>
      <w:r w:rsidR="00BC17FE" w:rsidRPr="00345F5E">
        <w:rPr>
          <w:rFonts w:ascii="Times New Roman" w:eastAsia="Times New Roman" w:hAnsi="Times New Roman" w:cs="Times New Roman"/>
          <w:sz w:val="24"/>
          <w:szCs w:val="24"/>
        </w:rPr>
        <w:fldChar w:fldCharType="begin"/>
      </w:r>
      <w:r w:rsidR="00BA70D7" w:rsidRPr="00345F5E">
        <w:rPr>
          <w:rFonts w:ascii="Times New Roman" w:eastAsia="Times New Roman" w:hAnsi="Times New Roman" w:cs="Times New Roman"/>
          <w:sz w:val="24"/>
          <w:szCs w:val="24"/>
        </w:rPr>
        <w:instrText xml:space="preserve"> ADDIN ZOTERO_ITEM CSL_CITATION {"citationID":"r3e6ncdj","properties":{"formattedCitation":"(AARP &amp; NORC, 2022)","plainCitation":"(AARP &amp; NORC, 2022)","dontUpdate":true,"noteIndex":0},"citationItems":[{"id":2578,"uris":["http://zotero.org/users/9292995/items/8G23WS83"],"itemData":{"id":2578,"type":"report","title":"Foresight 50+ demographics report.","URL":"https://www.norc.org/content/dam/norc-org/pdfs/FINAL%20-%20Demographic%20Report%20for%20Foresight%2050+%20--%20April%202022.pdf","author":[{"literal":"AARP"},{"literal":"NORC"}],"issued":{"date-parts":[["2022"]]}}}],"schema":"https://github.com/citation-style-language/schema/raw/master/csl-citation.json"} </w:instrText>
      </w:r>
      <w:r w:rsidR="00BC17FE"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(AARP and NORC, 2022)</w:t>
      </w:r>
      <w:r w:rsidR="00BC17FE" w:rsidRPr="00345F5E">
        <w:rPr>
          <w:rFonts w:ascii="Times New Roman" w:eastAsia="Times New Roman" w:hAnsi="Times New Roman" w:cs="Times New Roman"/>
          <w:sz w:val="24"/>
          <w:szCs w:val="24"/>
        </w:rPr>
        <w:fldChar w:fldCharType="end"/>
      </w:r>
      <w:r w:rsidR="00BC17FE" w:rsidRPr="00345F5E">
        <w:rPr>
          <w:rFonts w:ascii="Times New Roman" w:eastAsia="Times New Roman" w:hAnsi="Times New Roman" w:cs="Times New Roman"/>
          <w:sz w:val="24"/>
          <w:szCs w:val="24"/>
        </w:rPr>
        <w:t>.</w:t>
      </w:r>
      <w:bookmarkEnd w:id="28"/>
      <w:r w:rsidR="00BC17FE" w:rsidRPr="00345F5E">
        <w:rPr>
          <w:rFonts w:ascii="Times New Roman" w:eastAsia="Times New Roman" w:hAnsi="Times New Roman" w:cs="Times New Roman"/>
          <w:sz w:val="24"/>
          <w:szCs w:val="24"/>
        </w:rPr>
        <w:t xml:space="preserve"> This</w:t>
      </w:r>
      <w:r w:rsidR="00BC17FE">
        <w:rPr>
          <w:rFonts w:ascii="Times New Roman" w:eastAsia="Times New Roman" w:hAnsi="Times New Roman" w:cs="Times New Roman"/>
          <w:sz w:val="24"/>
          <w:szCs w:val="24"/>
        </w:rPr>
        <w:t xml:space="preserve"> comparison</w:t>
      </w:r>
      <w:r w:rsidRPr="008F4EE0">
        <w:rPr>
          <w:rFonts w:ascii="Times New Roman" w:eastAsia="Times New Roman" w:hAnsi="Times New Roman" w:cs="Times New Roman"/>
          <w:sz w:val="24"/>
          <w:szCs w:val="24"/>
        </w:rPr>
        <w:t xml:space="preserve"> </w:t>
      </w:r>
      <w:r w:rsidR="00BC17FE">
        <w:rPr>
          <w:rFonts w:ascii="Times New Roman" w:eastAsia="Times New Roman" w:hAnsi="Times New Roman" w:cs="Times New Roman"/>
          <w:sz w:val="24"/>
          <w:szCs w:val="24"/>
        </w:rPr>
        <w:t>is</w:t>
      </w:r>
      <w:r w:rsidRPr="008F4EE0">
        <w:rPr>
          <w:rFonts w:ascii="Times New Roman" w:eastAsia="Times New Roman" w:hAnsi="Times New Roman" w:cs="Times New Roman"/>
          <w:sz w:val="24"/>
          <w:szCs w:val="24"/>
        </w:rPr>
        <w:t xml:space="preserve"> depicted in </w:t>
      </w:r>
      <w:r w:rsidR="00CF1079">
        <w:rPr>
          <w:rFonts w:ascii="Times New Roman" w:eastAsia="Times New Roman" w:hAnsi="Times New Roman" w:cs="Times New Roman"/>
          <w:sz w:val="24"/>
          <w:szCs w:val="24"/>
        </w:rPr>
        <w:t xml:space="preserve">Table </w:t>
      </w:r>
      <w:r w:rsidR="008B2CCF">
        <w:rPr>
          <w:rFonts w:ascii="Times New Roman" w:eastAsia="Malgun Gothic" w:hAnsi="Times New Roman" w:cs="Times New Roman" w:hint="eastAsia"/>
          <w:sz w:val="24"/>
          <w:szCs w:val="24"/>
          <w:lang w:eastAsia="ko-KR"/>
        </w:rPr>
        <w:t>1</w:t>
      </w:r>
      <w:r w:rsidRPr="008F4EE0">
        <w:rPr>
          <w:rFonts w:ascii="Times New Roman" w:eastAsia="Times New Roman" w:hAnsi="Times New Roman" w:cs="Times New Roman"/>
          <w:sz w:val="24"/>
          <w:szCs w:val="24"/>
        </w:rPr>
        <w:t xml:space="preserve">. </w:t>
      </w:r>
      <w:r w:rsidR="00BC17FE">
        <w:rPr>
          <w:rFonts w:ascii="Times New Roman" w:eastAsia="Times New Roman" w:hAnsi="Times New Roman" w:cs="Times New Roman"/>
          <w:sz w:val="24"/>
          <w:szCs w:val="24"/>
        </w:rPr>
        <w:t>The survey</w:t>
      </w:r>
      <w:r w:rsidRPr="008F4EE0">
        <w:rPr>
          <w:rFonts w:ascii="Times New Roman" w:eastAsia="Times New Roman" w:hAnsi="Times New Roman" w:cs="Times New Roman"/>
          <w:sz w:val="24"/>
          <w:szCs w:val="24"/>
        </w:rPr>
        <w:t xml:space="preserve"> sample shows some notable differences </w:t>
      </w:r>
      <w:r w:rsidR="00BC17FE">
        <w:rPr>
          <w:rFonts w:ascii="Times New Roman" w:eastAsia="Times New Roman" w:hAnsi="Times New Roman" w:cs="Times New Roman"/>
          <w:sz w:val="24"/>
          <w:szCs w:val="24"/>
        </w:rPr>
        <w:t xml:space="preserve">stemming from </w:t>
      </w:r>
      <w:r w:rsidR="00794E51" w:rsidRPr="00794E51">
        <w:rPr>
          <w:rFonts w:ascii="Times New Roman" w:eastAsia="Times New Roman" w:hAnsi="Times New Roman" w:cs="Times New Roman"/>
          <w:sz w:val="24"/>
          <w:szCs w:val="24"/>
        </w:rPr>
        <w:t xml:space="preserve">an </w:t>
      </w:r>
      <w:r w:rsidRPr="008F4EE0">
        <w:rPr>
          <w:rFonts w:ascii="Times New Roman" w:eastAsia="Times New Roman" w:hAnsi="Times New Roman" w:cs="Times New Roman"/>
          <w:sz w:val="24"/>
          <w:szCs w:val="24"/>
        </w:rPr>
        <w:t>intentional oversampling</w:t>
      </w:r>
      <w:r w:rsidR="00794E51" w:rsidRPr="00794E51">
        <w:rPr>
          <w:rFonts w:ascii="Times New Roman" w:eastAsia="Times New Roman" w:hAnsi="Times New Roman" w:cs="Times New Roman"/>
          <w:sz w:val="24"/>
          <w:szCs w:val="24"/>
        </w:rPr>
        <w:t xml:space="preserve"> of non-white</w:t>
      </w:r>
      <w:r w:rsidRPr="008F4EE0">
        <w:rPr>
          <w:rFonts w:ascii="Times New Roman" w:eastAsia="Times New Roman" w:hAnsi="Times New Roman" w:cs="Times New Roman"/>
          <w:sz w:val="24"/>
          <w:szCs w:val="24"/>
        </w:rPr>
        <w:t xml:space="preserve"> individuals, with 44.8</w:t>
      </w:r>
      <w:r w:rsidR="00894317">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 xml:space="preserve"> of the sample being white and non-Hispanic, compared to 70.7</w:t>
      </w:r>
      <w:r w:rsidR="00894317">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 xml:space="preserve"> in the census data for this age group. Consequently, there is a higher representation of non-Hispanic Black, non-Hispanic Asian, and Hispanic individuals. Additionally, </w:t>
      </w:r>
      <w:r w:rsidR="00BC17FE">
        <w:rPr>
          <w:rFonts w:ascii="Times New Roman" w:eastAsia="Times New Roman" w:hAnsi="Times New Roman" w:cs="Times New Roman"/>
          <w:sz w:val="24"/>
          <w:szCs w:val="24"/>
        </w:rPr>
        <w:t>the</w:t>
      </w:r>
      <w:r w:rsidRPr="008F4EE0">
        <w:rPr>
          <w:rFonts w:ascii="Times New Roman" w:eastAsia="Times New Roman" w:hAnsi="Times New Roman" w:cs="Times New Roman"/>
          <w:sz w:val="24"/>
          <w:szCs w:val="24"/>
        </w:rPr>
        <w:t xml:space="preserve"> sample has a higher proportion of seniors (65 years or</w:t>
      </w:r>
      <w:r w:rsidR="00794E51" w:rsidRPr="00794E51">
        <w:rPr>
          <w:rFonts w:ascii="Times New Roman" w:eastAsia="Times New Roman" w:hAnsi="Times New Roman" w:cs="Times New Roman"/>
          <w:sz w:val="24"/>
          <w:szCs w:val="24"/>
        </w:rPr>
        <w:t xml:space="preserve"> older</w:t>
      </w:r>
      <w:r w:rsidRPr="008F4EE0">
        <w:rPr>
          <w:rFonts w:ascii="Times New Roman" w:eastAsia="Times New Roman" w:hAnsi="Times New Roman" w:cs="Times New Roman"/>
          <w:sz w:val="24"/>
          <w:szCs w:val="24"/>
        </w:rPr>
        <w:t>), men, those with middle and higher education levels</w:t>
      </w:r>
      <w:r w:rsidR="00794E51" w:rsidRPr="00794E51">
        <w:rPr>
          <w:rFonts w:ascii="Times New Roman" w:eastAsia="Times New Roman" w:hAnsi="Times New Roman" w:cs="Times New Roman"/>
          <w:sz w:val="24"/>
          <w:szCs w:val="24"/>
        </w:rPr>
        <w:t>, employed</w:t>
      </w:r>
      <w:r w:rsidRPr="008F4EE0">
        <w:rPr>
          <w:rFonts w:ascii="Times New Roman" w:eastAsia="Times New Roman" w:hAnsi="Times New Roman" w:cs="Times New Roman"/>
          <w:sz w:val="24"/>
          <w:szCs w:val="24"/>
        </w:rPr>
        <w:t xml:space="preserve"> individuals</w:t>
      </w:r>
      <w:r w:rsidR="00794E51" w:rsidRPr="00794E51">
        <w:rPr>
          <w:rFonts w:ascii="Times New Roman" w:eastAsia="Times New Roman" w:hAnsi="Times New Roman" w:cs="Times New Roman"/>
          <w:sz w:val="24"/>
          <w:szCs w:val="24"/>
        </w:rPr>
        <w:t xml:space="preserve">, </w:t>
      </w:r>
      <w:r w:rsidR="00794E51">
        <w:rPr>
          <w:rFonts w:ascii="Times New Roman" w:eastAsia="Times New Roman" w:hAnsi="Times New Roman" w:cs="Times New Roman"/>
          <w:sz w:val="24"/>
          <w:szCs w:val="24"/>
        </w:rPr>
        <w:t xml:space="preserve">and </w:t>
      </w:r>
      <w:r w:rsidR="00794E51" w:rsidRPr="00794E51">
        <w:rPr>
          <w:rFonts w:ascii="Times New Roman" w:eastAsia="Times New Roman" w:hAnsi="Times New Roman" w:cs="Times New Roman"/>
          <w:sz w:val="24"/>
          <w:szCs w:val="24"/>
        </w:rPr>
        <w:t>never-married individuals</w:t>
      </w:r>
      <w:r w:rsidRPr="008F4EE0">
        <w:rPr>
          <w:rFonts w:ascii="Times New Roman" w:eastAsia="Times New Roman" w:hAnsi="Times New Roman" w:cs="Times New Roman"/>
          <w:sz w:val="24"/>
          <w:szCs w:val="24"/>
        </w:rPr>
        <w:t xml:space="preserve">. At the household level, </w:t>
      </w:r>
      <w:r w:rsidR="00794E51" w:rsidRPr="00794E51">
        <w:rPr>
          <w:rFonts w:ascii="Times New Roman" w:eastAsia="Times New Roman" w:hAnsi="Times New Roman" w:cs="Times New Roman"/>
          <w:sz w:val="24"/>
          <w:szCs w:val="24"/>
        </w:rPr>
        <w:t xml:space="preserve">middle-income households and </w:t>
      </w:r>
      <w:r w:rsidRPr="008F4EE0">
        <w:rPr>
          <w:rFonts w:ascii="Times New Roman" w:eastAsia="Times New Roman" w:hAnsi="Times New Roman" w:cs="Times New Roman"/>
          <w:sz w:val="24"/>
          <w:szCs w:val="24"/>
        </w:rPr>
        <w:t>those living</w:t>
      </w:r>
      <w:r w:rsidR="00794E51" w:rsidRPr="00794E51">
        <w:rPr>
          <w:rFonts w:ascii="Times New Roman" w:eastAsia="Times New Roman" w:hAnsi="Times New Roman" w:cs="Times New Roman"/>
          <w:sz w:val="24"/>
          <w:szCs w:val="24"/>
        </w:rPr>
        <w:t xml:space="preserve"> with children</w:t>
      </w:r>
      <w:r w:rsidR="00794E51">
        <w:rPr>
          <w:rFonts w:ascii="Times New Roman" w:eastAsia="Times New Roman" w:hAnsi="Times New Roman" w:cs="Times New Roman"/>
          <w:sz w:val="24"/>
          <w:szCs w:val="24"/>
        </w:rPr>
        <w:t xml:space="preserve"> </w:t>
      </w:r>
      <w:r w:rsidRPr="008F4EE0">
        <w:rPr>
          <w:rFonts w:ascii="Times New Roman" w:eastAsia="Times New Roman" w:hAnsi="Times New Roman" w:cs="Times New Roman"/>
          <w:sz w:val="24"/>
          <w:szCs w:val="24"/>
        </w:rPr>
        <w:t>(defined as individuals under 18 years old) are over</w:t>
      </w:r>
      <w:r w:rsidR="00BC17FE">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represented.</w:t>
      </w:r>
      <w:r w:rsidR="00102DC9" w:rsidRPr="00102DC9">
        <w:rPr>
          <w:rFonts w:ascii="Times New Roman" w:eastAsia="Times New Roman" w:hAnsi="Times New Roman" w:cs="Times New Roman"/>
          <w:sz w:val="24"/>
          <w:szCs w:val="24"/>
        </w:rPr>
        <w:t xml:space="preserve"> </w:t>
      </w:r>
      <w:r w:rsidR="00FF7E5F">
        <w:rPr>
          <w:rFonts w:ascii="Times New Roman" w:eastAsia="Times New Roman" w:hAnsi="Times New Roman" w:cs="Times New Roman"/>
          <w:sz w:val="24"/>
          <w:szCs w:val="24"/>
        </w:rPr>
        <w:t>D</w:t>
      </w:r>
      <w:r w:rsidR="00102DC9" w:rsidRPr="00102DC9">
        <w:rPr>
          <w:rFonts w:ascii="Times New Roman" w:eastAsia="Times New Roman" w:hAnsi="Times New Roman" w:cs="Times New Roman"/>
          <w:sz w:val="24"/>
          <w:szCs w:val="24"/>
        </w:rPr>
        <w:t xml:space="preserve">espite these differences, the sample </w:t>
      </w:r>
      <w:r w:rsidR="00BC17FE">
        <w:rPr>
          <w:rFonts w:ascii="Times New Roman" w:eastAsia="Times New Roman" w:hAnsi="Times New Roman" w:cs="Times New Roman"/>
          <w:sz w:val="24"/>
          <w:szCs w:val="24"/>
        </w:rPr>
        <w:t>depicts</w:t>
      </w:r>
      <w:r w:rsidR="00102DC9" w:rsidRPr="00102DC9">
        <w:rPr>
          <w:rFonts w:ascii="Times New Roman" w:eastAsia="Times New Roman" w:hAnsi="Times New Roman" w:cs="Times New Roman"/>
          <w:sz w:val="24"/>
          <w:szCs w:val="24"/>
        </w:rPr>
        <w:t xml:space="preserve"> variations in sample attributes that are desirable for </w:t>
      </w:r>
      <w:r w:rsidR="00BC17FE">
        <w:rPr>
          <w:rFonts w:ascii="Times New Roman" w:eastAsia="Times New Roman" w:hAnsi="Times New Roman" w:cs="Times New Roman"/>
          <w:sz w:val="24"/>
          <w:szCs w:val="24"/>
        </w:rPr>
        <w:t>a</w:t>
      </w:r>
      <w:r w:rsidR="00102DC9" w:rsidRPr="00102DC9">
        <w:rPr>
          <w:rFonts w:ascii="Times New Roman" w:eastAsia="Times New Roman" w:hAnsi="Times New Roman" w:cs="Times New Roman"/>
          <w:sz w:val="24"/>
          <w:szCs w:val="24"/>
        </w:rPr>
        <w:t xml:space="preserve"> modeling effort </w:t>
      </w:r>
      <w:r w:rsidR="00BC17FE">
        <w:rPr>
          <w:rFonts w:ascii="Times New Roman" w:eastAsia="Times New Roman" w:hAnsi="Times New Roman" w:cs="Times New Roman"/>
          <w:sz w:val="24"/>
          <w:szCs w:val="24"/>
        </w:rPr>
        <w:t xml:space="preserve">of the nature </w:t>
      </w:r>
      <w:r w:rsidR="00102DC9" w:rsidRPr="00102DC9">
        <w:rPr>
          <w:rFonts w:ascii="Times New Roman" w:eastAsia="Times New Roman" w:hAnsi="Times New Roman" w:cs="Times New Roman"/>
          <w:sz w:val="24"/>
          <w:szCs w:val="24"/>
        </w:rPr>
        <w:t>undertaken in this study.</w:t>
      </w:r>
      <w:r w:rsidR="00BC17FE">
        <w:rPr>
          <w:rFonts w:ascii="Times New Roman" w:eastAsia="Times New Roman" w:hAnsi="Times New Roman" w:cs="Times New Roman"/>
          <w:sz w:val="24"/>
          <w:szCs w:val="24"/>
        </w:rPr>
        <w:t xml:space="preserve"> The unweighted sample is used for model estimation purposes. </w:t>
      </w:r>
      <w:r w:rsidRPr="00345F5E">
        <w:rPr>
          <w:rFonts w:ascii="Times New Roman" w:hAnsi="Times New Roman" w:cs="Times New Roman"/>
          <w:sz w:val="24"/>
          <w:szCs w:val="24"/>
        </w:rPr>
        <w:t xml:space="preserve">This </w:t>
      </w:r>
      <w:r w:rsidR="00BC17FE" w:rsidRPr="00345F5E">
        <w:rPr>
          <w:rFonts w:ascii="Times New Roman" w:hAnsi="Times New Roman" w:cs="Times New Roman"/>
          <w:sz w:val="24"/>
          <w:szCs w:val="24"/>
        </w:rPr>
        <w:t xml:space="preserve">approach </w:t>
      </w:r>
      <w:r w:rsidRPr="00345F5E">
        <w:rPr>
          <w:rFonts w:ascii="Times New Roman" w:hAnsi="Times New Roman" w:cs="Times New Roman"/>
          <w:sz w:val="24"/>
          <w:szCs w:val="24"/>
        </w:rPr>
        <w:t xml:space="preserve">aligns with </w:t>
      </w:r>
      <w:r w:rsidR="00BC17FE" w:rsidRPr="00345F5E">
        <w:rPr>
          <w:rFonts w:ascii="Times New Roman" w:hAnsi="Times New Roman" w:cs="Times New Roman"/>
          <w:sz w:val="24"/>
          <w:szCs w:val="24"/>
        </w:rPr>
        <w:t>the</w:t>
      </w:r>
      <w:r w:rsidRPr="00345F5E">
        <w:rPr>
          <w:rFonts w:ascii="Times New Roman" w:hAnsi="Times New Roman" w:cs="Times New Roman"/>
          <w:sz w:val="24"/>
          <w:szCs w:val="24"/>
        </w:rPr>
        <w:t xml:space="preserve"> focus on understanding individual-level relationships between sociodemographic factors and </w:t>
      </w:r>
      <w:r w:rsidR="00BC17FE" w:rsidRPr="00345F5E">
        <w:rPr>
          <w:rFonts w:ascii="Times New Roman" w:hAnsi="Times New Roman" w:cs="Times New Roman"/>
          <w:sz w:val="24"/>
          <w:szCs w:val="24"/>
        </w:rPr>
        <w:t xml:space="preserve">aspects of </w:t>
      </w:r>
      <w:r w:rsidRPr="00345F5E">
        <w:rPr>
          <w:rFonts w:ascii="Times New Roman" w:hAnsi="Times New Roman" w:cs="Times New Roman"/>
          <w:sz w:val="24"/>
          <w:szCs w:val="24"/>
        </w:rPr>
        <w:t xml:space="preserve">walking behavior. In this context, the key consideration is whether the sampling strategy itself influences the modeled outcomes. Since </w:t>
      </w:r>
      <w:r w:rsidR="00BC17FE" w:rsidRPr="00345F5E">
        <w:rPr>
          <w:rFonts w:ascii="Times New Roman" w:hAnsi="Times New Roman" w:cs="Times New Roman"/>
          <w:sz w:val="24"/>
          <w:szCs w:val="24"/>
        </w:rPr>
        <w:t>the</w:t>
      </w:r>
      <w:r w:rsidRPr="00345F5E">
        <w:rPr>
          <w:rFonts w:ascii="Times New Roman" w:hAnsi="Times New Roman" w:cs="Times New Roman"/>
          <w:sz w:val="24"/>
          <w:szCs w:val="24"/>
        </w:rPr>
        <w:t xml:space="preserve"> sampling approach can be considered exogenous to the walking behavior</w:t>
      </w:r>
      <w:r w:rsidR="00BC17FE" w:rsidRPr="00345F5E">
        <w:rPr>
          <w:rFonts w:ascii="Times New Roman" w:hAnsi="Times New Roman" w:cs="Times New Roman"/>
          <w:sz w:val="24"/>
          <w:szCs w:val="24"/>
        </w:rPr>
        <w:t>s</w:t>
      </w:r>
      <w:r w:rsidRPr="00345F5E">
        <w:rPr>
          <w:rFonts w:ascii="Times New Roman" w:hAnsi="Times New Roman" w:cs="Times New Roman"/>
          <w:sz w:val="24"/>
          <w:szCs w:val="24"/>
        </w:rPr>
        <w:t xml:space="preserve"> </w:t>
      </w:r>
      <w:r w:rsidR="00BC17FE" w:rsidRPr="00345F5E">
        <w:rPr>
          <w:rFonts w:ascii="Times New Roman" w:hAnsi="Times New Roman" w:cs="Times New Roman"/>
          <w:sz w:val="24"/>
          <w:szCs w:val="24"/>
        </w:rPr>
        <w:t>being analyzed</w:t>
      </w:r>
      <w:r w:rsidRPr="00345F5E">
        <w:rPr>
          <w:rFonts w:ascii="Times New Roman" w:hAnsi="Times New Roman" w:cs="Times New Roman"/>
          <w:sz w:val="24"/>
          <w:szCs w:val="24"/>
        </w:rPr>
        <w:t xml:space="preserve">, the unweighted </w:t>
      </w:r>
      <w:r w:rsidR="00BC17FE" w:rsidRPr="00345F5E">
        <w:rPr>
          <w:rFonts w:ascii="Times New Roman" w:hAnsi="Times New Roman" w:cs="Times New Roman"/>
          <w:sz w:val="24"/>
          <w:szCs w:val="24"/>
        </w:rPr>
        <w:t xml:space="preserve">modeling </w:t>
      </w:r>
      <w:r w:rsidRPr="00345F5E">
        <w:rPr>
          <w:rFonts w:ascii="Times New Roman" w:hAnsi="Times New Roman" w:cs="Times New Roman"/>
          <w:sz w:val="24"/>
          <w:szCs w:val="24"/>
        </w:rPr>
        <w:t>approach is both efficient and statistically robust</w:t>
      </w:r>
      <w:r w:rsidR="00FF7E5F" w:rsidRPr="00345F5E">
        <w:rPr>
          <w:rFonts w:ascii="Times New Roman" w:hAnsi="Times New Roman" w:cs="Times New Roman"/>
          <w:sz w:val="24"/>
          <w:szCs w:val="24"/>
        </w:rPr>
        <w:t xml:space="preserve"> </w:t>
      </w:r>
      <w:bookmarkStart w:id="29" w:name="_Hlk173854152"/>
      <w:r w:rsidR="00FF7E5F" w:rsidRPr="00345F5E">
        <w:rPr>
          <w:rFonts w:ascii="Times New Roman" w:hAnsi="Times New Roman" w:cs="Times New Roman"/>
          <w:sz w:val="24"/>
          <w:szCs w:val="24"/>
        </w:rPr>
        <w:fldChar w:fldCharType="begin"/>
      </w:r>
      <w:r w:rsidR="00FF7E5F" w:rsidRPr="00345F5E">
        <w:rPr>
          <w:rFonts w:ascii="Times New Roman" w:hAnsi="Times New Roman" w:cs="Times New Roman"/>
          <w:sz w:val="24"/>
          <w:szCs w:val="24"/>
        </w:rPr>
        <w:instrText xml:space="preserve"> ADDIN ZOTERO_ITEM CSL_CITATION {"citationID":"qGyZe62r","properties":{"formattedCitation":"(Wooldridge, 1995)","plainCitation":"(Wooldridge, 1995)","noteIndex":0},"citationItems":[{"id":1061,"uris":["http://zotero.org/users/9292995/items/WMWJ5B5A"],"itemData":{"id":1061,"type":"article-journal","container-title":"Journal of econometrics","ISSN":"0304-4076","issue":"1","journalAbbreviation":"Journal of econometrics","note":"publisher: Elsevier","page":"115-132","title":"Selection corrections for panel data models under conditional mean independence assumptions","volume":"68","author":[{"family":"Wooldridge","given":"Jeffrey M"}],"issued":{"date-parts":[["1995"]]}}}],"schema":"https://github.com/citation-style-language/schema/raw/master/csl-citation.json"} </w:instrText>
      </w:r>
      <w:r w:rsidR="00FF7E5F" w:rsidRPr="00345F5E">
        <w:rPr>
          <w:rFonts w:ascii="Times New Roman" w:hAnsi="Times New Roman" w:cs="Times New Roman"/>
          <w:sz w:val="24"/>
          <w:szCs w:val="24"/>
        </w:rPr>
        <w:fldChar w:fldCharType="separate"/>
      </w:r>
      <w:r w:rsidR="00FF7E5F" w:rsidRPr="00345F5E">
        <w:rPr>
          <w:rFonts w:ascii="Times New Roman" w:hAnsi="Times New Roman" w:cs="Times New Roman"/>
          <w:sz w:val="24"/>
        </w:rPr>
        <w:t>(see Wooldridge, 1995, and</w:t>
      </w:r>
      <w:r w:rsidR="00FF7E5F" w:rsidRPr="00345F5E">
        <w:rPr>
          <w:rFonts w:ascii="Times New Roman" w:hAnsi="Times New Roman" w:cs="Times New Roman"/>
          <w:sz w:val="24"/>
          <w:szCs w:val="24"/>
        </w:rPr>
        <w:fldChar w:fldCharType="end"/>
      </w:r>
      <w:bookmarkStart w:id="30" w:name="_Hlk173854093"/>
      <w:r w:rsidR="00FF7E5F" w:rsidRPr="00345F5E">
        <w:rPr>
          <w:rFonts w:ascii="Times New Roman" w:hAnsi="Times New Roman" w:cs="Times New Roman"/>
          <w:sz w:val="24"/>
          <w:szCs w:val="24"/>
        </w:rPr>
        <w:fldChar w:fldCharType="begin"/>
      </w:r>
      <w:r w:rsidR="00FF7E5F" w:rsidRPr="00345F5E">
        <w:rPr>
          <w:rFonts w:ascii="Times New Roman" w:hAnsi="Times New Roman" w:cs="Times New Roman"/>
          <w:sz w:val="24"/>
          <w:szCs w:val="24"/>
        </w:rPr>
        <w:instrText xml:space="preserve"> ADDIN ZOTERO_ITEM CSL_CITATION {"citationID":"HIg8lSck","properties":{"formattedCitation":"(Solon et al., 2015)","plainCitation":"(Solon et al., 2015)","noteIndex":0},"citationItems":[{"id":500,"uris":["http://zotero.org/users/9292995/items/K4D372HG"],"itemData":{"id":500,"type":"article-journal","container-title":"Journal of Human resources","ISSN":"0022-166X","issue":"2","journalAbbreviation":"Journal of Human resources","note":"publisher: University of Wisconsin Press","page":"301-316","title":"What are we weighting for?","volume":"50","author":[{"family":"Solon","given":"Gary"},{"family":"Haider","given":"Steven J"},{"family":"Wooldridge","given":"Jeffrey M"}],"issued":{"date-parts":[["2015"]]}}}],"schema":"https://github.com/citation-style-language/schema/raw/master/csl-citation.json"} </w:instrText>
      </w:r>
      <w:r w:rsidR="00FF7E5F" w:rsidRPr="00345F5E">
        <w:rPr>
          <w:rFonts w:ascii="Times New Roman" w:hAnsi="Times New Roman" w:cs="Times New Roman"/>
          <w:sz w:val="24"/>
          <w:szCs w:val="24"/>
        </w:rPr>
        <w:fldChar w:fldCharType="separate"/>
      </w:r>
      <w:r w:rsidR="00FF7E5F" w:rsidRPr="00345F5E">
        <w:rPr>
          <w:rFonts w:ascii="Times New Roman" w:hAnsi="Times New Roman" w:cs="Times New Roman"/>
          <w:sz w:val="24"/>
        </w:rPr>
        <w:t xml:space="preserve"> Solon et al., 2015)</w:t>
      </w:r>
      <w:r w:rsidR="00FF7E5F" w:rsidRPr="00345F5E">
        <w:rPr>
          <w:rFonts w:ascii="Times New Roman" w:hAnsi="Times New Roman" w:cs="Times New Roman"/>
          <w:sz w:val="24"/>
          <w:szCs w:val="24"/>
        </w:rPr>
        <w:fldChar w:fldCharType="end"/>
      </w:r>
      <w:r w:rsidR="00FF7E5F" w:rsidRPr="00345F5E">
        <w:rPr>
          <w:rFonts w:ascii="Times New Roman" w:hAnsi="Times New Roman" w:cs="Times New Roman"/>
          <w:sz w:val="24"/>
          <w:szCs w:val="24"/>
        </w:rPr>
        <w:t>.</w:t>
      </w:r>
      <w:bookmarkEnd w:id="29"/>
      <w:bookmarkEnd w:id="30"/>
    </w:p>
    <w:p w14:paraId="7666B72A" w14:textId="779A6DCD" w:rsidR="00504256" w:rsidRDefault="00CF1079" w:rsidP="00D466F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8B2CCF">
        <w:rPr>
          <w:rFonts w:ascii="Times New Roman" w:hAnsi="Times New Roman" w:cs="Times New Roman" w:hint="eastAsia"/>
          <w:sz w:val="24"/>
          <w:szCs w:val="24"/>
          <w:lang w:eastAsia="ko-KR"/>
        </w:rPr>
        <w:t>1</w:t>
      </w:r>
      <w:r w:rsidR="00504256">
        <w:rPr>
          <w:rFonts w:ascii="Times New Roman" w:hAnsi="Times New Roman" w:cs="Times New Roman"/>
          <w:sz w:val="24"/>
          <w:szCs w:val="24"/>
        </w:rPr>
        <w:t xml:space="preserve"> also </w:t>
      </w:r>
      <w:r w:rsidR="00102DC9">
        <w:rPr>
          <w:rFonts w:ascii="Times New Roman" w:hAnsi="Times New Roman" w:cs="Times New Roman"/>
          <w:sz w:val="24"/>
          <w:szCs w:val="24"/>
        </w:rPr>
        <w:t>presents</w:t>
      </w:r>
      <w:r w:rsidR="00504256">
        <w:rPr>
          <w:rFonts w:ascii="Times New Roman" w:hAnsi="Times New Roman" w:cs="Times New Roman"/>
          <w:sz w:val="24"/>
          <w:szCs w:val="24"/>
        </w:rPr>
        <w:t xml:space="preserve"> </w:t>
      </w:r>
      <w:r w:rsidR="00102DC9">
        <w:rPr>
          <w:rFonts w:ascii="Times New Roman" w:hAnsi="Times New Roman" w:cs="Times New Roman"/>
          <w:sz w:val="24"/>
          <w:szCs w:val="24"/>
        </w:rPr>
        <w:t xml:space="preserve">the </w:t>
      </w:r>
      <w:r w:rsidR="00504256">
        <w:rPr>
          <w:rFonts w:ascii="Times New Roman" w:hAnsi="Times New Roman" w:cs="Times New Roman"/>
          <w:sz w:val="24"/>
          <w:szCs w:val="24"/>
        </w:rPr>
        <w:t>distributions o</w:t>
      </w:r>
      <w:r w:rsidR="00794E51">
        <w:rPr>
          <w:rFonts w:ascii="Times New Roman" w:hAnsi="Times New Roman" w:cs="Times New Roman"/>
          <w:sz w:val="24"/>
          <w:szCs w:val="24"/>
        </w:rPr>
        <w:t>f</w:t>
      </w:r>
      <w:r w:rsidR="00504256">
        <w:rPr>
          <w:rFonts w:ascii="Times New Roman" w:hAnsi="Times New Roman" w:cs="Times New Roman"/>
          <w:sz w:val="24"/>
          <w:szCs w:val="24"/>
        </w:rPr>
        <w:t xml:space="preserve"> the three endogenous outcome variables of interest, which may be summarized as follows: </w:t>
      </w:r>
    </w:p>
    <w:p w14:paraId="0A55B6A4" w14:textId="041F9DBB" w:rsidR="00504256" w:rsidRPr="00504256" w:rsidRDefault="00504256" w:rsidP="00D466FA">
      <w:pPr>
        <w:pStyle w:val="ListParagraph"/>
        <w:numPr>
          <w:ilvl w:val="0"/>
          <w:numId w:val="2"/>
        </w:numPr>
        <w:spacing w:after="120" w:line="240" w:lineRule="auto"/>
        <w:jc w:val="both"/>
        <w:rPr>
          <w:rFonts w:ascii="Times New Roman" w:hAnsi="Times New Roman" w:cs="Times New Roman"/>
          <w:sz w:val="24"/>
          <w:szCs w:val="24"/>
        </w:rPr>
      </w:pPr>
      <w:r w:rsidRPr="00504256">
        <w:rPr>
          <w:rFonts w:ascii="Times New Roman" w:eastAsia="Times New Roman" w:hAnsi="Times New Roman" w:cs="Times New Roman"/>
          <w:i/>
          <w:iCs/>
          <w:sz w:val="24"/>
          <w:szCs w:val="24"/>
        </w:rPr>
        <w:t>Walking Frequency:</w:t>
      </w:r>
      <w:r w:rsidRPr="00504256">
        <w:rPr>
          <w:rFonts w:ascii="Times New Roman" w:eastAsia="Times New Roman" w:hAnsi="Times New Roman" w:cs="Times New Roman"/>
          <w:sz w:val="24"/>
          <w:szCs w:val="24"/>
        </w:rPr>
        <w:t xml:space="preserve"> Measured as the number of days per week participants reported walking for at least </w:t>
      </w:r>
      <w:r w:rsidR="00FF7E5F">
        <w:rPr>
          <w:rFonts w:ascii="Times New Roman" w:eastAsia="Times New Roman" w:hAnsi="Times New Roman" w:cs="Times New Roman"/>
          <w:sz w:val="24"/>
          <w:szCs w:val="24"/>
        </w:rPr>
        <w:t>ten</w:t>
      </w:r>
      <w:r w:rsidRPr="00504256">
        <w:rPr>
          <w:rFonts w:ascii="Times New Roman" w:eastAsia="Times New Roman" w:hAnsi="Times New Roman" w:cs="Times New Roman"/>
          <w:sz w:val="24"/>
          <w:szCs w:val="24"/>
        </w:rPr>
        <w:t xml:space="preserve"> consecutive minutes, regardless of reason. </w:t>
      </w:r>
      <w:r>
        <w:rPr>
          <w:rFonts w:ascii="Times New Roman" w:eastAsia="Times New Roman" w:hAnsi="Times New Roman" w:cs="Times New Roman"/>
          <w:sz w:val="24"/>
          <w:szCs w:val="24"/>
        </w:rPr>
        <w:t>The s</w:t>
      </w:r>
      <w:r w:rsidRPr="00504256">
        <w:rPr>
          <w:rFonts w:ascii="Times New Roman" w:eastAsia="Times New Roman" w:hAnsi="Times New Roman" w:cs="Times New Roman"/>
          <w:sz w:val="24"/>
          <w:szCs w:val="24"/>
        </w:rPr>
        <w:t>urvey question</w:t>
      </w:r>
      <w:r>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lastRenderedPageBreak/>
        <w:t>as follows</w:t>
      </w:r>
      <w:r w:rsidRPr="00504256">
        <w:rPr>
          <w:rFonts w:ascii="Times New Roman" w:eastAsia="Times New Roman" w:hAnsi="Times New Roman" w:cs="Times New Roman"/>
          <w:sz w:val="24"/>
          <w:szCs w:val="24"/>
        </w:rPr>
        <w:t xml:space="preserve">: In a typical week, how many days do you walk for at least </w:t>
      </w:r>
      <w:r w:rsidR="00486ACF">
        <w:rPr>
          <w:rFonts w:ascii="Times New Roman" w:eastAsia="Times New Roman" w:hAnsi="Times New Roman" w:cs="Times New Roman"/>
          <w:sz w:val="24"/>
          <w:szCs w:val="24"/>
        </w:rPr>
        <w:t>ten</w:t>
      </w:r>
      <w:r w:rsidRPr="00504256">
        <w:rPr>
          <w:rFonts w:ascii="Times New Roman" w:eastAsia="Times New Roman" w:hAnsi="Times New Roman" w:cs="Times New Roman"/>
          <w:sz w:val="24"/>
          <w:szCs w:val="24"/>
        </w:rPr>
        <w:t xml:space="preserve"> consecutive minutes at a time, for any reason? Response options include</w:t>
      </w:r>
      <w:r>
        <w:rPr>
          <w:rFonts w:ascii="Times New Roman" w:eastAsia="Times New Roman" w:hAnsi="Times New Roman" w:cs="Times New Roman"/>
          <w:sz w:val="24"/>
          <w:szCs w:val="24"/>
        </w:rPr>
        <w:t>:</w:t>
      </w:r>
      <w:r w:rsidRPr="00504256">
        <w:rPr>
          <w:rFonts w:ascii="Times New Roman" w:eastAsiaTheme="minorEastAsia" w:hAnsi="Times New Roman" w:cs="Times New Roman"/>
          <w:sz w:val="24"/>
          <w:szCs w:val="24"/>
          <w:lang w:eastAsia="ko-KR"/>
        </w:rPr>
        <w:t xml:space="preserve"> Never, 1-2, 3-4, 5-6, or 7 days per week</w:t>
      </w:r>
      <w:r w:rsidRPr="00504256">
        <w:rPr>
          <w:rFonts w:ascii="Times New Roman" w:eastAsia="Times New Roman" w:hAnsi="Times New Roman" w:cs="Times New Roman"/>
          <w:sz w:val="24"/>
          <w:szCs w:val="24"/>
        </w:rPr>
        <w:t>.</w:t>
      </w:r>
    </w:p>
    <w:p w14:paraId="154C5BB1" w14:textId="1D69D595" w:rsidR="00504256" w:rsidRPr="008F4EE0" w:rsidRDefault="00504256" w:rsidP="00D466FA">
      <w:pPr>
        <w:numPr>
          <w:ilvl w:val="0"/>
          <w:numId w:val="2"/>
        </w:numPr>
        <w:spacing w:after="120" w:line="240" w:lineRule="auto"/>
        <w:jc w:val="both"/>
        <w:rPr>
          <w:rFonts w:ascii="Times New Roman" w:eastAsia="Times New Roman" w:hAnsi="Times New Roman" w:cs="Times New Roman"/>
          <w:sz w:val="24"/>
          <w:szCs w:val="24"/>
        </w:rPr>
      </w:pPr>
      <w:r w:rsidRPr="00504256">
        <w:rPr>
          <w:rFonts w:ascii="Times New Roman" w:eastAsia="Times New Roman" w:hAnsi="Times New Roman" w:cs="Times New Roman"/>
          <w:i/>
          <w:iCs/>
          <w:sz w:val="24"/>
          <w:szCs w:val="24"/>
        </w:rPr>
        <w:t>Walking Purpose:</w:t>
      </w:r>
      <w:r w:rsidRPr="008F4EE0">
        <w:rPr>
          <w:rFonts w:ascii="Times New Roman" w:eastAsia="Times New Roman" w:hAnsi="Times New Roman" w:cs="Times New Roman"/>
          <w:sz w:val="24"/>
          <w:szCs w:val="24"/>
        </w:rPr>
        <w:t xml:space="preserve"> Defined as the reasons for which participants engage in walking for </w:t>
      </w:r>
      <w:r w:rsidR="00FF7E5F">
        <w:rPr>
          <w:rFonts w:ascii="Times New Roman" w:eastAsia="Times New Roman" w:hAnsi="Times New Roman" w:cs="Times New Roman"/>
          <w:sz w:val="24"/>
          <w:szCs w:val="24"/>
        </w:rPr>
        <w:t>ten</w:t>
      </w:r>
      <w:r w:rsidR="00FF7E5F" w:rsidRPr="00504256">
        <w:rPr>
          <w:rFonts w:ascii="Times New Roman" w:eastAsia="Times New Roman" w:hAnsi="Times New Roman" w:cs="Times New Roman"/>
          <w:sz w:val="24"/>
          <w:szCs w:val="24"/>
        </w:rPr>
        <w:t xml:space="preserve"> consecutive </w:t>
      </w:r>
      <w:r w:rsidRPr="008F4EE0">
        <w:rPr>
          <w:rFonts w:ascii="Times New Roman" w:eastAsia="Times New Roman" w:hAnsi="Times New Roman" w:cs="Times New Roman"/>
          <w:sz w:val="24"/>
          <w:szCs w:val="24"/>
        </w:rPr>
        <w:t xml:space="preserve">minutes or longer in a typical week. Participants could select multiple reasons. </w:t>
      </w:r>
      <w:r>
        <w:rPr>
          <w:rFonts w:ascii="Times New Roman" w:eastAsia="Times New Roman" w:hAnsi="Times New Roman" w:cs="Times New Roman"/>
          <w:sz w:val="24"/>
          <w:szCs w:val="24"/>
        </w:rPr>
        <w:t>The s</w:t>
      </w:r>
      <w:r w:rsidRPr="008F4EE0">
        <w:rPr>
          <w:rFonts w:ascii="Times New Roman" w:eastAsia="Times New Roman" w:hAnsi="Times New Roman" w:cs="Times New Roman"/>
          <w:sz w:val="24"/>
          <w:szCs w:val="24"/>
        </w:rPr>
        <w:t>urvey question</w:t>
      </w:r>
      <w:r>
        <w:rPr>
          <w:rFonts w:ascii="Times New Roman" w:eastAsia="Times New Roman" w:hAnsi="Times New Roman" w:cs="Times New Roman"/>
          <w:sz w:val="24"/>
          <w:szCs w:val="24"/>
        </w:rPr>
        <w:t xml:space="preserve"> is as follows:</w:t>
      </w:r>
      <w:r w:rsidRPr="008F4EE0">
        <w:rPr>
          <w:rFonts w:ascii="Times New Roman" w:eastAsia="Times New Roman" w:hAnsi="Times New Roman" w:cs="Times New Roman"/>
          <w:sz w:val="24"/>
          <w:szCs w:val="24"/>
        </w:rPr>
        <w:t xml:space="preserve"> In a typical week, do you ever walk for 10 minutes or longer at a time for any of the following reasons? (Select all that apply)</w:t>
      </w:r>
      <w:r w:rsidR="00C8239D">
        <w:rPr>
          <w:rFonts w:ascii="Times New Roman" w:eastAsia="Times New Roman" w:hAnsi="Times New Roman" w:cs="Times New Roman"/>
          <w:sz w:val="24"/>
          <w:szCs w:val="24"/>
        </w:rPr>
        <w:t>. The options, along with their labels</w:t>
      </w:r>
      <w:r w:rsidR="00FF7E5F">
        <w:rPr>
          <w:rFonts w:ascii="Times New Roman" w:eastAsia="Times New Roman" w:hAnsi="Times New Roman" w:cs="Times New Roman"/>
          <w:sz w:val="24"/>
          <w:szCs w:val="24"/>
        </w:rPr>
        <w:t>,</w:t>
      </w:r>
      <w:r w:rsidR="00C8239D">
        <w:rPr>
          <w:rFonts w:ascii="Times New Roman" w:eastAsia="Times New Roman" w:hAnsi="Times New Roman" w:cs="Times New Roman"/>
          <w:sz w:val="24"/>
          <w:szCs w:val="24"/>
        </w:rPr>
        <w:t xml:space="preserve"> are:</w:t>
      </w:r>
    </w:p>
    <w:p w14:paraId="2D664BED" w14:textId="2EE639E2" w:rsidR="00504256" w:rsidRPr="008F4EE0" w:rsidRDefault="00504256" w:rsidP="001A4D36">
      <w:pPr>
        <w:numPr>
          <w:ilvl w:val="1"/>
          <w:numId w:val="6"/>
        </w:numPr>
        <w:spacing w:after="0" w:line="240" w:lineRule="auto"/>
        <w:jc w:val="both"/>
        <w:rPr>
          <w:rFonts w:ascii="Times New Roman" w:eastAsia="Times New Roman" w:hAnsi="Times New Roman" w:cs="Times New Roman"/>
          <w:sz w:val="24"/>
          <w:szCs w:val="24"/>
        </w:rPr>
      </w:pPr>
      <w:bookmarkStart w:id="31" w:name="_Hlk179131013"/>
      <w:r w:rsidRPr="008F4EE0">
        <w:rPr>
          <w:rFonts w:ascii="Times New Roman" w:eastAsia="Times New Roman" w:hAnsi="Times New Roman" w:cs="Times New Roman"/>
          <w:sz w:val="24"/>
          <w:szCs w:val="24"/>
        </w:rPr>
        <w:t>At work (if you are employed)</w:t>
      </w:r>
      <w:r w:rsidR="00C8239D">
        <w:rPr>
          <w:rFonts w:ascii="Times New Roman" w:eastAsia="Times New Roman" w:hAnsi="Times New Roman" w:cs="Times New Roman"/>
          <w:sz w:val="24"/>
          <w:szCs w:val="24"/>
        </w:rPr>
        <w:t xml:space="preserve"> </w:t>
      </w:r>
      <w:bookmarkEnd w:id="31"/>
      <w:r w:rsidR="00794E51">
        <w:rPr>
          <w:rFonts w:ascii="Times New Roman" w:eastAsia="Times New Roman" w:hAnsi="Times New Roman" w:cs="Times New Roman"/>
          <w:sz w:val="24"/>
          <w:szCs w:val="24"/>
        </w:rPr>
        <w:t xml:space="preserve">– </w:t>
      </w:r>
      <w:r w:rsidR="00C8239D">
        <w:rPr>
          <w:rFonts w:ascii="Times New Roman" w:eastAsia="Times New Roman" w:hAnsi="Times New Roman" w:cs="Times New Roman"/>
          <w:sz w:val="24"/>
          <w:szCs w:val="24"/>
        </w:rPr>
        <w:t>Work</w:t>
      </w:r>
    </w:p>
    <w:p w14:paraId="487B8688" w14:textId="32507823" w:rsidR="00504256" w:rsidRPr="008F4EE0" w:rsidRDefault="00504256" w:rsidP="001A4D36">
      <w:pPr>
        <w:numPr>
          <w:ilvl w:val="1"/>
          <w:numId w:val="6"/>
        </w:numPr>
        <w:spacing w:after="0" w:line="240" w:lineRule="auto"/>
        <w:jc w:val="both"/>
        <w:rPr>
          <w:rFonts w:ascii="Times New Roman" w:eastAsia="Times New Roman" w:hAnsi="Times New Roman" w:cs="Times New Roman"/>
          <w:sz w:val="24"/>
          <w:szCs w:val="24"/>
        </w:rPr>
      </w:pPr>
      <w:r w:rsidRPr="008F4EE0">
        <w:rPr>
          <w:rFonts w:ascii="Times New Roman" w:eastAsia="Times New Roman" w:hAnsi="Times New Roman" w:cs="Times New Roman"/>
          <w:sz w:val="24"/>
          <w:szCs w:val="24"/>
        </w:rPr>
        <w:t>Walking a pet</w:t>
      </w:r>
      <w:r w:rsidR="00C8239D">
        <w:rPr>
          <w:rFonts w:ascii="Times New Roman" w:eastAsia="Times New Roman" w:hAnsi="Times New Roman" w:cs="Times New Roman"/>
          <w:sz w:val="24"/>
          <w:szCs w:val="24"/>
        </w:rPr>
        <w:t xml:space="preserve"> – Walk </w:t>
      </w:r>
      <w:r w:rsidR="00FF7E5F">
        <w:rPr>
          <w:rFonts w:ascii="Times New Roman" w:eastAsia="Times New Roman" w:hAnsi="Times New Roman" w:cs="Times New Roman"/>
          <w:sz w:val="24"/>
          <w:szCs w:val="24"/>
        </w:rPr>
        <w:t>p</w:t>
      </w:r>
      <w:r w:rsidR="00C8239D">
        <w:rPr>
          <w:rFonts w:ascii="Times New Roman" w:eastAsia="Times New Roman" w:hAnsi="Times New Roman" w:cs="Times New Roman"/>
          <w:sz w:val="24"/>
          <w:szCs w:val="24"/>
        </w:rPr>
        <w:t>et</w:t>
      </w:r>
    </w:p>
    <w:p w14:paraId="45E4FB87" w14:textId="678F0C00" w:rsidR="00504256" w:rsidRPr="008F4EE0" w:rsidRDefault="00504256" w:rsidP="001A4D36">
      <w:pPr>
        <w:numPr>
          <w:ilvl w:val="1"/>
          <w:numId w:val="6"/>
        </w:numPr>
        <w:spacing w:after="0" w:line="240" w:lineRule="auto"/>
        <w:jc w:val="both"/>
        <w:rPr>
          <w:rFonts w:ascii="Times New Roman" w:eastAsia="Times New Roman" w:hAnsi="Times New Roman" w:cs="Times New Roman"/>
          <w:sz w:val="24"/>
          <w:szCs w:val="24"/>
        </w:rPr>
      </w:pPr>
      <w:r w:rsidRPr="008F4EE0">
        <w:rPr>
          <w:rFonts w:ascii="Times New Roman" w:eastAsia="Times New Roman" w:hAnsi="Times New Roman" w:cs="Times New Roman"/>
          <w:sz w:val="24"/>
          <w:szCs w:val="24"/>
        </w:rPr>
        <w:t>Brisk walking for exercise</w:t>
      </w:r>
      <w:r w:rsidR="00C8239D">
        <w:rPr>
          <w:rFonts w:ascii="Times New Roman" w:eastAsia="Times New Roman" w:hAnsi="Times New Roman" w:cs="Times New Roman"/>
          <w:sz w:val="24"/>
          <w:szCs w:val="24"/>
        </w:rPr>
        <w:t xml:space="preserve"> </w:t>
      </w:r>
      <w:r w:rsidR="00794E51">
        <w:rPr>
          <w:rFonts w:ascii="Times New Roman" w:eastAsia="Times New Roman" w:hAnsi="Times New Roman" w:cs="Times New Roman"/>
          <w:sz w:val="24"/>
          <w:szCs w:val="24"/>
        </w:rPr>
        <w:t>–</w:t>
      </w:r>
      <w:r w:rsidR="00C8239D">
        <w:rPr>
          <w:rFonts w:ascii="Times New Roman" w:eastAsia="Times New Roman" w:hAnsi="Times New Roman" w:cs="Times New Roman"/>
          <w:sz w:val="24"/>
          <w:szCs w:val="24"/>
        </w:rPr>
        <w:t xml:space="preserve"> Exercise</w:t>
      </w:r>
    </w:p>
    <w:p w14:paraId="7C924800" w14:textId="2FF5E30B" w:rsidR="00504256" w:rsidRPr="008F4EE0" w:rsidRDefault="00504256" w:rsidP="001A4D36">
      <w:pPr>
        <w:numPr>
          <w:ilvl w:val="1"/>
          <w:numId w:val="6"/>
        </w:numPr>
        <w:spacing w:after="0" w:line="240" w:lineRule="auto"/>
        <w:jc w:val="both"/>
        <w:rPr>
          <w:rFonts w:ascii="Times New Roman" w:eastAsia="Times New Roman" w:hAnsi="Times New Roman" w:cs="Times New Roman"/>
          <w:sz w:val="24"/>
          <w:szCs w:val="24"/>
        </w:rPr>
      </w:pPr>
      <w:bookmarkStart w:id="32" w:name="_Hlk179130984"/>
      <w:r w:rsidRPr="008F4EE0">
        <w:rPr>
          <w:rFonts w:ascii="Times New Roman" w:eastAsia="Times New Roman" w:hAnsi="Times New Roman" w:cs="Times New Roman"/>
          <w:sz w:val="24"/>
          <w:szCs w:val="24"/>
        </w:rPr>
        <w:t>To get to and from the places I need to go (e.g., walking to and from: a friend</w:t>
      </w:r>
      <w:r w:rsidR="00D466FA">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s house, a store, work, the library, etc.)</w:t>
      </w:r>
      <w:r w:rsidR="00C8239D">
        <w:rPr>
          <w:rFonts w:ascii="Times New Roman" w:eastAsia="Times New Roman" w:hAnsi="Times New Roman" w:cs="Times New Roman"/>
          <w:sz w:val="24"/>
          <w:szCs w:val="24"/>
        </w:rPr>
        <w:t xml:space="preserve"> </w:t>
      </w:r>
      <w:bookmarkEnd w:id="32"/>
      <w:r w:rsidR="00794E51">
        <w:rPr>
          <w:rFonts w:ascii="Times New Roman" w:eastAsia="Times New Roman" w:hAnsi="Times New Roman" w:cs="Times New Roman"/>
          <w:sz w:val="24"/>
          <w:szCs w:val="24"/>
        </w:rPr>
        <w:t>–</w:t>
      </w:r>
      <w:r w:rsidR="00C8239D">
        <w:rPr>
          <w:rFonts w:ascii="Times New Roman" w:eastAsia="Times New Roman" w:hAnsi="Times New Roman" w:cs="Times New Roman"/>
          <w:sz w:val="24"/>
          <w:szCs w:val="24"/>
        </w:rPr>
        <w:t xml:space="preserve"> Transport</w:t>
      </w:r>
    </w:p>
    <w:p w14:paraId="12E11FAA" w14:textId="5774D96C" w:rsidR="00504256" w:rsidRPr="008F4EE0" w:rsidRDefault="00504256" w:rsidP="001A4D36">
      <w:pPr>
        <w:numPr>
          <w:ilvl w:val="1"/>
          <w:numId w:val="6"/>
        </w:numPr>
        <w:spacing w:after="0" w:line="240" w:lineRule="auto"/>
        <w:jc w:val="both"/>
        <w:rPr>
          <w:rFonts w:ascii="Times New Roman" w:eastAsia="Times New Roman" w:hAnsi="Times New Roman" w:cs="Times New Roman"/>
          <w:sz w:val="24"/>
          <w:szCs w:val="24"/>
        </w:rPr>
      </w:pPr>
      <w:r w:rsidRPr="008F4EE0">
        <w:rPr>
          <w:rFonts w:ascii="Times New Roman" w:eastAsia="Times New Roman" w:hAnsi="Times New Roman" w:cs="Times New Roman"/>
          <w:sz w:val="24"/>
          <w:szCs w:val="24"/>
        </w:rPr>
        <w:t xml:space="preserve">Hiking </w:t>
      </w:r>
      <w:r w:rsidR="00794E51">
        <w:rPr>
          <w:rFonts w:ascii="Times New Roman" w:eastAsia="Times New Roman" w:hAnsi="Times New Roman" w:cs="Times New Roman"/>
          <w:sz w:val="24"/>
          <w:szCs w:val="24"/>
        </w:rPr>
        <w:t>–</w:t>
      </w:r>
      <w:r w:rsidR="00C8239D">
        <w:rPr>
          <w:rFonts w:ascii="Times New Roman" w:eastAsia="Times New Roman" w:hAnsi="Times New Roman" w:cs="Times New Roman"/>
          <w:sz w:val="24"/>
          <w:szCs w:val="24"/>
        </w:rPr>
        <w:t xml:space="preserve"> Exercise</w:t>
      </w:r>
    </w:p>
    <w:p w14:paraId="61887361" w14:textId="19D41027" w:rsidR="00504256" w:rsidRPr="008F4EE0" w:rsidRDefault="00504256" w:rsidP="001A4D36">
      <w:pPr>
        <w:numPr>
          <w:ilvl w:val="1"/>
          <w:numId w:val="6"/>
        </w:numPr>
        <w:spacing w:after="0" w:line="240" w:lineRule="auto"/>
        <w:jc w:val="both"/>
        <w:rPr>
          <w:rFonts w:ascii="Times New Roman" w:eastAsia="Times New Roman" w:hAnsi="Times New Roman" w:cs="Times New Roman"/>
          <w:sz w:val="24"/>
          <w:szCs w:val="24"/>
        </w:rPr>
      </w:pPr>
      <w:bookmarkStart w:id="33" w:name="_Hlk179130949"/>
      <w:r w:rsidRPr="008F4EE0">
        <w:rPr>
          <w:rFonts w:ascii="Times New Roman" w:eastAsia="Times New Roman" w:hAnsi="Times New Roman" w:cs="Times New Roman"/>
          <w:sz w:val="24"/>
          <w:szCs w:val="24"/>
        </w:rPr>
        <w:t xml:space="preserve">Leisurely walking/strolling </w:t>
      </w:r>
      <w:bookmarkEnd w:id="33"/>
      <w:r w:rsidR="00794E51">
        <w:rPr>
          <w:rFonts w:ascii="Times New Roman" w:eastAsia="Times New Roman" w:hAnsi="Times New Roman" w:cs="Times New Roman"/>
          <w:sz w:val="24"/>
          <w:szCs w:val="24"/>
        </w:rPr>
        <w:t>–</w:t>
      </w:r>
      <w:r w:rsidR="00C8239D">
        <w:rPr>
          <w:rFonts w:ascii="Times New Roman" w:eastAsia="Times New Roman" w:hAnsi="Times New Roman" w:cs="Times New Roman"/>
          <w:sz w:val="24"/>
          <w:szCs w:val="24"/>
        </w:rPr>
        <w:t xml:space="preserve"> </w:t>
      </w:r>
      <w:r w:rsidR="00323359">
        <w:rPr>
          <w:rFonts w:ascii="Times New Roman" w:eastAsia="Times New Roman" w:hAnsi="Times New Roman" w:cs="Times New Roman"/>
          <w:sz w:val="24"/>
          <w:szCs w:val="24"/>
        </w:rPr>
        <w:t>Recreation</w:t>
      </w:r>
    </w:p>
    <w:p w14:paraId="2E52DA53" w14:textId="4BB08708" w:rsidR="00C8239D" w:rsidRDefault="00504256" w:rsidP="00C8239D">
      <w:pPr>
        <w:numPr>
          <w:ilvl w:val="1"/>
          <w:numId w:val="6"/>
        </w:numPr>
        <w:spacing w:after="0" w:line="240" w:lineRule="auto"/>
        <w:jc w:val="both"/>
        <w:rPr>
          <w:rFonts w:ascii="Times New Roman" w:eastAsia="Times New Roman" w:hAnsi="Times New Roman" w:cs="Times New Roman"/>
          <w:sz w:val="24"/>
          <w:szCs w:val="24"/>
        </w:rPr>
      </w:pPr>
      <w:bookmarkStart w:id="34" w:name="_Hlk179130957"/>
      <w:r w:rsidRPr="008F4EE0">
        <w:rPr>
          <w:rFonts w:ascii="Times New Roman" w:eastAsia="Times New Roman" w:hAnsi="Times New Roman" w:cs="Times New Roman"/>
          <w:sz w:val="24"/>
          <w:szCs w:val="24"/>
        </w:rPr>
        <w:t>Recreation</w:t>
      </w:r>
      <w:bookmarkEnd w:id="34"/>
      <w:r w:rsidR="00C8239D">
        <w:rPr>
          <w:rFonts w:ascii="Times New Roman" w:eastAsia="Times New Roman" w:hAnsi="Times New Roman" w:cs="Times New Roman"/>
          <w:sz w:val="24"/>
          <w:szCs w:val="24"/>
        </w:rPr>
        <w:t xml:space="preserve"> – Recreatio</w:t>
      </w:r>
      <w:r w:rsidR="00323359">
        <w:rPr>
          <w:rFonts w:ascii="Times New Roman" w:eastAsia="Times New Roman" w:hAnsi="Times New Roman" w:cs="Times New Roman"/>
          <w:sz w:val="24"/>
          <w:szCs w:val="24"/>
        </w:rPr>
        <w:t>n</w:t>
      </w:r>
    </w:p>
    <w:p w14:paraId="4E390F34" w14:textId="7293B6F8" w:rsidR="00323359" w:rsidRPr="00BE224F" w:rsidRDefault="00323359" w:rsidP="00D466FA">
      <w:pPr>
        <w:spacing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may be observed, a few alternatives/options were strategically combined</w:t>
      </w:r>
      <w:r w:rsidRPr="008F4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w:t>
      </w:r>
      <w:r w:rsidRPr="008F4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(a) few responses in the more disaggregate</w:t>
      </w:r>
      <w:r w:rsidR="004A5137">
        <w:rPr>
          <w:rFonts w:ascii="Times New Roman" w:eastAsia="Malgun Gothic" w:hAnsi="Times New Roman" w:cs="Times New Roman" w:hint="eastAsia"/>
          <w:sz w:val="24"/>
          <w:szCs w:val="24"/>
          <w:lang w:eastAsia="ko-KR"/>
        </w:rPr>
        <w:t>d</w:t>
      </w:r>
      <w:r>
        <w:rPr>
          <w:rFonts w:ascii="Times New Roman" w:eastAsia="Times New Roman" w:hAnsi="Times New Roman" w:cs="Times New Roman"/>
          <w:sz w:val="24"/>
          <w:szCs w:val="24"/>
        </w:rPr>
        <w:t xml:space="preserve"> categories</w:t>
      </w:r>
      <w:r w:rsidR="003B079D">
        <w:rPr>
          <w:rFonts w:ascii="Times New Roman" w:eastAsia="Times New Roman" w:hAnsi="Times New Roman" w:cs="Times New Roman"/>
          <w:sz w:val="24"/>
          <w:szCs w:val="24"/>
        </w:rPr>
        <w:t xml:space="preserve">, and (b) </w:t>
      </w:r>
      <w:r w:rsidR="003B079D" w:rsidRPr="008F4EE0">
        <w:rPr>
          <w:rFonts w:ascii="Times New Roman" w:eastAsia="Times New Roman" w:hAnsi="Times New Roman" w:cs="Times New Roman"/>
          <w:sz w:val="24"/>
          <w:szCs w:val="24"/>
        </w:rPr>
        <w:t>similarity of coefficient estimates for these options in initial</w:t>
      </w:r>
      <w:r w:rsidR="003B079D">
        <w:rPr>
          <w:rFonts w:ascii="Times New Roman" w:eastAsia="Times New Roman" w:hAnsi="Times New Roman" w:cs="Times New Roman"/>
          <w:sz w:val="24"/>
          <w:szCs w:val="24"/>
        </w:rPr>
        <w:t xml:space="preserve"> exploratory model estimation exercises.</w:t>
      </w:r>
      <w:r w:rsidRPr="008F4EE0">
        <w:rPr>
          <w:rFonts w:ascii="Times New Roman" w:eastAsia="Times New Roman" w:hAnsi="Times New Roman" w:cs="Times New Roman"/>
          <w:sz w:val="24"/>
          <w:szCs w:val="24"/>
        </w:rPr>
        <w:t xml:space="preserve"> Specifically, </w:t>
      </w:r>
      <w:r>
        <w:rPr>
          <w:rFonts w:ascii="Times New Roman" w:eastAsia="Times New Roman" w:hAnsi="Times New Roman" w:cs="Times New Roman"/>
          <w:sz w:val="24"/>
          <w:szCs w:val="24"/>
        </w:rPr>
        <w:t>the following categories were</w:t>
      </w:r>
      <w:r w:rsidRPr="008F4EE0">
        <w:rPr>
          <w:rFonts w:ascii="Times New Roman" w:eastAsia="Times New Roman" w:hAnsi="Times New Roman" w:cs="Times New Roman"/>
          <w:sz w:val="24"/>
          <w:szCs w:val="24"/>
        </w:rPr>
        <w:t xml:space="preserve"> merged: </w:t>
      </w:r>
      <w:r w:rsidR="00486ACF">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Leisurely walking/strolling</w:t>
      </w:r>
      <w:r w:rsidR="00486ACF">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 xml:space="preserve"> with </w:t>
      </w:r>
      <w:r w:rsidR="00486ACF">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Recreation</w:t>
      </w:r>
      <w:r w:rsidR="00FF7E5F">
        <w:rPr>
          <w:rFonts w:ascii="Times New Roman" w:eastAsia="Times New Roman" w:hAnsi="Times New Roman" w:cs="Times New Roman"/>
          <w:sz w:val="24"/>
          <w:szCs w:val="24"/>
        </w:rPr>
        <w:t>,</w:t>
      </w:r>
      <w:r w:rsidR="00486ACF">
        <w:rPr>
          <w:rFonts w:ascii="Times New Roman" w:eastAsia="Times New Roman" w:hAnsi="Times New Roman" w:cs="Times New Roman"/>
          <w:sz w:val="24"/>
          <w:szCs w:val="24"/>
        </w:rPr>
        <w:t xml:space="preserve">” </w:t>
      </w:r>
      <w:r w:rsidR="003B079D">
        <w:rPr>
          <w:rFonts w:ascii="Times New Roman" w:eastAsia="Times New Roman" w:hAnsi="Times New Roman" w:cs="Times New Roman"/>
          <w:sz w:val="24"/>
          <w:szCs w:val="24"/>
        </w:rPr>
        <w:t xml:space="preserve">and </w:t>
      </w:r>
      <w:r w:rsidR="00486ACF">
        <w:rPr>
          <w:rFonts w:ascii="Times New Roman" w:eastAsia="Times New Roman" w:hAnsi="Times New Roman" w:cs="Times New Roman"/>
          <w:sz w:val="24"/>
          <w:szCs w:val="24"/>
        </w:rPr>
        <w:t>“</w:t>
      </w:r>
      <w:r>
        <w:rPr>
          <w:rFonts w:ascii="Times New Roman" w:eastAsia="Times New Roman" w:hAnsi="Times New Roman" w:cs="Times New Roman"/>
          <w:sz w:val="24"/>
          <w:szCs w:val="24"/>
        </w:rPr>
        <w:t>Brisk walking for exercise</w:t>
      </w:r>
      <w:r w:rsidR="00486A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w:t>
      </w:r>
      <w:r w:rsidR="00486ACF">
        <w:rPr>
          <w:rFonts w:ascii="Times New Roman" w:eastAsia="Times New Roman" w:hAnsi="Times New Roman" w:cs="Times New Roman"/>
          <w:sz w:val="24"/>
          <w:szCs w:val="24"/>
        </w:rPr>
        <w:t>“</w:t>
      </w:r>
      <w:r>
        <w:rPr>
          <w:rFonts w:ascii="Times New Roman" w:eastAsia="Times New Roman" w:hAnsi="Times New Roman" w:cs="Times New Roman"/>
          <w:sz w:val="24"/>
          <w:szCs w:val="24"/>
        </w:rPr>
        <w:t>Hiking</w:t>
      </w:r>
      <w:r w:rsidR="00486ACF">
        <w:rPr>
          <w:rFonts w:ascii="Times New Roman" w:eastAsia="Times New Roman" w:hAnsi="Times New Roman" w:cs="Times New Roman"/>
          <w:sz w:val="24"/>
          <w:szCs w:val="24"/>
        </w:rPr>
        <w:t>”</w:t>
      </w:r>
      <w:r w:rsidR="003B079D">
        <w:rPr>
          <w:rFonts w:ascii="Times New Roman" w:eastAsia="Times New Roman" w:hAnsi="Times New Roman" w:cs="Times New Roman"/>
          <w:sz w:val="24"/>
          <w:szCs w:val="24"/>
        </w:rPr>
        <w:t xml:space="preserve"> into a single </w:t>
      </w:r>
      <w:r w:rsidR="00486ACF">
        <w:rPr>
          <w:rFonts w:ascii="Times New Roman" w:eastAsia="Times New Roman" w:hAnsi="Times New Roman" w:cs="Times New Roman"/>
          <w:sz w:val="24"/>
          <w:szCs w:val="24"/>
        </w:rPr>
        <w:t>“</w:t>
      </w:r>
      <w:r w:rsidR="003B079D">
        <w:rPr>
          <w:rFonts w:ascii="Times New Roman" w:eastAsia="Times New Roman" w:hAnsi="Times New Roman" w:cs="Times New Roman"/>
          <w:sz w:val="24"/>
          <w:szCs w:val="24"/>
        </w:rPr>
        <w:t>Exercise</w:t>
      </w:r>
      <w:r w:rsidR="00486ACF">
        <w:rPr>
          <w:rFonts w:ascii="Times New Roman" w:eastAsia="Times New Roman" w:hAnsi="Times New Roman" w:cs="Times New Roman"/>
          <w:sz w:val="24"/>
          <w:szCs w:val="24"/>
        </w:rPr>
        <w:t>”</w:t>
      </w:r>
      <w:r w:rsidR="003B079D">
        <w:rPr>
          <w:rFonts w:ascii="Times New Roman" w:eastAsia="Times New Roman" w:hAnsi="Times New Roman" w:cs="Times New Roman"/>
          <w:sz w:val="24"/>
          <w:szCs w:val="24"/>
        </w:rPr>
        <w:t xml:space="preserve"> category</w:t>
      </w:r>
      <w:r>
        <w:rPr>
          <w:rFonts w:ascii="Times New Roman" w:eastAsia="Times New Roman" w:hAnsi="Times New Roman" w:cs="Times New Roman"/>
          <w:sz w:val="24"/>
          <w:szCs w:val="24"/>
        </w:rPr>
        <w:t>.</w:t>
      </w:r>
    </w:p>
    <w:p w14:paraId="25225765" w14:textId="74A2FB15" w:rsidR="00504256" w:rsidRPr="008F4EE0" w:rsidRDefault="00504256" w:rsidP="00D466FA">
      <w:pPr>
        <w:numPr>
          <w:ilvl w:val="0"/>
          <w:numId w:val="2"/>
        </w:numPr>
        <w:spacing w:after="120" w:line="240" w:lineRule="auto"/>
        <w:jc w:val="both"/>
        <w:rPr>
          <w:rFonts w:ascii="Times New Roman" w:eastAsia="Times New Roman" w:hAnsi="Times New Roman" w:cs="Times New Roman"/>
          <w:sz w:val="24"/>
          <w:szCs w:val="24"/>
        </w:rPr>
      </w:pPr>
      <w:r w:rsidRPr="00504256">
        <w:rPr>
          <w:rFonts w:ascii="Times New Roman" w:eastAsia="Times New Roman" w:hAnsi="Times New Roman" w:cs="Times New Roman"/>
          <w:i/>
          <w:iCs/>
          <w:sz w:val="24"/>
          <w:szCs w:val="24"/>
        </w:rPr>
        <w:t xml:space="preserve">Walking Place: </w:t>
      </w:r>
      <w:r w:rsidRPr="008F4EE0">
        <w:rPr>
          <w:rFonts w:ascii="Times New Roman" w:eastAsia="Times New Roman" w:hAnsi="Times New Roman" w:cs="Times New Roman"/>
          <w:sz w:val="24"/>
          <w:szCs w:val="24"/>
        </w:rPr>
        <w:t xml:space="preserve">Identified as the locations where participants typically walk for at least </w:t>
      </w:r>
      <w:r w:rsidR="00FF7E5F">
        <w:rPr>
          <w:rFonts w:ascii="Times New Roman" w:eastAsia="Times New Roman" w:hAnsi="Times New Roman" w:cs="Times New Roman"/>
          <w:sz w:val="24"/>
          <w:szCs w:val="24"/>
        </w:rPr>
        <w:t>ten</w:t>
      </w:r>
      <w:r w:rsidR="00FF7E5F" w:rsidRPr="00504256">
        <w:rPr>
          <w:rFonts w:ascii="Times New Roman" w:eastAsia="Times New Roman" w:hAnsi="Times New Roman" w:cs="Times New Roman"/>
          <w:sz w:val="24"/>
          <w:szCs w:val="24"/>
        </w:rPr>
        <w:t xml:space="preserve"> </w:t>
      </w:r>
      <w:r w:rsidRPr="008F4EE0">
        <w:rPr>
          <w:rFonts w:ascii="Times New Roman" w:eastAsia="Times New Roman" w:hAnsi="Times New Roman" w:cs="Times New Roman"/>
          <w:sz w:val="24"/>
          <w:szCs w:val="24"/>
        </w:rPr>
        <w:t xml:space="preserve">minutes at a time. Participants could select multiple locations. </w:t>
      </w:r>
      <w:r>
        <w:rPr>
          <w:rFonts w:ascii="Times New Roman" w:eastAsia="Times New Roman" w:hAnsi="Times New Roman" w:cs="Times New Roman"/>
          <w:sz w:val="24"/>
          <w:szCs w:val="24"/>
        </w:rPr>
        <w:t>The s</w:t>
      </w:r>
      <w:r w:rsidRPr="008F4EE0">
        <w:rPr>
          <w:rFonts w:ascii="Times New Roman" w:eastAsia="Times New Roman" w:hAnsi="Times New Roman" w:cs="Times New Roman"/>
          <w:sz w:val="24"/>
          <w:szCs w:val="24"/>
        </w:rPr>
        <w:t>urvey question</w:t>
      </w:r>
      <w:r>
        <w:rPr>
          <w:rFonts w:ascii="Times New Roman" w:eastAsia="Times New Roman" w:hAnsi="Times New Roman" w:cs="Times New Roman"/>
          <w:sz w:val="24"/>
          <w:szCs w:val="24"/>
        </w:rPr>
        <w:t xml:space="preserve"> is as follows</w:t>
      </w:r>
      <w:r w:rsidRPr="008F4EE0">
        <w:rPr>
          <w:rFonts w:ascii="Times New Roman" w:eastAsia="Times New Roman" w:hAnsi="Times New Roman" w:cs="Times New Roman"/>
          <w:sz w:val="24"/>
          <w:szCs w:val="24"/>
        </w:rPr>
        <w:t xml:space="preserve">: When you walk for at least 10 minutes at a time, where do you typically walk? (Select all that apply) </w:t>
      </w:r>
    </w:p>
    <w:p w14:paraId="317F754A" w14:textId="56328817"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r w:rsidRPr="008F4EE0">
        <w:rPr>
          <w:rFonts w:ascii="Times New Roman" w:eastAsia="Times New Roman" w:hAnsi="Times New Roman" w:cs="Times New Roman"/>
          <w:sz w:val="24"/>
          <w:szCs w:val="24"/>
          <w:shd w:val="clear" w:color="auto" w:fill="FFFFFF"/>
        </w:rPr>
        <w:t xml:space="preserve">A park </w:t>
      </w:r>
      <w:r w:rsidR="00794E51">
        <w:rPr>
          <w:rFonts w:ascii="Times New Roman" w:eastAsia="Times New Roman" w:hAnsi="Times New Roman" w:cs="Times New Roman"/>
          <w:sz w:val="24"/>
          <w:szCs w:val="24"/>
        </w:rPr>
        <w:t>–</w:t>
      </w:r>
      <w:r w:rsidR="00323359">
        <w:rPr>
          <w:rFonts w:ascii="Times New Roman" w:eastAsia="Times New Roman" w:hAnsi="Times New Roman" w:cs="Times New Roman"/>
          <w:sz w:val="24"/>
          <w:szCs w:val="24"/>
          <w:shd w:val="clear" w:color="auto" w:fill="FFFFFF"/>
        </w:rPr>
        <w:t xml:space="preserve"> Park</w:t>
      </w:r>
    </w:p>
    <w:p w14:paraId="01C3692F" w14:textId="40975B5F"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r w:rsidRPr="008F4EE0">
        <w:rPr>
          <w:rFonts w:ascii="Times New Roman" w:eastAsia="Times New Roman" w:hAnsi="Times New Roman" w:cs="Times New Roman"/>
          <w:sz w:val="24"/>
          <w:szCs w:val="24"/>
          <w:shd w:val="clear" w:color="auto" w:fill="FFFFFF"/>
        </w:rPr>
        <w:t>My neighborhood</w:t>
      </w:r>
      <w:r w:rsidR="00323359">
        <w:rPr>
          <w:rFonts w:ascii="Times New Roman" w:eastAsia="Times New Roman" w:hAnsi="Times New Roman" w:cs="Times New Roman"/>
          <w:sz w:val="24"/>
          <w:szCs w:val="24"/>
          <w:shd w:val="clear" w:color="auto" w:fill="FFFFFF"/>
        </w:rPr>
        <w:t xml:space="preserve"> – Residential neighborhood</w:t>
      </w:r>
    </w:p>
    <w:p w14:paraId="40A6E69F" w14:textId="344CF3A0"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bookmarkStart w:id="35" w:name="_Hlk179131055"/>
      <w:r w:rsidRPr="008F4EE0">
        <w:rPr>
          <w:rFonts w:ascii="Times New Roman" w:eastAsia="Times New Roman" w:hAnsi="Times New Roman" w:cs="Times New Roman"/>
          <w:sz w:val="24"/>
          <w:szCs w:val="24"/>
          <w:shd w:val="clear" w:color="auto" w:fill="FFFFFF"/>
        </w:rPr>
        <w:t>Another neighborhood</w:t>
      </w:r>
      <w:r w:rsidR="00323359">
        <w:rPr>
          <w:rFonts w:ascii="Times New Roman" w:eastAsia="Times New Roman" w:hAnsi="Times New Roman" w:cs="Times New Roman"/>
          <w:sz w:val="24"/>
          <w:szCs w:val="24"/>
          <w:shd w:val="clear" w:color="auto" w:fill="FFFFFF"/>
        </w:rPr>
        <w:t xml:space="preserve"> </w:t>
      </w:r>
      <w:bookmarkEnd w:id="35"/>
      <w:r w:rsidR="00323359">
        <w:rPr>
          <w:rFonts w:ascii="Times New Roman" w:eastAsia="Times New Roman" w:hAnsi="Times New Roman" w:cs="Times New Roman"/>
          <w:sz w:val="24"/>
          <w:szCs w:val="24"/>
          <w:shd w:val="clear" w:color="auto" w:fill="FFFFFF"/>
        </w:rPr>
        <w:t>– Residential neighborhood</w:t>
      </w:r>
    </w:p>
    <w:p w14:paraId="5DEA4498" w14:textId="73059BB5"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bookmarkStart w:id="36" w:name="_Hlk179131137"/>
      <w:r w:rsidRPr="008F4EE0">
        <w:rPr>
          <w:rFonts w:ascii="Times New Roman" w:eastAsia="Times New Roman" w:hAnsi="Times New Roman" w:cs="Times New Roman"/>
          <w:sz w:val="24"/>
          <w:szCs w:val="24"/>
          <w:shd w:val="clear" w:color="auto" w:fill="FFFFFF"/>
        </w:rPr>
        <w:t>Fitness center or gym</w:t>
      </w:r>
      <w:r w:rsidR="00323359">
        <w:rPr>
          <w:rFonts w:ascii="Times New Roman" w:eastAsia="Times New Roman" w:hAnsi="Times New Roman" w:cs="Times New Roman"/>
          <w:sz w:val="24"/>
          <w:szCs w:val="24"/>
          <w:shd w:val="clear" w:color="auto" w:fill="FFFFFF"/>
        </w:rPr>
        <w:t xml:space="preserve"> </w:t>
      </w:r>
      <w:bookmarkEnd w:id="36"/>
      <w:r w:rsidR="00323359">
        <w:rPr>
          <w:rFonts w:ascii="Times New Roman" w:eastAsia="Times New Roman" w:hAnsi="Times New Roman" w:cs="Times New Roman"/>
          <w:sz w:val="24"/>
          <w:szCs w:val="24"/>
          <w:shd w:val="clear" w:color="auto" w:fill="FFFFFF"/>
        </w:rPr>
        <w:t>– Gym/</w:t>
      </w:r>
      <w:r w:rsidR="00D466FA">
        <w:rPr>
          <w:rFonts w:ascii="Times New Roman" w:eastAsia="Times New Roman" w:hAnsi="Times New Roman" w:cs="Times New Roman"/>
          <w:sz w:val="24"/>
          <w:szCs w:val="24"/>
          <w:shd w:val="clear" w:color="auto" w:fill="FFFFFF"/>
        </w:rPr>
        <w:t>i</w:t>
      </w:r>
      <w:r w:rsidR="00323359">
        <w:rPr>
          <w:rFonts w:ascii="Times New Roman" w:eastAsia="Times New Roman" w:hAnsi="Times New Roman" w:cs="Times New Roman"/>
          <w:sz w:val="24"/>
          <w:szCs w:val="24"/>
          <w:shd w:val="clear" w:color="auto" w:fill="FFFFFF"/>
        </w:rPr>
        <w:t>ndoor</w:t>
      </w:r>
    </w:p>
    <w:p w14:paraId="7F565C19" w14:textId="2171B258"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r w:rsidRPr="008F4EE0">
        <w:rPr>
          <w:rFonts w:ascii="Times New Roman" w:eastAsia="Times New Roman" w:hAnsi="Times New Roman" w:cs="Times New Roman"/>
          <w:sz w:val="24"/>
          <w:szCs w:val="24"/>
          <w:shd w:val="clear" w:color="auto" w:fill="FFFFFF"/>
        </w:rPr>
        <w:t xml:space="preserve">Mall or shopping center </w:t>
      </w:r>
      <w:r w:rsidR="00794E51">
        <w:rPr>
          <w:rFonts w:ascii="Times New Roman" w:eastAsia="Times New Roman" w:hAnsi="Times New Roman" w:cs="Times New Roman"/>
          <w:sz w:val="24"/>
          <w:szCs w:val="24"/>
        </w:rPr>
        <w:t>–</w:t>
      </w:r>
      <w:r w:rsidR="00323359">
        <w:rPr>
          <w:rFonts w:ascii="Times New Roman" w:eastAsia="Times New Roman" w:hAnsi="Times New Roman" w:cs="Times New Roman"/>
          <w:sz w:val="24"/>
          <w:szCs w:val="24"/>
          <w:shd w:val="clear" w:color="auto" w:fill="FFFFFF"/>
        </w:rPr>
        <w:t xml:space="preserve"> Mall</w:t>
      </w:r>
    </w:p>
    <w:p w14:paraId="2F1825F7" w14:textId="6485FC1C"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bookmarkStart w:id="37" w:name="_Hlk179131161"/>
      <w:r w:rsidRPr="008F4EE0">
        <w:rPr>
          <w:rFonts w:ascii="Times New Roman" w:eastAsia="Times New Roman" w:hAnsi="Times New Roman" w:cs="Times New Roman"/>
          <w:sz w:val="24"/>
          <w:szCs w:val="24"/>
          <w:shd w:val="clear" w:color="auto" w:fill="FFFFFF"/>
        </w:rPr>
        <w:t>The beach</w:t>
      </w:r>
      <w:r w:rsidR="00323359">
        <w:rPr>
          <w:rFonts w:ascii="Times New Roman" w:eastAsia="Times New Roman" w:hAnsi="Times New Roman" w:cs="Times New Roman"/>
          <w:sz w:val="24"/>
          <w:szCs w:val="24"/>
          <w:shd w:val="clear" w:color="auto" w:fill="FFFFFF"/>
        </w:rPr>
        <w:t xml:space="preserve"> </w:t>
      </w:r>
      <w:bookmarkEnd w:id="37"/>
      <w:r w:rsidR="00323359">
        <w:rPr>
          <w:rFonts w:ascii="Times New Roman" w:eastAsia="Times New Roman" w:hAnsi="Times New Roman" w:cs="Times New Roman"/>
          <w:sz w:val="24"/>
          <w:szCs w:val="24"/>
          <w:shd w:val="clear" w:color="auto" w:fill="FFFFFF"/>
        </w:rPr>
        <w:t>– Waterside/outdoor</w:t>
      </w:r>
    </w:p>
    <w:p w14:paraId="4C754A60" w14:textId="0025B7D4"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bookmarkStart w:id="38" w:name="_Hlk179131169"/>
      <w:r w:rsidRPr="008F4EE0">
        <w:rPr>
          <w:rFonts w:ascii="Times New Roman" w:eastAsia="Times New Roman" w:hAnsi="Times New Roman" w:cs="Times New Roman"/>
          <w:sz w:val="24"/>
          <w:szCs w:val="24"/>
          <w:shd w:val="clear" w:color="auto" w:fill="FFFFFF"/>
        </w:rPr>
        <w:t>Along a river or canal</w:t>
      </w:r>
      <w:r w:rsidR="00323359">
        <w:rPr>
          <w:rFonts w:ascii="Times New Roman" w:eastAsia="Times New Roman" w:hAnsi="Times New Roman" w:cs="Times New Roman"/>
          <w:sz w:val="24"/>
          <w:szCs w:val="24"/>
          <w:shd w:val="clear" w:color="auto" w:fill="FFFFFF"/>
        </w:rPr>
        <w:t xml:space="preserve"> </w:t>
      </w:r>
      <w:bookmarkEnd w:id="38"/>
      <w:r w:rsidR="00323359">
        <w:rPr>
          <w:rFonts w:ascii="Times New Roman" w:eastAsia="Times New Roman" w:hAnsi="Times New Roman" w:cs="Times New Roman"/>
          <w:sz w:val="24"/>
          <w:szCs w:val="24"/>
          <w:shd w:val="clear" w:color="auto" w:fill="FFFFFF"/>
        </w:rPr>
        <w:t>– Waterside/outdoor</w:t>
      </w:r>
    </w:p>
    <w:p w14:paraId="5277DDA1" w14:textId="01B966D9" w:rsidR="00504256" w:rsidRPr="008F4EE0" w:rsidRDefault="00504256" w:rsidP="001A4D36">
      <w:pPr>
        <w:numPr>
          <w:ilvl w:val="0"/>
          <w:numId w:val="3"/>
        </w:numPr>
        <w:spacing w:after="0" w:line="240" w:lineRule="auto"/>
        <w:contextualSpacing/>
        <w:jc w:val="both"/>
        <w:rPr>
          <w:rFonts w:ascii="Times New Roman" w:eastAsia="Times New Roman" w:hAnsi="Times New Roman" w:cs="Times New Roman"/>
          <w:sz w:val="24"/>
          <w:szCs w:val="24"/>
          <w:shd w:val="clear" w:color="auto" w:fill="FFFFFF"/>
        </w:rPr>
      </w:pPr>
      <w:bookmarkStart w:id="39" w:name="_Hlk179131143"/>
      <w:r w:rsidRPr="008F4EE0">
        <w:rPr>
          <w:rFonts w:ascii="Times New Roman" w:eastAsia="Times New Roman" w:hAnsi="Times New Roman" w:cs="Times New Roman"/>
          <w:sz w:val="24"/>
          <w:szCs w:val="24"/>
          <w:shd w:val="clear" w:color="auto" w:fill="FFFFFF"/>
        </w:rPr>
        <w:t>Another indoor space</w:t>
      </w:r>
      <w:r w:rsidR="00323359">
        <w:rPr>
          <w:rFonts w:ascii="Times New Roman" w:eastAsia="Times New Roman" w:hAnsi="Times New Roman" w:cs="Times New Roman"/>
          <w:sz w:val="24"/>
          <w:szCs w:val="24"/>
          <w:shd w:val="clear" w:color="auto" w:fill="FFFFFF"/>
        </w:rPr>
        <w:t xml:space="preserve"> </w:t>
      </w:r>
      <w:bookmarkEnd w:id="39"/>
      <w:r w:rsidR="00323359">
        <w:rPr>
          <w:rFonts w:ascii="Times New Roman" w:eastAsia="Times New Roman" w:hAnsi="Times New Roman" w:cs="Times New Roman"/>
          <w:sz w:val="24"/>
          <w:szCs w:val="24"/>
          <w:shd w:val="clear" w:color="auto" w:fill="FFFFFF"/>
        </w:rPr>
        <w:t>– Gym/</w:t>
      </w:r>
      <w:r w:rsidR="00D466FA">
        <w:rPr>
          <w:rFonts w:ascii="Times New Roman" w:eastAsia="Times New Roman" w:hAnsi="Times New Roman" w:cs="Times New Roman"/>
          <w:sz w:val="24"/>
          <w:szCs w:val="24"/>
          <w:shd w:val="clear" w:color="auto" w:fill="FFFFFF"/>
        </w:rPr>
        <w:t>i</w:t>
      </w:r>
      <w:r w:rsidR="00323359">
        <w:rPr>
          <w:rFonts w:ascii="Times New Roman" w:eastAsia="Times New Roman" w:hAnsi="Times New Roman" w:cs="Times New Roman"/>
          <w:sz w:val="24"/>
          <w:szCs w:val="24"/>
          <w:shd w:val="clear" w:color="auto" w:fill="FFFFFF"/>
        </w:rPr>
        <w:t>ndoor</w:t>
      </w:r>
    </w:p>
    <w:p w14:paraId="5B7E4918" w14:textId="4045EC80" w:rsidR="00504256" w:rsidRPr="008F4EE0" w:rsidRDefault="00504256" w:rsidP="00D466FA">
      <w:pPr>
        <w:numPr>
          <w:ilvl w:val="0"/>
          <w:numId w:val="3"/>
        </w:numPr>
        <w:spacing w:after="120" w:line="240" w:lineRule="auto"/>
        <w:contextualSpacing/>
        <w:jc w:val="both"/>
        <w:rPr>
          <w:rFonts w:ascii="Times New Roman" w:eastAsia="Times New Roman" w:hAnsi="Times New Roman" w:cs="Times New Roman"/>
          <w:sz w:val="24"/>
          <w:szCs w:val="24"/>
          <w:shd w:val="clear" w:color="auto" w:fill="FFFFFF"/>
        </w:rPr>
      </w:pPr>
      <w:bookmarkStart w:id="40" w:name="_Hlk179131175"/>
      <w:r w:rsidRPr="008F4EE0">
        <w:rPr>
          <w:rFonts w:ascii="Times New Roman" w:eastAsia="Times New Roman" w:hAnsi="Times New Roman" w:cs="Times New Roman"/>
          <w:sz w:val="24"/>
          <w:szCs w:val="24"/>
          <w:shd w:val="clear" w:color="auto" w:fill="FFFFFF"/>
        </w:rPr>
        <w:t>Another outdoor space</w:t>
      </w:r>
      <w:r w:rsidR="00323359">
        <w:rPr>
          <w:rFonts w:ascii="Times New Roman" w:eastAsia="Times New Roman" w:hAnsi="Times New Roman" w:cs="Times New Roman"/>
          <w:sz w:val="24"/>
          <w:szCs w:val="24"/>
          <w:shd w:val="clear" w:color="auto" w:fill="FFFFFF"/>
        </w:rPr>
        <w:t xml:space="preserve"> </w:t>
      </w:r>
      <w:bookmarkEnd w:id="40"/>
      <w:r w:rsidR="00794E51">
        <w:rPr>
          <w:rFonts w:ascii="Times New Roman" w:eastAsia="Times New Roman" w:hAnsi="Times New Roman" w:cs="Times New Roman"/>
          <w:sz w:val="24"/>
          <w:szCs w:val="24"/>
        </w:rPr>
        <w:t>–</w:t>
      </w:r>
      <w:r w:rsidR="00794E51">
        <w:rPr>
          <w:rFonts w:ascii="Times New Roman" w:eastAsia="Times New Roman" w:hAnsi="Times New Roman" w:cs="Times New Roman"/>
          <w:sz w:val="24"/>
          <w:szCs w:val="24"/>
          <w:shd w:val="clear" w:color="auto" w:fill="FFFFFF"/>
        </w:rPr>
        <w:t xml:space="preserve"> </w:t>
      </w:r>
      <w:r w:rsidR="00323359">
        <w:rPr>
          <w:rFonts w:ascii="Times New Roman" w:eastAsia="Times New Roman" w:hAnsi="Times New Roman" w:cs="Times New Roman"/>
          <w:sz w:val="24"/>
          <w:szCs w:val="24"/>
          <w:shd w:val="clear" w:color="auto" w:fill="FFFFFF"/>
        </w:rPr>
        <w:t>Waterside/outdoor</w:t>
      </w:r>
    </w:p>
    <w:p w14:paraId="59E0B4CB" w14:textId="107EA7D8" w:rsidR="008A4EB9" w:rsidRDefault="003B079D" w:rsidP="00A94A61">
      <w:pPr>
        <w:pStyle w:val="Caption"/>
        <w:spacing w:after="0"/>
        <w:ind w:left="720"/>
        <w:rPr>
          <w:rFonts w:ascii="Times New Roman" w:eastAsia="Times New Roman" w:hAnsi="Times New Roman" w:cs="Times New Roman"/>
          <w:i w:val="0"/>
          <w:color w:val="auto"/>
          <w:sz w:val="24"/>
          <w:szCs w:val="24"/>
        </w:rPr>
      </w:pPr>
      <w:r w:rsidRPr="00A94A61">
        <w:rPr>
          <w:rFonts w:ascii="Times New Roman" w:hAnsi="Times New Roman" w:cs="Times New Roman"/>
          <w:bCs/>
          <w:i w:val="0"/>
          <w:color w:val="000000" w:themeColor="text1"/>
          <w:sz w:val="24"/>
          <w:szCs w:val="24"/>
        </w:rPr>
        <w:t>Again, s</w:t>
      </w:r>
      <w:r w:rsidR="00323359" w:rsidRPr="00A94A61">
        <w:rPr>
          <w:rFonts w:ascii="Times New Roman" w:hAnsi="Times New Roman" w:cs="Times New Roman"/>
          <w:bCs/>
          <w:i w:val="0"/>
          <w:color w:val="000000" w:themeColor="text1"/>
          <w:sz w:val="24"/>
          <w:szCs w:val="24"/>
        </w:rPr>
        <w:t>ome of the options were combined (as indicated by the labels</w:t>
      </w:r>
      <w:r w:rsidRPr="00A94A61">
        <w:rPr>
          <w:rFonts w:ascii="Times New Roman" w:hAnsi="Times New Roman" w:cs="Times New Roman"/>
          <w:bCs/>
          <w:i w:val="0"/>
          <w:color w:val="000000" w:themeColor="text1"/>
          <w:sz w:val="24"/>
          <w:szCs w:val="24"/>
        </w:rPr>
        <w:t xml:space="preserve"> above</w:t>
      </w:r>
      <w:r w:rsidR="00323359" w:rsidRPr="00A94A61">
        <w:rPr>
          <w:rFonts w:ascii="Times New Roman" w:hAnsi="Times New Roman" w:cs="Times New Roman"/>
          <w:bCs/>
          <w:i w:val="0"/>
          <w:color w:val="000000" w:themeColor="text1"/>
          <w:sz w:val="24"/>
          <w:szCs w:val="24"/>
        </w:rPr>
        <w:t xml:space="preserve">) </w:t>
      </w:r>
      <w:r w:rsidRPr="00A94A61">
        <w:rPr>
          <w:rFonts w:ascii="Times New Roman" w:hAnsi="Times New Roman" w:cs="Times New Roman"/>
          <w:bCs/>
          <w:i w:val="0"/>
          <w:color w:val="000000" w:themeColor="text1"/>
          <w:sz w:val="24"/>
          <w:szCs w:val="24"/>
        </w:rPr>
        <w:t xml:space="preserve">for the same reasons as mentioned earlier for walking purpose: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My neighborhood</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with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Another neighborhood</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into a single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Residential neighborhood</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category;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Fitness center or gym</w:t>
      </w:r>
      <w:r w:rsidR="00FF7E5F">
        <w:rPr>
          <w:rFonts w:ascii="Times New Roman" w:eastAsia="Times New Roman" w:hAnsi="Times New Roman" w:cs="Times New Roman"/>
          <w:i w:val="0"/>
          <w:color w:val="auto"/>
          <w:sz w:val="24"/>
          <w:szCs w:val="24"/>
        </w:rPr>
        <w:t>,</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At work…</w:t>
      </w:r>
      <w:r w:rsidR="00D466FA">
        <w:rPr>
          <w:rFonts w:ascii="Times New Roman" w:eastAsia="Times New Roman" w:hAnsi="Times New Roman" w:cs="Times New Roman"/>
          <w:i w:val="0"/>
          <w:color w:val="auto"/>
          <w:sz w:val="24"/>
          <w:szCs w:val="24"/>
        </w:rPr>
        <w:t>,</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and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Another indoor space</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into a single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Gym/indoor</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category; and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The beach</w:t>
      </w:r>
      <w:r w:rsidR="00FF7E5F">
        <w:rPr>
          <w:rFonts w:ascii="Times New Roman" w:eastAsia="Times New Roman" w:hAnsi="Times New Roman" w:cs="Times New Roman"/>
          <w:i w:val="0"/>
          <w:color w:val="auto"/>
          <w:sz w:val="24"/>
          <w:szCs w:val="24"/>
        </w:rPr>
        <w:t>,</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Along a river or canal</w:t>
      </w:r>
      <w:r w:rsidR="00FF7E5F">
        <w:rPr>
          <w:rFonts w:ascii="Times New Roman" w:eastAsia="Times New Roman" w:hAnsi="Times New Roman" w:cs="Times New Roman"/>
          <w:i w:val="0"/>
          <w:color w:val="auto"/>
          <w:sz w:val="24"/>
          <w:szCs w:val="24"/>
        </w:rPr>
        <w:t>,</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and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Another outdoor space</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into a single </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Waterside/outdoor</w:t>
      </w:r>
      <w:r w:rsidR="00486ACF">
        <w:rPr>
          <w:rFonts w:ascii="Times New Roman" w:eastAsia="Times New Roman" w:hAnsi="Times New Roman" w:cs="Times New Roman"/>
          <w:i w:val="0"/>
          <w:color w:val="auto"/>
          <w:sz w:val="24"/>
          <w:szCs w:val="24"/>
        </w:rPr>
        <w:t>”</w:t>
      </w:r>
      <w:r w:rsidRPr="00A94A61">
        <w:rPr>
          <w:rFonts w:ascii="Times New Roman" w:eastAsia="Times New Roman" w:hAnsi="Times New Roman" w:cs="Times New Roman"/>
          <w:i w:val="0"/>
          <w:color w:val="auto"/>
          <w:sz w:val="24"/>
          <w:szCs w:val="24"/>
        </w:rPr>
        <w:t xml:space="preserve"> category.</w:t>
      </w:r>
    </w:p>
    <w:p w14:paraId="20C3537F" w14:textId="444C7C4D" w:rsidR="00102DC9" w:rsidRDefault="0019469D" w:rsidP="00486ACF">
      <w:pPr>
        <w:spacing w:after="0" w:line="240" w:lineRule="auto"/>
        <w:ind w:firstLine="720"/>
        <w:jc w:val="both"/>
        <w:rPr>
          <w:rFonts w:ascii="Times New Roman" w:eastAsia="Times New Roman" w:hAnsi="Times New Roman" w:cs="Times New Roman"/>
          <w:sz w:val="24"/>
          <w:szCs w:val="24"/>
        </w:rPr>
      </w:pPr>
      <w:r w:rsidRPr="008F4EE0">
        <w:rPr>
          <w:rFonts w:ascii="Times New Roman" w:eastAsiaTheme="minorEastAsia" w:hAnsi="Times New Roman" w:cs="Times New Roman"/>
          <w:sz w:val="24"/>
          <w:szCs w:val="24"/>
          <w:lang w:eastAsia="ko-KR"/>
        </w:rPr>
        <w:t>Respondents who reported never walking more than</w:t>
      </w:r>
      <w:r w:rsidR="00FF7E5F" w:rsidRPr="008F4EE0">
        <w:rPr>
          <w:rFonts w:ascii="Times New Roman" w:eastAsia="Times New Roman" w:hAnsi="Times New Roman" w:cs="Times New Roman"/>
          <w:sz w:val="24"/>
          <w:szCs w:val="24"/>
        </w:rPr>
        <w:t xml:space="preserve"> </w:t>
      </w:r>
      <w:r w:rsidR="00FF7E5F">
        <w:rPr>
          <w:rFonts w:ascii="Times New Roman" w:eastAsia="Times New Roman" w:hAnsi="Times New Roman" w:cs="Times New Roman"/>
          <w:sz w:val="24"/>
          <w:szCs w:val="24"/>
        </w:rPr>
        <w:t>ten</w:t>
      </w:r>
      <w:r w:rsidR="00FF7E5F" w:rsidRPr="00504256">
        <w:rPr>
          <w:rFonts w:ascii="Times New Roman" w:eastAsia="Times New Roman" w:hAnsi="Times New Roman" w:cs="Times New Roman"/>
          <w:sz w:val="24"/>
          <w:szCs w:val="24"/>
        </w:rPr>
        <w:t xml:space="preserve"> consecutive</w:t>
      </w:r>
      <w:r w:rsidR="00FF7E5F" w:rsidRPr="008F4EE0">
        <w:rPr>
          <w:rFonts w:ascii="Times New Roman" w:eastAsiaTheme="minorEastAsia" w:hAnsi="Times New Roman" w:cs="Times New Roman"/>
          <w:sz w:val="24"/>
          <w:szCs w:val="24"/>
          <w:lang w:eastAsia="ko-KR"/>
        </w:rPr>
        <w:t xml:space="preserve"> </w:t>
      </w:r>
      <w:r w:rsidRPr="008F4EE0">
        <w:rPr>
          <w:rFonts w:ascii="Times New Roman" w:eastAsiaTheme="minorEastAsia" w:hAnsi="Times New Roman" w:cs="Times New Roman"/>
          <w:sz w:val="24"/>
          <w:szCs w:val="24"/>
          <w:lang w:eastAsia="ko-KR"/>
        </w:rPr>
        <w:t xml:space="preserve">minutes per day were not asked about their walking purpose and place. </w:t>
      </w:r>
      <w:r w:rsidR="00504256">
        <w:rPr>
          <w:rFonts w:ascii="Times New Roman" w:eastAsiaTheme="minorEastAsia" w:hAnsi="Times New Roman" w:cs="Times New Roman"/>
          <w:sz w:val="24"/>
          <w:szCs w:val="24"/>
          <w:lang w:eastAsia="ko-KR"/>
        </w:rPr>
        <w:t xml:space="preserve">In this particular data set, </w:t>
      </w:r>
      <w:r w:rsidR="00BA70D7">
        <w:rPr>
          <w:rFonts w:ascii="Times New Roman" w:eastAsiaTheme="minorEastAsia" w:hAnsi="Times New Roman" w:cs="Times New Roman"/>
          <w:sz w:val="24"/>
          <w:szCs w:val="24"/>
          <w:lang w:eastAsia="ko-KR"/>
        </w:rPr>
        <w:t xml:space="preserve">we </w:t>
      </w:r>
      <w:r w:rsidR="00504256">
        <w:rPr>
          <w:rFonts w:ascii="Times New Roman" w:eastAsiaTheme="minorEastAsia" w:hAnsi="Times New Roman" w:cs="Times New Roman"/>
          <w:sz w:val="24"/>
          <w:szCs w:val="24"/>
          <w:lang w:eastAsia="ko-KR"/>
        </w:rPr>
        <w:t xml:space="preserve">found that </w:t>
      </w:r>
      <w:r w:rsidR="008F4EE0" w:rsidRPr="008F4EE0">
        <w:rPr>
          <w:rFonts w:ascii="Times New Roman" w:eastAsiaTheme="minorEastAsia" w:hAnsi="Times New Roman" w:cs="Times New Roman"/>
          <w:sz w:val="24"/>
          <w:szCs w:val="24"/>
          <w:lang w:eastAsia="ko-KR"/>
        </w:rPr>
        <w:t>18.9</w:t>
      </w:r>
      <w:r w:rsidR="00BA70D7">
        <w:rPr>
          <w:rFonts w:ascii="Times New Roman" w:eastAsiaTheme="minorEastAsia" w:hAnsi="Times New Roman" w:cs="Times New Roman"/>
          <w:sz w:val="24"/>
          <w:szCs w:val="24"/>
          <w:lang w:eastAsia="ko-KR"/>
        </w:rPr>
        <w:t>%</w:t>
      </w:r>
      <w:r w:rsidRPr="008F4EE0">
        <w:rPr>
          <w:rFonts w:ascii="Times New Roman" w:eastAsiaTheme="minorEastAsia" w:hAnsi="Times New Roman" w:cs="Times New Roman"/>
          <w:sz w:val="24"/>
          <w:szCs w:val="24"/>
          <w:lang w:eastAsia="ko-KR"/>
        </w:rPr>
        <w:t xml:space="preserve"> of the </w:t>
      </w:r>
      <w:r>
        <w:rPr>
          <w:rFonts w:ascii="Times New Roman" w:eastAsiaTheme="minorEastAsia" w:hAnsi="Times New Roman" w:cs="Times New Roman"/>
          <w:sz w:val="24"/>
          <w:szCs w:val="24"/>
          <w:lang w:eastAsia="ko-KR"/>
        </w:rPr>
        <w:t>respondents</w:t>
      </w:r>
      <w:r w:rsidRPr="008F4EE0">
        <w:rPr>
          <w:rFonts w:ascii="Times New Roman" w:eastAsiaTheme="minorEastAsia" w:hAnsi="Times New Roman" w:cs="Times New Roman"/>
          <w:sz w:val="24"/>
          <w:szCs w:val="24"/>
          <w:lang w:eastAsia="ko-KR"/>
        </w:rPr>
        <w:t xml:space="preserve"> reported never walking for at least </w:t>
      </w:r>
      <w:r w:rsidR="00FF7E5F">
        <w:rPr>
          <w:rFonts w:ascii="Times New Roman" w:eastAsia="Times New Roman" w:hAnsi="Times New Roman" w:cs="Times New Roman"/>
          <w:sz w:val="24"/>
          <w:szCs w:val="24"/>
        </w:rPr>
        <w:t>ten</w:t>
      </w:r>
      <w:r w:rsidR="00FF7E5F" w:rsidRPr="00504256">
        <w:rPr>
          <w:rFonts w:ascii="Times New Roman" w:eastAsia="Times New Roman" w:hAnsi="Times New Roman" w:cs="Times New Roman"/>
          <w:sz w:val="24"/>
          <w:szCs w:val="24"/>
        </w:rPr>
        <w:t xml:space="preserve"> consecutive</w:t>
      </w:r>
      <w:r w:rsidR="00FF7E5F" w:rsidRPr="008F4EE0">
        <w:rPr>
          <w:rFonts w:ascii="Times New Roman" w:eastAsiaTheme="minorEastAsia" w:hAnsi="Times New Roman" w:cs="Times New Roman"/>
          <w:sz w:val="24"/>
          <w:szCs w:val="24"/>
          <w:lang w:eastAsia="ko-KR"/>
        </w:rPr>
        <w:t xml:space="preserve"> </w:t>
      </w:r>
      <w:r w:rsidRPr="008F4EE0">
        <w:rPr>
          <w:rFonts w:ascii="Times New Roman" w:eastAsiaTheme="minorEastAsia" w:hAnsi="Times New Roman" w:cs="Times New Roman"/>
          <w:sz w:val="24"/>
          <w:szCs w:val="24"/>
          <w:lang w:eastAsia="ko-KR"/>
        </w:rPr>
        <w:t>minutes in a typical week. The most frequent walking pattern was 3-4 days per week</w:t>
      </w:r>
      <w:r w:rsidR="00BA70D7">
        <w:rPr>
          <w:rFonts w:ascii="Times New Roman" w:eastAsiaTheme="minorEastAsia" w:hAnsi="Times New Roman" w:cs="Times New Roman"/>
          <w:sz w:val="24"/>
          <w:szCs w:val="24"/>
          <w:lang w:eastAsia="ko-KR"/>
        </w:rPr>
        <w:t xml:space="preserve"> (27.9%)</w:t>
      </w:r>
      <w:r w:rsidRPr="008F4EE0">
        <w:rPr>
          <w:rFonts w:ascii="Times New Roman" w:eastAsiaTheme="minorEastAsia" w:hAnsi="Times New Roman" w:cs="Times New Roman"/>
          <w:sz w:val="24"/>
          <w:szCs w:val="24"/>
          <w:lang w:eastAsia="ko-KR"/>
        </w:rPr>
        <w:t xml:space="preserve">. Among those who walked for </w:t>
      </w:r>
      <w:r w:rsidRPr="008F4EE0">
        <w:rPr>
          <w:rFonts w:ascii="Times New Roman" w:eastAsiaTheme="minorEastAsia" w:hAnsi="Times New Roman" w:cs="Times New Roman"/>
          <w:sz w:val="24"/>
          <w:szCs w:val="24"/>
          <w:lang w:eastAsia="ko-KR"/>
        </w:rPr>
        <w:lastRenderedPageBreak/>
        <w:t xml:space="preserve">at least </w:t>
      </w:r>
      <w:r w:rsidR="00FF7E5F">
        <w:rPr>
          <w:rFonts w:ascii="Times New Roman" w:eastAsia="Times New Roman" w:hAnsi="Times New Roman" w:cs="Times New Roman"/>
          <w:sz w:val="24"/>
          <w:szCs w:val="24"/>
        </w:rPr>
        <w:t>ten</w:t>
      </w:r>
      <w:r w:rsidR="00FF7E5F" w:rsidRPr="00504256">
        <w:rPr>
          <w:rFonts w:ascii="Times New Roman" w:eastAsia="Times New Roman" w:hAnsi="Times New Roman" w:cs="Times New Roman"/>
          <w:sz w:val="24"/>
          <w:szCs w:val="24"/>
        </w:rPr>
        <w:t xml:space="preserve"> </w:t>
      </w:r>
      <w:r w:rsidR="00FF7E5F">
        <w:rPr>
          <w:rFonts w:ascii="Times New Roman" w:eastAsiaTheme="minorEastAsia" w:hAnsi="Times New Roman" w:cs="Times New Roman"/>
          <w:sz w:val="24"/>
          <w:szCs w:val="24"/>
          <w:lang w:eastAsia="ko-KR"/>
        </w:rPr>
        <w:t xml:space="preserve">minutes </w:t>
      </w:r>
      <w:r w:rsidRPr="008F4EE0">
        <w:rPr>
          <w:rFonts w:ascii="Times New Roman" w:eastAsiaTheme="minorEastAsia" w:hAnsi="Times New Roman" w:cs="Times New Roman"/>
          <w:sz w:val="24"/>
          <w:szCs w:val="24"/>
          <w:lang w:eastAsia="ko-KR"/>
        </w:rPr>
        <w:t xml:space="preserve">one or more times a week, </w:t>
      </w:r>
      <w:r>
        <w:rPr>
          <w:rFonts w:ascii="Times New Roman" w:eastAsiaTheme="minorEastAsia" w:hAnsi="Times New Roman" w:cs="Times New Roman"/>
          <w:sz w:val="24"/>
          <w:szCs w:val="24"/>
          <w:lang w:eastAsia="ko-KR"/>
        </w:rPr>
        <w:t>further analysis of purposes</w:t>
      </w:r>
      <w:r w:rsidRPr="008F4EE0">
        <w:rPr>
          <w:rFonts w:ascii="Times New Roman" w:eastAsiaTheme="minorEastAsia" w:hAnsi="Times New Roman" w:cs="Times New Roman"/>
          <w:sz w:val="24"/>
          <w:szCs w:val="24"/>
          <w:lang w:eastAsia="ko-KR"/>
        </w:rPr>
        <w:t xml:space="preserve"> and places of walking</w:t>
      </w:r>
      <w:r>
        <w:rPr>
          <w:rFonts w:ascii="Times New Roman" w:eastAsiaTheme="minorEastAsia" w:hAnsi="Times New Roman" w:cs="Times New Roman"/>
          <w:sz w:val="24"/>
          <w:szCs w:val="24"/>
          <w:lang w:eastAsia="ko-KR"/>
        </w:rPr>
        <w:t xml:space="preserve"> may be conducted</w:t>
      </w:r>
      <w:r w:rsidRPr="008F4EE0">
        <w:rPr>
          <w:rFonts w:ascii="Times New Roman" w:eastAsiaTheme="minorEastAsia" w:hAnsi="Times New Roman" w:cs="Times New Roman"/>
          <w:sz w:val="24"/>
          <w:szCs w:val="24"/>
          <w:lang w:eastAsia="ko-KR"/>
        </w:rPr>
        <w:t xml:space="preserve">. </w:t>
      </w:r>
      <w:r>
        <w:rPr>
          <w:rFonts w:ascii="Times New Roman" w:eastAsia="Times New Roman" w:hAnsi="Times New Roman" w:cs="Times New Roman"/>
          <w:sz w:val="24"/>
          <w:szCs w:val="24"/>
        </w:rPr>
        <w:t xml:space="preserve">Distributions for the aggregated purpose and location categories are shown in </w:t>
      </w:r>
      <w:r w:rsidR="00CF1079">
        <w:rPr>
          <w:rFonts w:ascii="Times New Roman" w:eastAsia="Times New Roman" w:hAnsi="Times New Roman" w:cs="Times New Roman"/>
          <w:sz w:val="24"/>
          <w:szCs w:val="24"/>
        </w:rPr>
        <w:t xml:space="preserve">Table </w:t>
      </w:r>
      <w:r w:rsidR="008B2CCF">
        <w:rPr>
          <w:rFonts w:ascii="Times New Roman" w:eastAsia="Malgun Gothic" w:hAnsi="Times New Roman" w:cs="Times New Roman" w:hint="eastAsia"/>
          <w:sz w:val="24"/>
          <w:szCs w:val="24"/>
          <w:lang w:eastAsia="ko-KR"/>
        </w:rPr>
        <w:t>1</w:t>
      </w:r>
      <w:r>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8F4EE0">
        <w:rPr>
          <w:rFonts w:ascii="Times New Roman" w:eastAsia="Times New Roman" w:hAnsi="Times New Roman" w:cs="Times New Roman"/>
          <w:sz w:val="24"/>
          <w:szCs w:val="24"/>
        </w:rPr>
        <w:t>ecreational walking is the most common purpose</w:t>
      </w:r>
      <w:r>
        <w:rPr>
          <w:rFonts w:ascii="Times New Roman" w:eastAsia="Times New Roman" w:hAnsi="Times New Roman" w:cs="Times New Roman"/>
          <w:sz w:val="24"/>
          <w:szCs w:val="24"/>
        </w:rPr>
        <w:t xml:space="preserve"> (</w:t>
      </w:r>
      <w:r w:rsidRPr="008F4EE0">
        <w:rPr>
          <w:rFonts w:ascii="Times New Roman" w:eastAsia="Times New Roman" w:hAnsi="Times New Roman" w:cs="Times New Roman"/>
          <w:sz w:val="24"/>
          <w:szCs w:val="24"/>
        </w:rPr>
        <w:t>55.7</w:t>
      </w:r>
      <w:r>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 xml:space="preserve"> followed by walking for exercise </w:t>
      </w:r>
      <w:r>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44.0</w:t>
      </w:r>
      <w:r>
        <w:rPr>
          <w:rFonts w:ascii="Times New Roman" w:eastAsia="Times New Roman" w:hAnsi="Times New Roman" w:cs="Times New Roman"/>
          <w:sz w:val="24"/>
          <w:szCs w:val="24"/>
        </w:rPr>
        <w:t>%)</w:t>
      </w:r>
      <w:r w:rsidRPr="008F4EE0">
        <w:rPr>
          <w:rFonts w:ascii="Times New Roman" w:eastAsia="Times New Roman" w:hAnsi="Times New Roman" w:cs="Times New Roman"/>
          <w:sz w:val="24"/>
          <w:szCs w:val="24"/>
        </w:rPr>
        <w:t>. Regarding the place of walking, residential neighborhood is the most frequent choice</w:t>
      </w:r>
      <w:r>
        <w:rPr>
          <w:rFonts w:ascii="Times New Roman" w:eastAsia="Times New Roman" w:hAnsi="Times New Roman" w:cs="Times New Roman"/>
          <w:sz w:val="24"/>
          <w:szCs w:val="24"/>
        </w:rPr>
        <w:t xml:space="preserve"> (</w:t>
      </w:r>
      <w:r w:rsidRPr="008F4EE0">
        <w:rPr>
          <w:rFonts w:ascii="Times New Roman" w:eastAsia="Times New Roman" w:hAnsi="Times New Roman" w:cs="Times New Roman"/>
          <w:sz w:val="24"/>
          <w:szCs w:val="24"/>
        </w:rPr>
        <w:t>69.2</w:t>
      </w:r>
      <w:r>
        <w:rPr>
          <w:rFonts w:ascii="Times New Roman" w:eastAsia="Times New Roman" w:hAnsi="Times New Roman" w:cs="Times New Roman"/>
          <w:sz w:val="24"/>
          <w:szCs w:val="24"/>
        </w:rPr>
        <w:t>%), followed by w</w:t>
      </w:r>
      <w:r w:rsidRPr="008F4EE0">
        <w:rPr>
          <w:rFonts w:ascii="Times New Roman" w:eastAsia="Times New Roman" w:hAnsi="Times New Roman" w:cs="Times New Roman"/>
          <w:sz w:val="24"/>
          <w:szCs w:val="24"/>
        </w:rPr>
        <w:t>aterside/outdoor areas</w:t>
      </w:r>
      <w:r>
        <w:rPr>
          <w:rFonts w:ascii="Times New Roman" w:eastAsia="Times New Roman" w:hAnsi="Times New Roman" w:cs="Times New Roman"/>
          <w:sz w:val="24"/>
          <w:szCs w:val="24"/>
        </w:rPr>
        <w:t xml:space="preserve"> (31.3%). </w:t>
      </w:r>
      <w:r w:rsidR="00102DC9">
        <w:rPr>
          <w:rFonts w:ascii="Times New Roman" w:eastAsia="Times New Roman" w:hAnsi="Times New Roman" w:cs="Times New Roman"/>
          <w:sz w:val="24"/>
          <w:szCs w:val="24"/>
        </w:rPr>
        <w:br w:type="page"/>
      </w:r>
    </w:p>
    <w:bookmarkEnd w:id="5"/>
    <w:p w14:paraId="634D9396" w14:textId="78A1D315" w:rsidR="008F4EE0" w:rsidRPr="008F4EE0" w:rsidRDefault="00564654" w:rsidP="00F9395A">
      <w:pPr>
        <w:pStyle w:val="Caption"/>
        <w:spacing w:after="0"/>
        <w:rPr>
          <w:rFonts w:ascii="Times New Roman" w:hAnsi="Times New Roman" w:cs="Times New Roman"/>
          <w:b/>
          <w:i w:val="0"/>
          <w:color w:val="000000" w:themeColor="text1"/>
          <w:sz w:val="22"/>
          <w:szCs w:val="22"/>
        </w:rPr>
      </w:pPr>
      <w:r w:rsidRPr="00A628FF">
        <w:rPr>
          <w:rFonts w:ascii="Times New Roman" w:hAnsi="Times New Roman" w:cs="Times New Roman"/>
          <w:b/>
          <w:i w:val="0"/>
          <w:color w:val="000000" w:themeColor="text1"/>
          <w:sz w:val="22"/>
          <w:szCs w:val="22"/>
        </w:rPr>
        <w:lastRenderedPageBreak/>
        <w:t xml:space="preserve">TABLE </w:t>
      </w:r>
      <w:bookmarkEnd w:id="26"/>
      <w:r w:rsidR="00011D8E">
        <w:rPr>
          <w:rFonts w:ascii="Times New Roman" w:hAnsi="Times New Roman" w:cs="Times New Roman" w:hint="eastAsia"/>
          <w:b/>
          <w:i w:val="0"/>
          <w:color w:val="000000" w:themeColor="text1"/>
          <w:sz w:val="22"/>
          <w:szCs w:val="22"/>
          <w:lang w:eastAsia="ko-KR"/>
        </w:rPr>
        <w:t>1</w:t>
      </w:r>
      <w:r w:rsidR="00B17E80" w:rsidRPr="00A628FF">
        <w:rPr>
          <w:rFonts w:ascii="Times New Roman" w:hAnsi="Times New Roman" w:cs="Times New Roman"/>
          <w:i w:val="0"/>
          <w:color w:val="000000" w:themeColor="text1"/>
          <w:sz w:val="22"/>
          <w:szCs w:val="22"/>
        </w:rPr>
        <w:t xml:space="preserve"> </w:t>
      </w:r>
      <w:r w:rsidRPr="00A628FF">
        <w:rPr>
          <w:rFonts w:ascii="Times New Roman" w:hAnsi="Times New Roman" w:cs="Times New Roman"/>
          <w:b/>
          <w:i w:val="0"/>
          <w:color w:val="000000" w:themeColor="text1"/>
          <w:sz w:val="22"/>
          <w:szCs w:val="22"/>
        </w:rPr>
        <w:t>Socio</w:t>
      </w:r>
      <w:r w:rsidR="00A94A61">
        <w:rPr>
          <w:rFonts w:ascii="Times New Roman" w:hAnsi="Times New Roman" w:cs="Times New Roman"/>
          <w:b/>
          <w:i w:val="0"/>
          <w:color w:val="000000" w:themeColor="text1"/>
          <w:sz w:val="22"/>
          <w:szCs w:val="22"/>
        </w:rPr>
        <w:t>e</w:t>
      </w:r>
      <w:r w:rsidRPr="00A628FF">
        <w:rPr>
          <w:rFonts w:ascii="Times New Roman" w:hAnsi="Times New Roman" w:cs="Times New Roman"/>
          <w:b/>
          <w:i w:val="0"/>
          <w:color w:val="000000" w:themeColor="text1"/>
          <w:sz w:val="22"/>
          <w:szCs w:val="22"/>
        </w:rPr>
        <w:t>conomic and Demographic Characteristics of the Sample</w:t>
      </w:r>
      <w:r w:rsidR="008F4EE0">
        <w:rPr>
          <w:rFonts w:ascii="Times New Roman" w:hAnsi="Times New Roman" w:cs="Times New Roman"/>
          <w:b/>
          <w:i w:val="0"/>
          <w:color w:val="000000" w:themeColor="text1"/>
          <w:sz w:val="22"/>
          <w:szCs w:val="22"/>
        </w:rPr>
        <w:t xml:space="preserve"> </w:t>
      </w:r>
      <w:r w:rsidR="008F4EE0" w:rsidRPr="008F4EE0">
        <w:rPr>
          <w:rFonts w:ascii="Times New Roman" w:hAnsi="Times New Roman" w:cs="Times New Roman"/>
          <w:b/>
          <w:i w:val="0"/>
          <w:color w:val="000000" w:themeColor="text1"/>
          <w:sz w:val="22"/>
          <w:szCs w:val="22"/>
        </w:rPr>
        <w:t>(N = 1,667)</w:t>
      </w:r>
    </w:p>
    <w:tbl>
      <w:tblPr>
        <w:tblStyle w:val="TableGrid"/>
        <w:tblW w:w="5000" w:type="pct"/>
        <w:tblBorders>
          <w:top w:val="double" w:sz="4" w:space="0" w:color="auto"/>
          <w:left w:val="double" w:sz="4" w:space="0" w:color="auto"/>
          <w:bottom w:val="double" w:sz="4" w:space="0" w:color="auto"/>
          <w:right w:val="double" w:sz="4" w:space="0" w:color="auto"/>
        </w:tblBorders>
        <w:tblLayout w:type="fixed"/>
        <w:tblCellMar>
          <w:left w:w="43" w:type="dxa"/>
          <w:right w:w="43" w:type="dxa"/>
        </w:tblCellMar>
        <w:tblLook w:val="04A0" w:firstRow="1" w:lastRow="0" w:firstColumn="1" w:lastColumn="0" w:noHBand="0" w:noVBand="1"/>
      </w:tblPr>
      <w:tblGrid>
        <w:gridCol w:w="2660"/>
        <w:gridCol w:w="2870"/>
        <w:gridCol w:w="1438"/>
        <w:gridCol w:w="2332"/>
      </w:tblGrid>
      <w:tr w:rsidR="000F064D" w:rsidRPr="0029389B" w14:paraId="44A64F5E" w14:textId="77777777" w:rsidTr="0029389B">
        <w:trPr>
          <w:trHeight w:val="174"/>
          <w:tblHeader/>
        </w:trPr>
        <w:tc>
          <w:tcPr>
            <w:tcW w:w="1430" w:type="pct"/>
            <w:tcBorders>
              <w:top w:val="single" w:sz="24" w:space="0" w:color="auto"/>
              <w:left w:val="single" w:sz="24" w:space="0" w:color="auto"/>
              <w:bottom w:val="single" w:sz="24" w:space="0" w:color="auto"/>
              <w:right w:val="single" w:sz="12" w:space="0" w:color="auto"/>
            </w:tcBorders>
            <w:noWrap/>
            <w:vAlign w:val="center"/>
            <w:hideMark/>
          </w:tcPr>
          <w:p w14:paraId="61D88217" w14:textId="77777777" w:rsidR="001C2F84" w:rsidRPr="0029389B" w:rsidRDefault="001C2F84" w:rsidP="00F9395A">
            <w:pPr>
              <w:rPr>
                <w:rFonts w:ascii="Times New Roman" w:hAnsi="Times New Roman" w:cs="Times New Roman"/>
                <w:b/>
                <w:bCs/>
                <w:sz w:val="21"/>
                <w:szCs w:val="21"/>
                <w:lang w:eastAsia="ko-KR"/>
              </w:rPr>
            </w:pPr>
            <w:r w:rsidRPr="0029389B">
              <w:rPr>
                <w:rFonts w:ascii="Times New Roman" w:hAnsi="Times New Roman" w:cs="Times New Roman"/>
                <w:b/>
                <w:bCs/>
                <w:sz w:val="21"/>
                <w:szCs w:val="21"/>
                <w:lang w:eastAsia="ko-KR"/>
              </w:rPr>
              <w:t>Variable</w:t>
            </w:r>
          </w:p>
        </w:tc>
        <w:tc>
          <w:tcPr>
            <w:tcW w:w="1543" w:type="pct"/>
            <w:tcBorders>
              <w:top w:val="single" w:sz="24" w:space="0" w:color="auto"/>
              <w:left w:val="single" w:sz="12" w:space="0" w:color="auto"/>
              <w:bottom w:val="single" w:sz="24" w:space="0" w:color="auto"/>
              <w:right w:val="single" w:sz="18" w:space="0" w:color="auto"/>
            </w:tcBorders>
            <w:vAlign w:val="center"/>
          </w:tcPr>
          <w:p w14:paraId="7EECE60D" w14:textId="567479CF" w:rsidR="001C2F84" w:rsidRPr="0029389B" w:rsidRDefault="000F064D" w:rsidP="00F9395A">
            <w:pPr>
              <w:rPr>
                <w:rFonts w:ascii="Times New Roman" w:hAnsi="Times New Roman" w:cs="Times New Roman"/>
                <w:b/>
                <w:bCs/>
                <w:color w:val="000000"/>
                <w:sz w:val="21"/>
                <w:szCs w:val="21"/>
                <w:lang w:eastAsia="ko-KR"/>
              </w:rPr>
            </w:pPr>
            <w:r w:rsidRPr="0029389B">
              <w:rPr>
                <w:rFonts w:ascii="Times New Roman" w:hAnsi="Times New Roman" w:cs="Times New Roman"/>
                <w:b/>
                <w:bCs/>
                <w:color w:val="000000"/>
                <w:sz w:val="21"/>
                <w:szCs w:val="21"/>
                <w:lang w:eastAsia="ko-KR"/>
              </w:rPr>
              <w:t>Attribute</w:t>
            </w:r>
          </w:p>
        </w:tc>
        <w:tc>
          <w:tcPr>
            <w:tcW w:w="773" w:type="pct"/>
            <w:tcBorders>
              <w:top w:val="single" w:sz="24" w:space="0" w:color="auto"/>
              <w:left w:val="single" w:sz="18" w:space="0" w:color="auto"/>
              <w:bottom w:val="single" w:sz="24" w:space="0" w:color="auto"/>
              <w:right w:val="single" w:sz="18" w:space="0" w:color="auto"/>
            </w:tcBorders>
            <w:noWrap/>
            <w:vAlign w:val="center"/>
            <w:hideMark/>
          </w:tcPr>
          <w:p w14:paraId="4A03A79D" w14:textId="2502FE92" w:rsidR="001C2F84" w:rsidRPr="0029389B" w:rsidRDefault="001C2F84" w:rsidP="00F9395A">
            <w:pPr>
              <w:jc w:val="center"/>
              <w:rPr>
                <w:rFonts w:ascii="Times New Roman" w:eastAsiaTheme="minorEastAsia" w:hAnsi="Times New Roman" w:cs="Times New Roman"/>
                <w:b/>
                <w:bCs/>
                <w:color w:val="000000"/>
                <w:sz w:val="21"/>
                <w:szCs w:val="21"/>
                <w:lang w:eastAsia="ko-KR"/>
              </w:rPr>
            </w:pPr>
            <w:r w:rsidRPr="0029389B">
              <w:rPr>
                <w:rFonts w:ascii="Times New Roman" w:hAnsi="Times New Roman" w:cs="Times New Roman"/>
                <w:b/>
                <w:bCs/>
                <w:color w:val="000000"/>
                <w:sz w:val="21"/>
                <w:szCs w:val="21"/>
                <w:lang w:eastAsia="ko-KR"/>
              </w:rPr>
              <w:t>% in Sample</w:t>
            </w:r>
          </w:p>
        </w:tc>
        <w:tc>
          <w:tcPr>
            <w:tcW w:w="1253" w:type="pct"/>
            <w:tcBorders>
              <w:top w:val="single" w:sz="24" w:space="0" w:color="auto"/>
              <w:left w:val="single" w:sz="18" w:space="0" w:color="auto"/>
              <w:bottom w:val="single" w:sz="24" w:space="0" w:color="auto"/>
              <w:right w:val="single" w:sz="24" w:space="0" w:color="auto"/>
            </w:tcBorders>
            <w:noWrap/>
            <w:vAlign w:val="center"/>
            <w:hideMark/>
          </w:tcPr>
          <w:p w14:paraId="09420429" w14:textId="77777777" w:rsidR="001C2F84" w:rsidRPr="0029389B" w:rsidRDefault="001C2F84" w:rsidP="00F9395A">
            <w:pPr>
              <w:jc w:val="center"/>
              <w:rPr>
                <w:rFonts w:ascii="Times New Roman" w:hAnsi="Times New Roman" w:cs="Times New Roman"/>
                <w:b/>
                <w:bCs/>
                <w:color w:val="000000"/>
                <w:sz w:val="21"/>
                <w:szCs w:val="21"/>
                <w:lang w:eastAsia="ko-KR"/>
              </w:rPr>
            </w:pPr>
            <w:r w:rsidRPr="0029389B">
              <w:rPr>
                <w:rFonts w:ascii="Times New Roman" w:hAnsi="Times New Roman" w:cs="Times New Roman"/>
                <w:b/>
                <w:bCs/>
                <w:color w:val="000000" w:themeColor="text1"/>
                <w:sz w:val="21"/>
                <w:szCs w:val="21"/>
                <w:lang w:eastAsia="ko-KR"/>
              </w:rPr>
              <w:t>% in Benchmark (2021)</w:t>
            </w:r>
          </w:p>
        </w:tc>
      </w:tr>
      <w:tr w:rsidR="000F064D" w:rsidRPr="0029389B" w14:paraId="060CD885" w14:textId="77777777" w:rsidTr="0029389B">
        <w:trPr>
          <w:trHeight w:val="216"/>
        </w:trPr>
        <w:tc>
          <w:tcPr>
            <w:tcW w:w="1430" w:type="pct"/>
            <w:vMerge w:val="restart"/>
            <w:tcBorders>
              <w:top w:val="single" w:sz="24" w:space="0" w:color="auto"/>
              <w:left w:val="single" w:sz="24" w:space="0" w:color="auto"/>
              <w:right w:val="single" w:sz="12" w:space="0" w:color="auto"/>
            </w:tcBorders>
            <w:noWrap/>
            <w:vAlign w:val="center"/>
          </w:tcPr>
          <w:p w14:paraId="62F2E136" w14:textId="2506BA37"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Age</w:t>
            </w:r>
          </w:p>
        </w:tc>
        <w:tc>
          <w:tcPr>
            <w:tcW w:w="1543" w:type="pct"/>
            <w:tcBorders>
              <w:top w:val="single" w:sz="24" w:space="0" w:color="auto"/>
              <w:left w:val="single" w:sz="12" w:space="0" w:color="auto"/>
              <w:bottom w:val="dashSmallGap" w:sz="4" w:space="0" w:color="auto"/>
              <w:right w:val="single" w:sz="18" w:space="0" w:color="auto"/>
            </w:tcBorders>
            <w:vAlign w:val="center"/>
          </w:tcPr>
          <w:p w14:paraId="7ADF5F49" w14:textId="13B32A98"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50-64</w:t>
            </w:r>
            <w:r w:rsidR="00F9395A" w:rsidRPr="0029389B">
              <w:rPr>
                <w:rFonts w:ascii="Times New Roman" w:hAnsi="Times New Roman" w:cs="Times New Roman"/>
                <w:color w:val="000000"/>
                <w:sz w:val="21"/>
                <w:szCs w:val="21"/>
                <w:lang w:eastAsia="ko-KR"/>
              </w:rPr>
              <w:t xml:space="preserve"> years</w:t>
            </w:r>
          </w:p>
        </w:tc>
        <w:tc>
          <w:tcPr>
            <w:tcW w:w="773" w:type="pct"/>
            <w:tcBorders>
              <w:top w:val="single" w:sz="24" w:space="0" w:color="auto"/>
              <w:left w:val="single" w:sz="18" w:space="0" w:color="auto"/>
              <w:bottom w:val="dashSmallGap" w:sz="4" w:space="0" w:color="auto"/>
              <w:right w:val="single" w:sz="18" w:space="0" w:color="auto"/>
            </w:tcBorders>
            <w:noWrap/>
            <w:vAlign w:val="center"/>
          </w:tcPr>
          <w:p w14:paraId="1AB6CAB5" w14:textId="2238DF68"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43.4</w:t>
            </w:r>
          </w:p>
        </w:tc>
        <w:tc>
          <w:tcPr>
            <w:tcW w:w="1253" w:type="pct"/>
            <w:tcBorders>
              <w:top w:val="single" w:sz="24" w:space="0" w:color="auto"/>
              <w:left w:val="single" w:sz="18" w:space="0" w:color="auto"/>
              <w:bottom w:val="dashSmallGap" w:sz="4" w:space="0" w:color="auto"/>
              <w:right w:val="single" w:sz="24" w:space="0" w:color="auto"/>
            </w:tcBorders>
            <w:noWrap/>
            <w:vAlign w:val="center"/>
          </w:tcPr>
          <w:p w14:paraId="718B3F6B"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52.1</w:t>
            </w:r>
          </w:p>
        </w:tc>
      </w:tr>
      <w:tr w:rsidR="000F064D" w:rsidRPr="0029389B" w14:paraId="55C11BE7"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35DB2854" w14:textId="00937AFE"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438F36EC" w14:textId="706072A2"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65</w:t>
            </w:r>
            <w:r w:rsidR="00F9395A" w:rsidRPr="0029389B">
              <w:rPr>
                <w:rFonts w:ascii="Times New Roman" w:hAnsi="Times New Roman" w:cs="Times New Roman"/>
                <w:color w:val="000000"/>
                <w:sz w:val="21"/>
                <w:szCs w:val="21"/>
                <w:lang w:eastAsia="ko-KR"/>
              </w:rPr>
              <w:t xml:space="preserve"> years</w:t>
            </w:r>
            <w:r w:rsidRPr="0029389B">
              <w:rPr>
                <w:rFonts w:ascii="Times New Roman" w:hAnsi="Times New Roman" w:cs="Times New Roman"/>
                <w:color w:val="000000"/>
                <w:sz w:val="21"/>
                <w:szCs w:val="21"/>
                <w:lang w:eastAsia="ko-KR"/>
              </w:rPr>
              <w:t xml:space="preserve"> </w:t>
            </w:r>
            <w:r w:rsidR="00F9395A" w:rsidRPr="0029389B">
              <w:rPr>
                <w:rFonts w:ascii="Times New Roman" w:hAnsi="Times New Roman" w:cs="Times New Roman"/>
                <w:color w:val="000000"/>
                <w:sz w:val="21"/>
                <w:szCs w:val="21"/>
                <w:lang w:eastAsia="ko-KR"/>
              </w:rPr>
              <w:t>or older</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33A6F954" w14:textId="665770CC"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56.6</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27B7EB0D"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47.9</w:t>
            </w:r>
          </w:p>
        </w:tc>
      </w:tr>
      <w:tr w:rsidR="000F064D" w:rsidRPr="0029389B" w14:paraId="0A810E3F"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2D9269DF" w14:textId="2086188D"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Gender</w:t>
            </w:r>
          </w:p>
        </w:tc>
        <w:tc>
          <w:tcPr>
            <w:tcW w:w="1543" w:type="pct"/>
            <w:tcBorders>
              <w:top w:val="single" w:sz="12" w:space="0" w:color="auto"/>
              <w:left w:val="single" w:sz="12" w:space="0" w:color="auto"/>
              <w:bottom w:val="dashSmallGap" w:sz="4" w:space="0" w:color="auto"/>
              <w:right w:val="single" w:sz="18" w:space="0" w:color="auto"/>
            </w:tcBorders>
            <w:vAlign w:val="center"/>
          </w:tcPr>
          <w:p w14:paraId="6E77C1EC" w14:textId="6C5E62AF" w:rsidR="001C2F84"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Female</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64F46906" w14:textId="06686859"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47.9</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0F6E034B"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52.8</w:t>
            </w:r>
          </w:p>
        </w:tc>
      </w:tr>
      <w:tr w:rsidR="000F064D" w:rsidRPr="0029389B" w14:paraId="0A103CD7"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140C2AA1" w14:textId="256A8AF5"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49EF6A95" w14:textId="52876E28" w:rsidR="001C2F84"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Male</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31CC2E9E" w14:textId="03575F4B"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52.1</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01252BDC"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47.2</w:t>
            </w:r>
          </w:p>
        </w:tc>
      </w:tr>
      <w:tr w:rsidR="000F064D" w:rsidRPr="0029389B" w14:paraId="4F18C8A2"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265DF66E" w14:textId="376C982C"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Education</w:t>
            </w:r>
          </w:p>
        </w:tc>
        <w:tc>
          <w:tcPr>
            <w:tcW w:w="1543" w:type="pct"/>
            <w:tcBorders>
              <w:top w:val="single" w:sz="12" w:space="0" w:color="auto"/>
              <w:left w:val="single" w:sz="12" w:space="0" w:color="auto"/>
              <w:bottom w:val="dashSmallGap" w:sz="4" w:space="0" w:color="auto"/>
              <w:right w:val="single" w:sz="18" w:space="0" w:color="auto"/>
            </w:tcBorders>
            <w:vAlign w:val="center"/>
          </w:tcPr>
          <w:p w14:paraId="575AA037" w14:textId="1C21FBC1"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High school or less</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7DC3A855" w14:textId="555FCD7A"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23.2</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561DC4EE"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40.8</w:t>
            </w:r>
          </w:p>
        </w:tc>
      </w:tr>
      <w:tr w:rsidR="000F064D" w:rsidRPr="0029389B" w14:paraId="32C12701" w14:textId="77777777" w:rsidTr="0029389B">
        <w:trPr>
          <w:trHeight w:val="216"/>
        </w:trPr>
        <w:tc>
          <w:tcPr>
            <w:tcW w:w="1430" w:type="pct"/>
            <w:vMerge/>
            <w:tcBorders>
              <w:left w:val="single" w:sz="24" w:space="0" w:color="auto"/>
              <w:right w:val="single" w:sz="12" w:space="0" w:color="auto"/>
            </w:tcBorders>
            <w:noWrap/>
            <w:vAlign w:val="center"/>
          </w:tcPr>
          <w:p w14:paraId="04D5D775" w14:textId="0FA66760"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74AF009E" w14:textId="7A9683D8"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Some college or Bachelor</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1AB7467F" w14:textId="4AC14CE0"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62.2</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04184950"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44.9</w:t>
            </w:r>
          </w:p>
        </w:tc>
      </w:tr>
      <w:tr w:rsidR="000F064D" w:rsidRPr="0029389B" w14:paraId="2CF854C7"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370219E5" w14:textId="7DD891FB"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38696BAE" w14:textId="2320D3EC"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Some graduate degree</w:t>
            </w:r>
            <w:r w:rsidR="00F9395A" w:rsidRPr="0029389B">
              <w:rPr>
                <w:rFonts w:ascii="Times New Roman" w:hAnsi="Times New Roman" w:cs="Times New Roman"/>
                <w:color w:val="000000"/>
                <w:sz w:val="21"/>
                <w:szCs w:val="21"/>
                <w:lang w:eastAsia="ko-KR"/>
              </w:rPr>
              <w:t xml:space="preserve"> or higher</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66A8396F" w14:textId="78B7A608"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14.6</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5EB04FF5"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14.3</w:t>
            </w:r>
          </w:p>
        </w:tc>
      </w:tr>
      <w:tr w:rsidR="000F064D" w:rsidRPr="0029389B" w14:paraId="6F868D93"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301C74D5" w14:textId="203E047F"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Employment status</w:t>
            </w:r>
          </w:p>
        </w:tc>
        <w:tc>
          <w:tcPr>
            <w:tcW w:w="1543" w:type="pct"/>
            <w:tcBorders>
              <w:top w:val="single" w:sz="12" w:space="0" w:color="auto"/>
              <w:left w:val="single" w:sz="12" w:space="0" w:color="auto"/>
              <w:bottom w:val="dashSmallGap" w:sz="4" w:space="0" w:color="auto"/>
              <w:right w:val="single" w:sz="18" w:space="0" w:color="auto"/>
            </w:tcBorders>
            <w:vAlign w:val="center"/>
          </w:tcPr>
          <w:p w14:paraId="0E84AF3B" w14:textId="09F8A653"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Employed</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4EBACB3F" w14:textId="5633710C"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48.1</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6F140EBE"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45.3</w:t>
            </w:r>
          </w:p>
        </w:tc>
      </w:tr>
      <w:tr w:rsidR="000F064D" w:rsidRPr="0029389B" w14:paraId="24CFCB07"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17F238AA" w14:textId="4E89DBFE"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11CAFAB7" w14:textId="726CEBE7" w:rsidR="001C2F84"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Un</w:t>
            </w:r>
            <w:r w:rsidR="001C2F84" w:rsidRPr="0029389B">
              <w:rPr>
                <w:rFonts w:ascii="Times New Roman" w:hAnsi="Times New Roman" w:cs="Times New Roman"/>
                <w:color w:val="000000"/>
                <w:sz w:val="21"/>
                <w:szCs w:val="21"/>
                <w:lang w:eastAsia="ko-KR"/>
              </w:rPr>
              <w:t>employed</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427499C4" w14:textId="1343240E"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51.9</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0E3BBD09"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54.7</w:t>
            </w:r>
          </w:p>
        </w:tc>
      </w:tr>
      <w:tr w:rsidR="00F9395A" w:rsidRPr="0029389B" w14:paraId="2D7B2821"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5363B442" w14:textId="6225B9A7" w:rsidR="00F9395A"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Race and ethnicity</w:t>
            </w:r>
          </w:p>
        </w:tc>
        <w:tc>
          <w:tcPr>
            <w:tcW w:w="1543" w:type="pct"/>
            <w:tcBorders>
              <w:top w:val="single" w:sz="12" w:space="0" w:color="auto"/>
              <w:left w:val="single" w:sz="12" w:space="0" w:color="auto"/>
              <w:bottom w:val="dashSmallGap" w:sz="4" w:space="0" w:color="000000" w:themeColor="text1"/>
              <w:right w:val="single" w:sz="18" w:space="0" w:color="auto"/>
            </w:tcBorders>
            <w:vAlign w:val="center"/>
          </w:tcPr>
          <w:p w14:paraId="2A95300B" w14:textId="60B799D1" w:rsidR="00F9395A"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Asian, non-Hispanic</w:t>
            </w:r>
          </w:p>
        </w:tc>
        <w:tc>
          <w:tcPr>
            <w:tcW w:w="773" w:type="pct"/>
            <w:tcBorders>
              <w:top w:val="single" w:sz="12" w:space="0" w:color="auto"/>
              <w:left w:val="single" w:sz="18" w:space="0" w:color="auto"/>
              <w:bottom w:val="dashSmallGap" w:sz="4" w:space="0" w:color="000000" w:themeColor="text1"/>
              <w:right w:val="single" w:sz="18" w:space="0" w:color="auto"/>
            </w:tcBorders>
            <w:noWrap/>
            <w:vAlign w:val="center"/>
          </w:tcPr>
          <w:p w14:paraId="330723C4" w14:textId="77245370" w:rsidR="00F9395A" w:rsidRPr="0029389B" w:rsidRDefault="00EB52C2"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  </w:t>
            </w:r>
            <w:r w:rsidR="00F9395A" w:rsidRPr="0029389B">
              <w:rPr>
                <w:rFonts w:ascii="Times New Roman" w:hAnsi="Times New Roman" w:cs="Times New Roman"/>
                <w:color w:val="000000"/>
                <w:sz w:val="21"/>
                <w:szCs w:val="21"/>
                <w:lang w:eastAsia="ko-KR"/>
              </w:rPr>
              <w:t>9.7</w:t>
            </w:r>
          </w:p>
        </w:tc>
        <w:tc>
          <w:tcPr>
            <w:tcW w:w="1253" w:type="pct"/>
            <w:tcBorders>
              <w:top w:val="single" w:sz="12" w:space="0" w:color="auto"/>
              <w:left w:val="single" w:sz="18" w:space="0" w:color="auto"/>
              <w:bottom w:val="dashSmallGap" w:sz="4" w:space="0" w:color="000000" w:themeColor="text1"/>
              <w:right w:val="single" w:sz="24" w:space="0" w:color="auto"/>
            </w:tcBorders>
            <w:noWrap/>
            <w:vAlign w:val="center"/>
          </w:tcPr>
          <w:p w14:paraId="33F3DD3C" w14:textId="26833D5C" w:rsidR="00F9395A" w:rsidRPr="0029389B" w:rsidRDefault="00EB52C2"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  </w:t>
            </w:r>
            <w:r w:rsidR="00F9395A" w:rsidRPr="0029389B">
              <w:rPr>
                <w:rFonts w:ascii="Times New Roman" w:hAnsi="Times New Roman" w:cs="Times New Roman"/>
                <w:color w:val="000000"/>
                <w:sz w:val="21"/>
                <w:szCs w:val="21"/>
                <w:lang w:eastAsia="ko-KR"/>
              </w:rPr>
              <w:t>5.4</w:t>
            </w:r>
          </w:p>
        </w:tc>
      </w:tr>
      <w:tr w:rsidR="000F064D" w:rsidRPr="0029389B" w14:paraId="05F896B9" w14:textId="77777777" w:rsidTr="0029389B">
        <w:trPr>
          <w:trHeight w:val="216"/>
        </w:trPr>
        <w:tc>
          <w:tcPr>
            <w:tcW w:w="1430" w:type="pct"/>
            <w:vMerge/>
            <w:tcBorders>
              <w:left w:val="single" w:sz="24" w:space="0" w:color="auto"/>
              <w:right w:val="single" w:sz="12" w:space="0" w:color="auto"/>
            </w:tcBorders>
            <w:noWrap/>
            <w:vAlign w:val="center"/>
          </w:tcPr>
          <w:p w14:paraId="3E0D028D" w14:textId="04401535"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04D0C682" w14:textId="06C2AE3D"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Black, non-Hispanic</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1427B79D" w14:textId="173FC762"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21.6</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52BBB416"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10.7</w:t>
            </w:r>
          </w:p>
        </w:tc>
      </w:tr>
      <w:tr w:rsidR="00F9395A" w:rsidRPr="0029389B" w14:paraId="10E23C10" w14:textId="77777777" w:rsidTr="0029389B">
        <w:trPr>
          <w:trHeight w:val="216"/>
        </w:trPr>
        <w:tc>
          <w:tcPr>
            <w:tcW w:w="1430" w:type="pct"/>
            <w:vMerge/>
            <w:tcBorders>
              <w:left w:val="single" w:sz="24" w:space="0" w:color="auto"/>
              <w:right w:val="single" w:sz="12" w:space="0" w:color="auto"/>
            </w:tcBorders>
            <w:noWrap/>
            <w:vAlign w:val="center"/>
          </w:tcPr>
          <w:p w14:paraId="2CBAEBCF" w14:textId="297A53BE" w:rsidR="00F9395A" w:rsidRPr="0029389B" w:rsidRDefault="00F9395A"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60C8D6EE" w14:textId="1678D1DF" w:rsidR="00F9395A"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Hispanic</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19F52B4F" w14:textId="18760669" w:rsidR="00F9395A" w:rsidRPr="0029389B" w:rsidRDefault="00F9395A"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22.9</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6D8B37A2" w14:textId="02E09A07" w:rsidR="00F9395A" w:rsidRPr="0029389B" w:rsidRDefault="00F9395A"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11.7</w:t>
            </w:r>
          </w:p>
        </w:tc>
      </w:tr>
      <w:tr w:rsidR="00F9395A" w:rsidRPr="0029389B" w14:paraId="0FD37755" w14:textId="77777777" w:rsidTr="0029389B">
        <w:trPr>
          <w:trHeight w:val="216"/>
        </w:trPr>
        <w:tc>
          <w:tcPr>
            <w:tcW w:w="1430" w:type="pct"/>
            <w:vMerge/>
            <w:tcBorders>
              <w:left w:val="single" w:sz="24" w:space="0" w:color="auto"/>
              <w:right w:val="single" w:sz="12" w:space="0" w:color="auto"/>
            </w:tcBorders>
            <w:noWrap/>
            <w:vAlign w:val="center"/>
          </w:tcPr>
          <w:p w14:paraId="37947D66" w14:textId="77777777" w:rsidR="00F9395A" w:rsidRPr="0029389B" w:rsidRDefault="00F9395A"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569B7D35" w14:textId="74D49E27" w:rsidR="00F9395A"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Others</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261F3B37" w14:textId="69A99B67" w:rsidR="00F9395A" w:rsidRPr="0029389B" w:rsidRDefault="00FF7E5F"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  </w:t>
            </w:r>
            <w:r w:rsidR="00F9395A" w:rsidRPr="0029389B">
              <w:rPr>
                <w:rFonts w:ascii="Times New Roman" w:hAnsi="Times New Roman" w:cs="Times New Roman"/>
                <w:color w:val="000000"/>
                <w:sz w:val="21"/>
                <w:szCs w:val="21"/>
                <w:lang w:eastAsia="ko-KR"/>
              </w:rPr>
              <w:t>1.0</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172F621C" w14:textId="203DC697" w:rsidR="00F9395A" w:rsidRPr="0029389B" w:rsidRDefault="00FF7E5F"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  </w:t>
            </w:r>
            <w:r w:rsidR="00F9395A" w:rsidRPr="0029389B">
              <w:rPr>
                <w:rFonts w:ascii="Times New Roman" w:hAnsi="Times New Roman" w:cs="Times New Roman"/>
                <w:color w:val="000000"/>
                <w:sz w:val="21"/>
                <w:szCs w:val="21"/>
                <w:lang w:eastAsia="ko-KR"/>
              </w:rPr>
              <w:t>1.5</w:t>
            </w:r>
          </w:p>
        </w:tc>
      </w:tr>
      <w:tr w:rsidR="00F9395A" w:rsidRPr="0029389B" w14:paraId="7B68E0CF"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5226EF2E" w14:textId="54EB706C" w:rsidR="00F9395A" w:rsidRPr="0029389B" w:rsidRDefault="00F9395A"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220EBB52" w14:textId="28ADA922" w:rsidR="00F9395A"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White, non-Hispanic</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3AB2887C" w14:textId="0B9CB9FC" w:rsidR="00F9395A" w:rsidRPr="0029389B" w:rsidRDefault="00F9395A"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44.8</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6E2ACF8A" w14:textId="1697AB47" w:rsidR="00F9395A" w:rsidRPr="0029389B" w:rsidRDefault="00F9395A"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70.7</w:t>
            </w:r>
          </w:p>
        </w:tc>
      </w:tr>
      <w:tr w:rsidR="000F064D" w:rsidRPr="0029389B" w14:paraId="175311E8"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2B9EE191" w14:textId="08728119"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Household </w:t>
            </w:r>
            <w:r w:rsidR="000F064D" w:rsidRPr="0029389B">
              <w:rPr>
                <w:rFonts w:ascii="Times New Roman" w:hAnsi="Times New Roman" w:cs="Times New Roman"/>
                <w:color w:val="000000"/>
                <w:sz w:val="21"/>
                <w:szCs w:val="21"/>
                <w:lang w:eastAsia="ko-KR"/>
              </w:rPr>
              <w:t>i</w:t>
            </w:r>
            <w:r w:rsidRPr="0029389B">
              <w:rPr>
                <w:rFonts w:ascii="Times New Roman" w:hAnsi="Times New Roman" w:cs="Times New Roman"/>
                <w:color w:val="000000"/>
                <w:sz w:val="21"/>
                <w:szCs w:val="21"/>
                <w:lang w:eastAsia="ko-KR"/>
              </w:rPr>
              <w:t>ncome</w:t>
            </w:r>
          </w:p>
        </w:tc>
        <w:tc>
          <w:tcPr>
            <w:tcW w:w="1543" w:type="pct"/>
            <w:tcBorders>
              <w:top w:val="single" w:sz="12" w:space="0" w:color="auto"/>
              <w:left w:val="single" w:sz="12" w:space="0" w:color="auto"/>
              <w:bottom w:val="dashSmallGap" w:sz="4" w:space="0" w:color="auto"/>
              <w:right w:val="single" w:sz="18" w:space="0" w:color="auto"/>
            </w:tcBorders>
            <w:vAlign w:val="center"/>
          </w:tcPr>
          <w:p w14:paraId="7F69C117" w14:textId="1975C78F"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Less than $50,000</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09403319" w14:textId="78BCD5FA"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19.1</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7EF4FB21"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35.7</w:t>
            </w:r>
          </w:p>
        </w:tc>
      </w:tr>
      <w:tr w:rsidR="000F064D" w:rsidRPr="0029389B" w14:paraId="2F4DCFA1" w14:textId="77777777" w:rsidTr="0029389B">
        <w:trPr>
          <w:trHeight w:val="216"/>
        </w:trPr>
        <w:tc>
          <w:tcPr>
            <w:tcW w:w="1430" w:type="pct"/>
            <w:vMerge/>
            <w:tcBorders>
              <w:left w:val="single" w:sz="24" w:space="0" w:color="auto"/>
              <w:right w:val="single" w:sz="12" w:space="0" w:color="auto"/>
            </w:tcBorders>
            <w:noWrap/>
            <w:vAlign w:val="center"/>
          </w:tcPr>
          <w:p w14:paraId="68E2C0EE" w14:textId="6C8D2650"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7EBDE4FC" w14:textId="63A19AED"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$50,000 - $99,999</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5E104785" w14:textId="17219781"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46.4</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3194AA16"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27.9</w:t>
            </w:r>
          </w:p>
        </w:tc>
      </w:tr>
      <w:tr w:rsidR="000F064D" w:rsidRPr="0029389B" w14:paraId="17658A7C"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572331D2" w14:textId="7E03B994"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54B960C7" w14:textId="49C162F8"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More than $100,000</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7C3B396D" w14:textId="56068F6E"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34.5</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0716F945"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36.4</w:t>
            </w:r>
          </w:p>
        </w:tc>
      </w:tr>
      <w:tr w:rsidR="000F064D" w:rsidRPr="0029389B" w14:paraId="59CB5153"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55C94507" w14:textId="5C2A4D36"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Marital status</w:t>
            </w:r>
          </w:p>
        </w:tc>
        <w:tc>
          <w:tcPr>
            <w:tcW w:w="1543" w:type="pct"/>
            <w:tcBorders>
              <w:top w:val="single" w:sz="12" w:space="0" w:color="auto"/>
              <w:left w:val="single" w:sz="12" w:space="0" w:color="auto"/>
              <w:bottom w:val="dashSmallGap" w:sz="4" w:space="0" w:color="auto"/>
              <w:right w:val="single" w:sz="18" w:space="0" w:color="auto"/>
            </w:tcBorders>
            <w:vAlign w:val="center"/>
          </w:tcPr>
          <w:p w14:paraId="59106F23" w14:textId="10C0465F"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Married</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256A035F" w14:textId="7B07107C"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54.7</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6F102794"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58.1</w:t>
            </w:r>
          </w:p>
        </w:tc>
      </w:tr>
      <w:tr w:rsidR="000F064D" w:rsidRPr="0029389B" w14:paraId="7A5A39BB" w14:textId="77777777" w:rsidTr="0029389B">
        <w:trPr>
          <w:trHeight w:val="216"/>
        </w:trPr>
        <w:tc>
          <w:tcPr>
            <w:tcW w:w="1430" w:type="pct"/>
            <w:vMerge/>
            <w:tcBorders>
              <w:left w:val="single" w:sz="24" w:space="0" w:color="auto"/>
              <w:right w:val="single" w:sz="12" w:space="0" w:color="auto"/>
            </w:tcBorders>
            <w:noWrap/>
            <w:vAlign w:val="center"/>
          </w:tcPr>
          <w:p w14:paraId="67FBC108" w14:textId="4A73B77C"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0585C591" w14:textId="191A04EB"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Divorced/Separated/Widowed</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40292E9E" w14:textId="668488EC"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31.0</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06EE2DA8"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34.2</w:t>
            </w:r>
          </w:p>
        </w:tc>
      </w:tr>
      <w:tr w:rsidR="000F064D" w:rsidRPr="0029389B" w14:paraId="748C5FB2"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7265A182" w14:textId="5452F80C"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25AF14DC" w14:textId="163B6811"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Never married</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3FF1EBB1" w14:textId="77F8FA81"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14.3</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3EEBBBB2" w14:textId="69D415E9" w:rsidR="001C2F84" w:rsidRPr="0029389B" w:rsidRDefault="00FF7E5F"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  </w:t>
            </w:r>
            <w:r w:rsidR="001C2F84" w:rsidRPr="0029389B">
              <w:rPr>
                <w:rFonts w:ascii="Times New Roman" w:hAnsi="Times New Roman" w:cs="Times New Roman"/>
                <w:color w:val="000000"/>
                <w:sz w:val="21"/>
                <w:szCs w:val="21"/>
                <w:lang w:eastAsia="ko-KR"/>
              </w:rPr>
              <w:t>7.7</w:t>
            </w:r>
          </w:p>
        </w:tc>
      </w:tr>
      <w:tr w:rsidR="000F064D" w:rsidRPr="0029389B" w14:paraId="03265BBF"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3F6BBBEF" w14:textId="1BE5AD46" w:rsidR="001C2F84"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Presence of household child</w:t>
            </w:r>
          </w:p>
        </w:tc>
        <w:tc>
          <w:tcPr>
            <w:tcW w:w="1543" w:type="pct"/>
            <w:tcBorders>
              <w:top w:val="single" w:sz="12" w:space="0" w:color="auto"/>
              <w:left w:val="single" w:sz="12" w:space="0" w:color="auto"/>
              <w:bottom w:val="single" w:sz="18" w:space="0" w:color="auto"/>
              <w:right w:val="single" w:sz="18" w:space="0" w:color="auto"/>
            </w:tcBorders>
            <w:vAlign w:val="center"/>
          </w:tcPr>
          <w:p w14:paraId="14FE9BEA" w14:textId="7E98724F" w:rsidR="001C2F84"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No</w:t>
            </w:r>
          </w:p>
        </w:tc>
        <w:tc>
          <w:tcPr>
            <w:tcW w:w="773" w:type="pct"/>
            <w:tcBorders>
              <w:top w:val="single" w:sz="12" w:space="0" w:color="auto"/>
              <w:left w:val="single" w:sz="18" w:space="0" w:color="auto"/>
              <w:bottom w:val="single" w:sz="18" w:space="0" w:color="auto"/>
              <w:right w:val="single" w:sz="18" w:space="0" w:color="auto"/>
            </w:tcBorders>
            <w:noWrap/>
            <w:vAlign w:val="center"/>
          </w:tcPr>
          <w:p w14:paraId="23159C23" w14:textId="46B125A9"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81.9</w:t>
            </w:r>
          </w:p>
        </w:tc>
        <w:tc>
          <w:tcPr>
            <w:tcW w:w="1253" w:type="pct"/>
            <w:tcBorders>
              <w:top w:val="single" w:sz="12" w:space="0" w:color="auto"/>
              <w:left w:val="single" w:sz="18" w:space="0" w:color="auto"/>
              <w:bottom w:val="single" w:sz="18" w:space="0" w:color="auto"/>
              <w:right w:val="single" w:sz="24" w:space="0" w:color="auto"/>
            </w:tcBorders>
            <w:noWrap/>
            <w:vAlign w:val="center"/>
          </w:tcPr>
          <w:p w14:paraId="0F13BC2A"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86.4</w:t>
            </w:r>
          </w:p>
        </w:tc>
      </w:tr>
      <w:tr w:rsidR="000F064D" w:rsidRPr="0029389B" w14:paraId="5437875F" w14:textId="77777777" w:rsidTr="0029389B">
        <w:trPr>
          <w:trHeight w:val="216"/>
        </w:trPr>
        <w:tc>
          <w:tcPr>
            <w:tcW w:w="1430" w:type="pct"/>
            <w:vMerge/>
            <w:tcBorders>
              <w:left w:val="single" w:sz="24" w:space="0" w:color="auto"/>
              <w:bottom w:val="double" w:sz="4" w:space="0" w:color="auto"/>
              <w:right w:val="single" w:sz="12" w:space="0" w:color="auto"/>
            </w:tcBorders>
            <w:noWrap/>
            <w:vAlign w:val="center"/>
          </w:tcPr>
          <w:p w14:paraId="719A629C" w14:textId="150E18A7"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ouble" w:sz="4" w:space="0" w:color="auto"/>
              <w:right w:val="single" w:sz="18" w:space="0" w:color="auto"/>
            </w:tcBorders>
            <w:vAlign w:val="center"/>
          </w:tcPr>
          <w:p w14:paraId="2CCE4360" w14:textId="07E525BA" w:rsidR="001C2F84" w:rsidRPr="0029389B" w:rsidRDefault="00F9395A"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A</w:t>
            </w:r>
            <w:r w:rsidR="000F064D" w:rsidRPr="0029389B">
              <w:rPr>
                <w:rFonts w:ascii="Times New Roman" w:hAnsi="Times New Roman" w:cs="Times New Roman"/>
                <w:color w:val="000000"/>
                <w:sz w:val="21"/>
                <w:szCs w:val="21"/>
                <w:lang w:eastAsia="ko-KR"/>
              </w:rPr>
              <w:t>t least a</w:t>
            </w:r>
            <w:r w:rsidR="001C2F84" w:rsidRPr="0029389B">
              <w:rPr>
                <w:rFonts w:ascii="Times New Roman" w:hAnsi="Times New Roman" w:cs="Times New Roman"/>
                <w:color w:val="000000"/>
                <w:sz w:val="21"/>
                <w:szCs w:val="21"/>
                <w:lang w:eastAsia="ko-KR"/>
              </w:rPr>
              <w:t xml:space="preserve"> child (&lt;18 </w:t>
            </w:r>
            <w:r w:rsidR="000F064D" w:rsidRPr="0029389B">
              <w:rPr>
                <w:rFonts w:ascii="Times New Roman" w:hAnsi="Times New Roman" w:cs="Times New Roman"/>
                <w:color w:val="000000"/>
                <w:sz w:val="21"/>
                <w:szCs w:val="21"/>
                <w:lang w:eastAsia="ko-KR"/>
              </w:rPr>
              <w:t>years)</w:t>
            </w:r>
          </w:p>
        </w:tc>
        <w:tc>
          <w:tcPr>
            <w:tcW w:w="773" w:type="pct"/>
            <w:tcBorders>
              <w:top w:val="dashSmallGap" w:sz="4" w:space="0" w:color="auto"/>
              <w:left w:val="single" w:sz="18" w:space="0" w:color="auto"/>
              <w:bottom w:val="double" w:sz="4" w:space="0" w:color="auto"/>
              <w:right w:val="single" w:sz="18" w:space="0" w:color="auto"/>
            </w:tcBorders>
            <w:noWrap/>
            <w:vAlign w:val="center"/>
          </w:tcPr>
          <w:p w14:paraId="4AC5EBAA" w14:textId="06B0197B"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18.1</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25EEC63B" w14:textId="77777777"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13.6</w:t>
            </w:r>
          </w:p>
        </w:tc>
      </w:tr>
      <w:tr w:rsidR="000F064D" w:rsidRPr="0029389B" w14:paraId="668F818F" w14:textId="77777777" w:rsidTr="0029389B">
        <w:trPr>
          <w:trHeight w:val="216"/>
        </w:trPr>
        <w:tc>
          <w:tcPr>
            <w:tcW w:w="5000" w:type="pct"/>
            <w:gridSpan w:val="4"/>
            <w:tcBorders>
              <w:top w:val="double" w:sz="4" w:space="0" w:color="auto"/>
              <w:left w:val="single" w:sz="24" w:space="0" w:color="auto"/>
              <w:bottom w:val="double" w:sz="4" w:space="0" w:color="auto"/>
              <w:right w:val="single" w:sz="24" w:space="0" w:color="auto"/>
            </w:tcBorders>
            <w:noWrap/>
            <w:vAlign w:val="center"/>
          </w:tcPr>
          <w:p w14:paraId="0DC8AC87" w14:textId="34F8739A" w:rsidR="000F064D" w:rsidRPr="0029389B" w:rsidRDefault="000F064D" w:rsidP="00F9395A">
            <w:pPr>
              <w:jc w:val="center"/>
              <w:rPr>
                <w:rFonts w:ascii="Times New Roman" w:hAnsi="Times New Roman" w:cs="Times New Roman"/>
                <w:b/>
                <w:bCs/>
                <w:i/>
                <w:iCs/>
                <w:color w:val="000000"/>
                <w:sz w:val="21"/>
                <w:szCs w:val="21"/>
                <w:lang w:eastAsia="ko-KR"/>
              </w:rPr>
            </w:pPr>
            <w:r w:rsidRPr="0029389B">
              <w:rPr>
                <w:rFonts w:ascii="Times New Roman" w:hAnsi="Times New Roman" w:cs="Times New Roman"/>
                <w:b/>
                <w:bCs/>
                <w:i/>
                <w:iCs/>
                <w:color w:val="000000"/>
                <w:sz w:val="21"/>
                <w:szCs w:val="21"/>
                <w:lang w:eastAsia="ko-KR"/>
              </w:rPr>
              <w:t>Outcome Variables</w:t>
            </w:r>
          </w:p>
        </w:tc>
      </w:tr>
      <w:tr w:rsidR="000F064D" w:rsidRPr="0029389B" w14:paraId="35E74245" w14:textId="77777777" w:rsidTr="0029389B">
        <w:trPr>
          <w:trHeight w:val="216"/>
        </w:trPr>
        <w:tc>
          <w:tcPr>
            <w:tcW w:w="1430" w:type="pct"/>
            <w:vMerge w:val="restart"/>
            <w:tcBorders>
              <w:top w:val="double" w:sz="4" w:space="0" w:color="auto"/>
              <w:left w:val="single" w:sz="24" w:space="0" w:color="auto"/>
              <w:right w:val="single" w:sz="12" w:space="0" w:color="auto"/>
            </w:tcBorders>
            <w:noWrap/>
            <w:vAlign w:val="center"/>
          </w:tcPr>
          <w:p w14:paraId="3468EDB2" w14:textId="77777777" w:rsidR="000F064D" w:rsidRPr="0029389B" w:rsidRDefault="001C2F84" w:rsidP="00F9395A">
            <w:pPr>
              <w:rPr>
                <w:rFonts w:ascii="Times New Roman" w:hAnsi="Times New Roman" w:cs="Times New Roman"/>
                <w:color w:val="000000"/>
                <w:sz w:val="21"/>
                <w:szCs w:val="21"/>
                <w:lang w:eastAsia="ko-KR"/>
              </w:rPr>
            </w:pPr>
            <w:r w:rsidRPr="0029389B">
              <w:rPr>
                <w:rFonts w:ascii="Times New Roman" w:eastAsia="Times" w:hAnsi="Times New Roman" w:cs="Times New Roman"/>
                <w:sz w:val="21"/>
                <w:szCs w:val="21"/>
                <w:lang w:eastAsia="ko-KR"/>
              </w:rPr>
              <w:t xml:space="preserve">Weekly </w:t>
            </w:r>
            <w:r w:rsidR="000F064D" w:rsidRPr="0029389B">
              <w:rPr>
                <w:rFonts w:ascii="Times New Roman" w:eastAsia="Times" w:hAnsi="Times New Roman" w:cs="Times New Roman"/>
                <w:sz w:val="21"/>
                <w:szCs w:val="21"/>
                <w:lang w:eastAsia="ko-KR"/>
              </w:rPr>
              <w:t>w</w:t>
            </w:r>
            <w:r w:rsidRPr="0029389B">
              <w:rPr>
                <w:rFonts w:ascii="Times New Roman" w:eastAsia="Times" w:hAnsi="Times New Roman" w:cs="Times New Roman"/>
                <w:sz w:val="21"/>
                <w:szCs w:val="21"/>
                <w:lang w:eastAsia="ko-KR"/>
              </w:rPr>
              <w:t>alking</w:t>
            </w:r>
            <w:r w:rsidRPr="0029389B">
              <w:rPr>
                <w:rFonts w:ascii="Times New Roman" w:hAnsi="Times New Roman" w:cs="Times New Roman"/>
                <w:color w:val="000000"/>
                <w:sz w:val="21"/>
                <w:szCs w:val="21"/>
                <w:lang w:eastAsia="ko-KR"/>
              </w:rPr>
              <w:t xml:space="preserve"> </w:t>
            </w:r>
            <w:r w:rsidR="000F064D" w:rsidRPr="0029389B">
              <w:rPr>
                <w:rFonts w:ascii="Times New Roman" w:hAnsi="Times New Roman" w:cs="Times New Roman"/>
                <w:color w:val="000000"/>
                <w:sz w:val="21"/>
                <w:szCs w:val="21"/>
                <w:lang w:eastAsia="ko-KR"/>
              </w:rPr>
              <w:t>f</w:t>
            </w:r>
            <w:r w:rsidRPr="0029389B">
              <w:rPr>
                <w:rFonts w:ascii="Times New Roman" w:hAnsi="Times New Roman" w:cs="Times New Roman"/>
                <w:color w:val="000000"/>
                <w:sz w:val="21"/>
                <w:szCs w:val="21"/>
                <w:lang w:eastAsia="ko-KR"/>
              </w:rPr>
              <w:t xml:space="preserve">requency </w:t>
            </w:r>
          </w:p>
          <w:p w14:paraId="063CC3F8" w14:textId="64087B24"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r w:rsidRPr="0029389B">
              <w:rPr>
                <w:rFonts w:ascii="Times New Roman" w:eastAsia="Times" w:hAnsi="Times New Roman" w:cs="Times New Roman"/>
                <w:sz w:val="21"/>
                <w:szCs w:val="21"/>
                <w:lang w:eastAsia="ko-KR"/>
              </w:rPr>
              <w:t xml:space="preserve">N = </w:t>
            </w:r>
            <w:r w:rsidRPr="0029389B">
              <w:rPr>
                <w:rFonts w:ascii="Times New Roman" w:hAnsi="Times New Roman" w:cs="Times New Roman"/>
                <w:color w:val="000000"/>
                <w:sz w:val="21"/>
                <w:szCs w:val="21"/>
                <w:lang w:eastAsia="ko-KR"/>
              </w:rPr>
              <w:t>1,667)</w:t>
            </w:r>
          </w:p>
        </w:tc>
        <w:tc>
          <w:tcPr>
            <w:tcW w:w="1543" w:type="pct"/>
            <w:tcBorders>
              <w:top w:val="double" w:sz="4" w:space="0" w:color="auto"/>
              <w:left w:val="single" w:sz="12" w:space="0" w:color="auto"/>
              <w:bottom w:val="dashSmallGap" w:sz="4" w:space="0" w:color="auto"/>
              <w:right w:val="single" w:sz="18" w:space="0" w:color="auto"/>
            </w:tcBorders>
            <w:vAlign w:val="center"/>
          </w:tcPr>
          <w:p w14:paraId="6436BA69" w14:textId="2ECDD80C"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Never</w:t>
            </w:r>
          </w:p>
        </w:tc>
        <w:tc>
          <w:tcPr>
            <w:tcW w:w="773" w:type="pct"/>
            <w:tcBorders>
              <w:top w:val="double" w:sz="4" w:space="0" w:color="auto"/>
              <w:left w:val="single" w:sz="18" w:space="0" w:color="auto"/>
              <w:bottom w:val="dashSmallGap" w:sz="4" w:space="0" w:color="auto"/>
              <w:right w:val="single" w:sz="18" w:space="0" w:color="auto"/>
            </w:tcBorders>
            <w:noWrap/>
            <w:vAlign w:val="center"/>
          </w:tcPr>
          <w:p w14:paraId="229A4CA0" w14:textId="4BCDFA8D"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18.9</w:t>
            </w:r>
          </w:p>
        </w:tc>
        <w:tc>
          <w:tcPr>
            <w:tcW w:w="1253" w:type="pct"/>
            <w:tcBorders>
              <w:top w:val="double" w:sz="4" w:space="0" w:color="auto"/>
              <w:left w:val="single" w:sz="18" w:space="0" w:color="auto"/>
              <w:bottom w:val="dashSmallGap" w:sz="4" w:space="0" w:color="auto"/>
              <w:right w:val="single" w:sz="24" w:space="0" w:color="auto"/>
            </w:tcBorders>
            <w:noWrap/>
            <w:vAlign w:val="center"/>
          </w:tcPr>
          <w:p w14:paraId="147A60FB" w14:textId="1DB85334" w:rsidR="001C2F84"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583FDD02" w14:textId="77777777" w:rsidTr="0029389B">
        <w:trPr>
          <w:trHeight w:val="216"/>
        </w:trPr>
        <w:tc>
          <w:tcPr>
            <w:tcW w:w="1430" w:type="pct"/>
            <w:vMerge/>
            <w:tcBorders>
              <w:left w:val="single" w:sz="24" w:space="0" w:color="auto"/>
              <w:right w:val="single" w:sz="12" w:space="0" w:color="auto"/>
            </w:tcBorders>
            <w:noWrap/>
            <w:vAlign w:val="center"/>
          </w:tcPr>
          <w:p w14:paraId="7DDD8879" w14:textId="77777777"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36C97D1F" w14:textId="06C6B086"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1-2 days</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6AD1EF24" w14:textId="16AE5EA9"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17.1</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12D032F7" w14:textId="55A828A7" w:rsidR="001C2F84"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3CF91465" w14:textId="77777777" w:rsidTr="0029389B">
        <w:trPr>
          <w:trHeight w:val="216"/>
        </w:trPr>
        <w:tc>
          <w:tcPr>
            <w:tcW w:w="1430" w:type="pct"/>
            <w:vMerge/>
            <w:tcBorders>
              <w:left w:val="single" w:sz="24" w:space="0" w:color="auto"/>
              <w:right w:val="single" w:sz="12" w:space="0" w:color="auto"/>
            </w:tcBorders>
            <w:noWrap/>
            <w:vAlign w:val="center"/>
          </w:tcPr>
          <w:p w14:paraId="2A89BC50" w14:textId="77777777" w:rsidR="001C2F84" w:rsidRPr="0029389B" w:rsidRDefault="001C2F84"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010A0DC7" w14:textId="5A2B7B4B" w:rsidR="001C2F84" w:rsidRPr="0029389B" w:rsidRDefault="001C2F84"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3-4 days</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79BF2E0E" w14:textId="318AEEBC" w:rsidR="001C2F84" w:rsidRPr="0029389B" w:rsidRDefault="001C2F84"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27.9</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3656DA14" w14:textId="58EB0FC8" w:rsidR="001C2F84"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0230D3E4" w14:textId="77777777" w:rsidTr="0029389B">
        <w:trPr>
          <w:trHeight w:val="216"/>
        </w:trPr>
        <w:tc>
          <w:tcPr>
            <w:tcW w:w="1430" w:type="pct"/>
            <w:vMerge/>
            <w:tcBorders>
              <w:left w:val="single" w:sz="24" w:space="0" w:color="auto"/>
              <w:right w:val="single" w:sz="12" w:space="0" w:color="auto"/>
            </w:tcBorders>
            <w:noWrap/>
            <w:vAlign w:val="center"/>
          </w:tcPr>
          <w:p w14:paraId="2CF57967"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603F2109" w14:textId="4F79ABD0"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5-6 days</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70E32E15" w14:textId="74FC482D"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21.2</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566BD756" w14:textId="34A213A1"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07B903BB"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5E9BC61E"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190C57E6" w14:textId="3C6B6A49"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7 days</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0994D4B8" w14:textId="71E00519"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14.9</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2DB1593B" w14:textId="3FC16DED"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5A46478C"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1CCBBFEB" w14:textId="77777777" w:rsidR="0029389B" w:rsidRDefault="000F064D" w:rsidP="00F9395A">
            <w:pPr>
              <w:rPr>
                <w:rFonts w:ascii="Times New Roman" w:hAnsi="Times New Roman" w:cs="Times New Roman"/>
                <w:color w:val="000000"/>
                <w:sz w:val="21"/>
                <w:szCs w:val="21"/>
                <w:lang w:eastAsia="ko-KR"/>
              </w:rPr>
            </w:pPr>
            <w:bookmarkStart w:id="41" w:name="_Hlk179130915"/>
            <w:r w:rsidRPr="0029389B">
              <w:rPr>
                <w:rFonts w:ascii="Times New Roman" w:hAnsi="Times New Roman" w:cs="Times New Roman"/>
                <w:color w:val="000000"/>
                <w:sz w:val="21"/>
                <w:szCs w:val="21"/>
                <w:lang w:eastAsia="ko-KR"/>
              </w:rPr>
              <w:t>Walking purpose</w:t>
            </w:r>
            <w:r w:rsidR="00504256" w:rsidRPr="0029389B">
              <w:rPr>
                <w:rFonts w:ascii="Times New Roman" w:hAnsi="Times New Roman" w:cs="Times New Roman"/>
                <w:color w:val="000000"/>
                <w:sz w:val="21"/>
                <w:szCs w:val="21"/>
                <w:lang w:eastAsia="ko-KR"/>
              </w:rPr>
              <w:t>*</w:t>
            </w:r>
            <w:r w:rsidRPr="0029389B">
              <w:rPr>
                <w:rFonts w:ascii="Times New Roman" w:hAnsi="Times New Roman" w:cs="Times New Roman"/>
                <w:color w:val="000000"/>
                <w:sz w:val="21"/>
                <w:szCs w:val="21"/>
                <w:lang w:eastAsia="ko-KR"/>
              </w:rPr>
              <w:t xml:space="preserve"> </w:t>
            </w:r>
          </w:p>
          <w:p w14:paraId="0028DCE7" w14:textId="49BAC2B0"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r w:rsidRPr="0029389B">
              <w:rPr>
                <w:rFonts w:ascii="Times New Roman" w:eastAsia="Times" w:hAnsi="Times New Roman" w:cs="Times New Roman"/>
                <w:sz w:val="21"/>
                <w:szCs w:val="21"/>
                <w:lang w:eastAsia="ko-KR"/>
              </w:rPr>
              <w:t xml:space="preserve">N = </w:t>
            </w:r>
            <w:r w:rsidRPr="0029389B">
              <w:rPr>
                <w:rFonts w:ascii="Times New Roman" w:hAnsi="Times New Roman" w:cs="Times New Roman"/>
                <w:color w:val="000000"/>
                <w:sz w:val="21"/>
                <w:szCs w:val="21"/>
                <w:lang w:eastAsia="ko-KR"/>
              </w:rPr>
              <w:t>1,352)</w:t>
            </w:r>
          </w:p>
        </w:tc>
        <w:tc>
          <w:tcPr>
            <w:tcW w:w="1543" w:type="pct"/>
            <w:tcBorders>
              <w:top w:val="single" w:sz="12" w:space="0" w:color="auto"/>
              <w:left w:val="single" w:sz="12" w:space="0" w:color="auto"/>
              <w:bottom w:val="dashSmallGap" w:sz="4" w:space="0" w:color="auto"/>
              <w:right w:val="single" w:sz="18" w:space="0" w:color="auto"/>
            </w:tcBorders>
            <w:vAlign w:val="center"/>
          </w:tcPr>
          <w:p w14:paraId="3AAF40FE" w14:textId="18338FB8"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Recreation</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705D1728" w14:textId="52C10C07"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55.7</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3E4E3B50" w14:textId="7AA30312"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5C469AD1" w14:textId="77777777" w:rsidTr="0029389B">
        <w:trPr>
          <w:trHeight w:val="216"/>
        </w:trPr>
        <w:tc>
          <w:tcPr>
            <w:tcW w:w="1430" w:type="pct"/>
            <w:vMerge/>
            <w:tcBorders>
              <w:left w:val="single" w:sz="24" w:space="0" w:color="auto"/>
              <w:right w:val="single" w:sz="12" w:space="0" w:color="auto"/>
            </w:tcBorders>
            <w:noWrap/>
            <w:vAlign w:val="center"/>
          </w:tcPr>
          <w:p w14:paraId="6E8C0FCD"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0E470F35" w14:textId="098AD1F3"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Exercise</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571F0EBD" w14:textId="3A4B2775"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44.0</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5D854220" w14:textId="5AB9D1E8"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6E6A544E" w14:textId="77777777" w:rsidTr="0029389B">
        <w:trPr>
          <w:trHeight w:val="216"/>
        </w:trPr>
        <w:tc>
          <w:tcPr>
            <w:tcW w:w="1430" w:type="pct"/>
            <w:vMerge/>
            <w:tcBorders>
              <w:left w:val="single" w:sz="24" w:space="0" w:color="auto"/>
              <w:right w:val="single" w:sz="12" w:space="0" w:color="auto"/>
            </w:tcBorders>
            <w:noWrap/>
            <w:vAlign w:val="center"/>
          </w:tcPr>
          <w:p w14:paraId="38F6C5F9"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6E15C14A" w14:textId="2DA4FCF8"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Transport</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53A519EF" w14:textId="60EA8434"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36.8</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7FE0CECC" w14:textId="6A624F22"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3608E289" w14:textId="77777777" w:rsidTr="0029389B">
        <w:trPr>
          <w:trHeight w:val="216"/>
        </w:trPr>
        <w:tc>
          <w:tcPr>
            <w:tcW w:w="1430" w:type="pct"/>
            <w:vMerge/>
            <w:tcBorders>
              <w:left w:val="single" w:sz="24" w:space="0" w:color="auto"/>
              <w:right w:val="single" w:sz="12" w:space="0" w:color="auto"/>
            </w:tcBorders>
            <w:noWrap/>
            <w:vAlign w:val="center"/>
          </w:tcPr>
          <w:p w14:paraId="6B99CB5D"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061BA6E6" w14:textId="4CD9E80D"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 xml:space="preserve">Walk </w:t>
            </w:r>
            <w:r w:rsidR="007D098A">
              <w:rPr>
                <w:rFonts w:ascii="Times New Roman" w:hAnsi="Times New Roman" w:cs="Times New Roman"/>
                <w:color w:val="000000"/>
                <w:sz w:val="21"/>
                <w:szCs w:val="21"/>
                <w:lang w:eastAsia="ko-KR"/>
              </w:rPr>
              <w:t>p</w:t>
            </w:r>
            <w:r w:rsidRPr="0029389B">
              <w:rPr>
                <w:rFonts w:ascii="Times New Roman" w:hAnsi="Times New Roman" w:cs="Times New Roman"/>
                <w:color w:val="000000"/>
                <w:sz w:val="21"/>
                <w:szCs w:val="21"/>
                <w:lang w:eastAsia="ko-KR"/>
              </w:rPr>
              <w:t>et</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6DDE7F9F" w14:textId="2CB1CD64"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25.6</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0BD2EE33" w14:textId="5882C269"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32A9A3B6" w14:textId="77777777" w:rsidTr="0029389B">
        <w:trPr>
          <w:trHeight w:val="216"/>
        </w:trPr>
        <w:tc>
          <w:tcPr>
            <w:tcW w:w="1430" w:type="pct"/>
            <w:vMerge/>
            <w:tcBorders>
              <w:left w:val="single" w:sz="24" w:space="0" w:color="auto"/>
              <w:bottom w:val="single" w:sz="12" w:space="0" w:color="auto"/>
              <w:right w:val="single" w:sz="12" w:space="0" w:color="auto"/>
            </w:tcBorders>
            <w:noWrap/>
            <w:vAlign w:val="center"/>
          </w:tcPr>
          <w:p w14:paraId="1DED1B4D"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12" w:space="0" w:color="auto"/>
              <w:right w:val="single" w:sz="18" w:space="0" w:color="auto"/>
            </w:tcBorders>
            <w:vAlign w:val="center"/>
          </w:tcPr>
          <w:p w14:paraId="2C3D18F7" w14:textId="0F769BAE"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Work</w:t>
            </w:r>
          </w:p>
        </w:tc>
        <w:tc>
          <w:tcPr>
            <w:tcW w:w="773" w:type="pct"/>
            <w:tcBorders>
              <w:top w:val="dashSmallGap" w:sz="4" w:space="0" w:color="auto"/>
              <w:left w:val="single" w:sz="18" w:space="0" w:color="auto"/>
              <w:bottom w:val="single" w:sz="12" w:space="0" w:color="auto"/>
              <w:right w:val="single" w:sz="18" w:space="0" w:color="auto"/>
            </w:tcBorders>
            <w:noWrap/>
            <w:vAlign w:val="center"/>
          </w:tcPr>
          <w:p w14:paraId="3EF373DA" w14:textId="21AEAA05"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32.8</w:t>
            </w:r>
          </w:p>
        </w:tc>
        <w:tc>
          <w:tcPr>
            <w:tcW w:w="1253" w:type="pct"/>
            <w:tcBorders>
              <w:top w:val="dashSmallGap" w:sz="4" w:space="0" w:color="auto"/>
              <w:left w:val="single" w:sz="18" w:space="0" w:color="auto"/>
              <w:bottom w:val="single" w:sz="12" w:space="0" w:color="auto"/>
              <w:right w:val="single" w:sz="24" w:space="0" w:color="auto"/>
            </w:tcBorders>
            <w:noWrap/>
            <w:vAlign w:val="center"/>
          </w:tcPr>
          <w:p w14:paraId="1CB04DE9" w14:textId="2B69280A"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6B67DE40" w14:textId="77777777" w:rsidTr="0029389B">
        <w:trPr>
          <w:trHeight w:val="216"/>
        </w:trPr>
        <w:tc>
          <w:tcPr>
            <w:tcW w:w="1430" w:type="pct"/>
            <w:vMerge w:val="restart"/>
            <w:tcBorders>
              <w:top w:val="single" w:sz="12" w:space="0" w:color="auto"/>
              <w:left w:val="single" w:sz="24" w:space="0" w:color="auto"/>
              <w:right w:val="single" w:sz="12" w:space="0" w:color="auto"/>
            </w:tcBorders>
            <w:noWrap/>
            <w:vAlign w:val="center"/>
          </w:tcPr>
          <w:p w14:paraId="2286A169" w14:textId="77777777" w:rsid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Walking place</w:t>
            </w:r>
            <w:r w:rsidR="00504256" w:rsidRPr="0029389B">
              <w:rPr>
                <w:rFonts w:ascii="Times New Roman" w:hAnsi="Times New Roman" w:cs="Times New Roman"/>
                <w:color w:val="000000"/>
                <w:sz w:val="21"/>
                <w:szCs w:val="21"/>
                <w:lang w:eastAsia="ko-KR"/>
              </w:rPr>
              <w:t>*</w:t>
            </w:r>
            <w:r w:rsidRPr="0029389B">
              <w:rPr>
                <w:rFonts w:ascii="Times New Roman" w:hAnsi="Times New Roman" w:cs="Times New Roman"/>
                <w:color w:val="000000"/>
                <w:sz w:val="21"/>
                <w:szCs w:val="21"/>
                <w:lang w:eastAsia="ko-KR"/>
              </w:rPr>
              <w:t xml:space="preserve"> </w:t>
            </w:r>
          </w:p>
          <w:p w14:paraId="6885890F" w14:textId="4F8E5603"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r w:rsidRPr="0029389B">
              <w:rPr>
                <w:rFonts w:ascii="Times New Roman" w:eastAsia="Times" w:hAnsi="Times New Roman" w:cs="Times New Roman"/>
                <w:sz w:val="21"/>
                <w:szCs w:val="21"/>
                <w:lang w:eastAsia="ko-KR"/>
              </w:rPr>
              <w:t xml:space="preserve">N = </w:t>
            </w:r>
            <w:r w:rsidRPr="0029389B">
              <w:rPr>
                <w:rFonts w:ascii="Times New Roman" w:hAnsi="Times New Roman" w:cs="Times New Roman"/>
                <w:color w:val="000000"/>
                <w:sz w:val="21"/>
                <w:szCs w:val="21"/>
                <w:lang w:eastAsia="ko-KR"/>
              </w:rPr>
              <w:t>1,352)</w:t>
            </w:r>
          </w:p>
        </w:tc>
        <w:tc>
          <w:tcPr>
            <w:tcW w:w="1543" w:type="pct"/>
            <w:tcBorders>
              <w:top w:val="single" w:sz="12" w:space="0" w:color="auto"/>
              <w:left w:val="single" w:sz="12" w:space="0" w:color="auto"/>
              <w:bottom w:val="dashSmallGap" w:sz="4" w:space="0" w:color="auto"/>
              <w:right w:val="single" w:sz="18" w:space="0" w:color="auto"/>
            </w:tcBorders>
            <w:vAlign w:val="center"/>
          </w:tcPr>
          <w:p w14:paraId="65E7F42A" w14:textId="58636C9B"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sz w:val="21"/>
                <w:szCs w:val="21"/>
              </w:rPr>
              <w:t>Residential</w:t>
            </w:r>
            <w:r w:rsidR="003B4244" w:rsidRPr="0029389B">
              <w:rPr>
                <w:rFonts w:ascii="Times New Roman" w:hAnsi="Times New Roman" w:cs="Times New Roman"/>
                <w:sz w:val="21"/>
                <w:szCs w:val="21"/>
              </w:rPr>
              <w:t xml:space="preserve"> neighborhood</w:t>
            </w:r>
          </w:p>
        </w:tc>
        <w:tc>
          <w:tcPr>
            <w:tcW w:w="773" w:type="pct"/>
            <w:tcBorders>
              <w:top w:val="single" w:sz="12" w:space="0" w:color="auto"/>
              <w:left w:val="single" w:sz="18" w:space="0" w:color="auto"/>
              <w:bottom w:val="dashSmallGap" w:sz="4" w:space="0" w:color="auto"/>
              <w:right w:val="single" w:sz="18" w:space="0" w:color="auto"/>
            </w:tcBorders>
            <w:noWrap/>
            <w:vAlign w:val="center"/>
          </w:tcPr>
          <w:p w14:paraId="0E8EE8CB" w14:textId="6F8E35FC"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69.2</w:t>
            </w:r>
          </w:p>
        </w:tc>
        <w:tc>
          <w:tcPr>
            <w:tcW w:w="1253" w:type="pct"/>
            <w:tcBorders>
              <w:top w:val="single" w:sz="12" w:space="0" w:color="auto"/>
              <w:left w:val="single" w:sz="18" w:space="0" w:color="auto"/>
              <w:bottom w:val="dashSmallGap" w:sz="4" w:space="0" w:color="auto"/>
              <w:right w:val="single" w:sz="24" w:space="0" w:color="auto"/>
            </w:tcBorders>
            <w:noWrap/>
            <w:vAlign w:val="center"/>
          </w:tcPr>
          <w:p w14:paraId="1B857F0D" w14:textId="1B6DECA3"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4D05F917" w14:textId="77777777" w:rsidTr="0029389B">
        <w:trPr>
          <w:trHeight w:val="216"/>
        </w:trPr>
        <w:tc>
          <w:tcPr>
            <w:tcW w:w="1430" w:type="pct"/>
            <w:vMerge/>
            <w:tcBorders>
              <w:left w:val="single" w:sz="24" w:space="0" w:color="auto"/>
              <w:right w:val="single" w:sz="12" w:space="0" w:color="auto"/>
            </w:tcBorders>
            <w:noWrap/>
            <w:vAlign w:val="center"/>
          </w:tcPr>
          <w:p w14:paraId="33686E22"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4855E0FF" w14:textId="4305B604"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Park</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21A57DE4" w14:textId="688557D8"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28.8</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64DB52D7" w14:textId="631BFC9C"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0C761EC7" w14:textId="77777777" w:rsidTr="0029389B">
        <w:trPr>
          <w:trHeight w:val="216"/>
        </w:trPr>
        <w:tc>
          <w:tcPr>
            <w:tcW w:w="1430" w:type="pct"/>
            <w:vMerge/>
            <w:tcBorders>
              <w:left w:val="single" w:sz="24" w:space="0" w:color="auto"/>
              <w:right w:val="single" w:sz="12" w:space="0" w:color="auto"/>
            </w:tcBorders>
            <w:noWrap/>
            <w:vAlign w:val="center"/>
          </w:tcPr>
          <w:p w14:paraId="6D2DF6A6"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175C1EF7" w14:textId="0E570263"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Mall</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441CA958" w14:textId="5E87DA93"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23.2</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1A9976FA" w14:textId="43B6CCE1"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6D3CC5A7" w14:textId="77777777" w:rsidTr="00486ACF">
        <w:trPr>
          <w:trHeight w:val="60"/>
        </w:trPr>
        <w:tc>
          <w:tcPr>
            <w:tcW w:w="1430" w:type="pct"/>
            <w:vMerge/>
            <w:tcBorders>
              <w:left w:val="single" w:sz="24" w:space="0" w:color="auto"/>
              <w:right w:val="single" w:sz="12" w:space="0" w:color="auto"/>
            </w:tcBorders>
            <w:noWrap/>
            <w:vAlign w:val="center"/>
          </w:tcPr>
          <w:p w14:paraId="73A5B66B"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dashSmallGap" w:sz="4" w:space="0" w:color="auto"/>
              <w:right w:val="single" w:sz="18" w:space="0" w:color="auto"/>
            </w:tcBorders>
            <w:vAlign w:val="center"/>
          </w:tcPr>
          <w:p w14:paraId="37541132" w14:textId="094FFFEE"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Gym/indoor</w:t>
            </w:r>
          </w:p>
        </w:tc>
        <w:tc>
          <w:tcPr>
            <w:tcW w:w="773" w:type="pct"/>
            <w:tcBorders>
              <w:top w:val="dashSmallGap" w:sz="4" w:space="0" w:color="auto"/>
              <w:left w:val="single" w:sz="18" w:space="0" w:color="auto"/>
              <w:bottom w:val="dashSmallGap" w:sz="4" w:space="0" w:color="auto"/>
              <w:right w:val="single" w:sz="18" w:space="0" w:color="auto"/>
            </w:tcBorders>
            <w:noWrap/>
            <w:vAlign w:val="center"/>
          </w:tcPr>
          <w:p w14:paraId="2F247B6A" w14:textId="1CD922D4"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23.1</w:t>
            </w:r>
          </w:p>
        </w:tc>
        <w:tc>
          <w:tcPr>
            <w:tcW w:w="1253" w:type="pct"/>
            <w:tcBorders>
              <w:top w:val="dashSmallGap" w:sz="4" w:space="0" w:color="auto"/>
              <w:left w:val="single" w:sz="18" w:space="0" w:color="auto"/>
              <w:bottom w:val="dashSmallGap" w:sz="4" w:space="0" w:color="auto"/>
              <w:right w:val="single" w:sz="24" w:space="0" w:color="auto"/>
            </w:tcBorders>
            <w:noWrap/>
            <w:vAlign w:val="center"/>
          </w:tcPr>
          <w:p w14:paraId="259F5997" w14:textId="39034970"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r w:rsidR="000F064D" w:rsidRPr="0029389B" w14:paraId="48C6CD35" w14:textId="77777777" w:rsidTr="0029389B">
        <w:trPr>
          <w:trHeight w:val="216"/>
        </w:trPr>
        <w:tc>
          <w:tcPr>
            <w:tcW w:w="1430" w:type="pct"/>
            <w:vMerge/>
            <w:tcBorders>
              <w:left w:val="single" w:sz="24" w:space="0" w:color="auto"/>
              <w:bottom w:val="single" w:sz="24" w:space="0" w:color="auto"/>
              <w:right w:val="single" w:sz="12" w:space="0" w:color="auto"/>
            </w:tcBorders>
            <w:noWrap/>
            <w:vAlign w:val="center"/>
          </w:tcPr>
          <w:p w14:paraId="65E8CC67" w14:textId="77777777" w:rsidR="000F064D" w:rsidRPr="0029389B" w:rsidRDefault="000F064D" w:rsidP="00F9395A">
            <w:pPr>
              <w:rPr>
                <w:rFonts w:ascii="Times New Roman" w:hAnsi="Times New Roman" w:cs="Times New Roman"/>
                <w:color w:val="000000"/>
                <w:sz w:val="21"/>
                <w:szCs w:val="21"/>
                <w:lang w:eastAsia="ko-KR"/>
              </w:rPr>
            </w:pPr>
          </w:p>
        </w:tc>
        <w:tc>
          <w:tcPr>
            <w:tcW w:w="1543" w:type="pct"/>
            <w:tcBorders>
              <w:top w:val="dashSmallGap" w:sz="4" w:space="0" w:color="auto"/>
              <w:left w:val="single" w:sz="12" w:space="0" w:color="auto"/>
              <w:bottom w:val="single" w:sz="24" w:space="0" w:color="auto"/>
              <w:right w:val="single" w:sz="18" w:space="0" w:color="auto"/>
            </w:tcBorders>
            <w:vAlign w:val="center"/>
          </w:tcPr>
          <w:p w14:paraId="2EF66DE0" w14:textId="4AEA7A1E" w:rsidR="000F064D" w:rsidRPr="0029389B" w:rsidRDefault="000F064D" w:rsidP="00F9395A">
            <w:pP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Waterside/outdoor</w:t>
            </w:r>
          </w:p>
        </w:tc>
        <w:tc>
          <w:tcPr>
            <w:tcW w:w="773" w:type="pct"/>
            <w:tcBorders>
              <w:top w:val="dashSmallGap" w:sz="4" w:space="0" w:color="auto"/>
              <w:left w:val="single" w:sz="18" w:space="0" w:color="auto"/>
              <w:bottom w:val="single" w:sz="24" w:space="0" w:color="auto"/>
              <w:right w:val="single" w:sz="18" w:space="0" w:color="auto"/>
            </w:tcBorders>
            <w:noWrap/>
            <w:vAlign w:val="center"/>
          </w:tcPr>
          <w:p w14:paraId="3EE1F7C7" w14:textId="5119E84B"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31.3</w:t>
            </w:r>
          </w:p>
        </w:tc>
        <w:tc>
          <w:tcPr>
            <w:tcW w:w="1253" w:type="pct"/>
            <w:tcBorders>
              <w:top w:val="dashSmallGap" w:sz="4" w:space="0" w:color="auto"/>
              <w:left w:val="single" w:sz="18" w:space="0" w:color="auto"/>
              <w:bottom w:val="single" w:sz="24" w:space="0" w:color="auto"/>
              <w:right w:val="single" w:sz="24" w:space="0" w:color="auto"/>
            </w:tcBorders>
            <w:noWrap/>
            <w:vAlign w:val="center"/>
          </w:tcPr>
          <w:p w14:paraId="7DEB591E" w14:textId="4E251565" w:rsidR="000F064D" w:rsidRPr="0029389B" w:rsidRDefault="000F064D" w:rsidP="00F9395A">
            <w:pPr>
              <w:jc w:val="center"/>
              <w:rPr>
                <w:rFonts w:ascii="Times New Roman" w:hAnsi="Times New Roman" w:cs="Times New Roman"/>
                <w:color w:val="000000"/>
                <w:sz w:val="21"/>
                <w:szCs w:val="21"/>
                <w:lang w:eastAsia="ko-KR"/>
              </w:rPr>
            </w:pPr>
            <w:r w:rsidRPr="0029389B">
              <w:rPr>
                <w:rFonts w:ascii="Times New Roman" w:hAnsi="Times New Roman" w:cs="Times New Roman"/>
                <w:color w:val="000000"/>
                <w:sz w:val="21"/>
                <w:szCs w:val="21"/>
                <w:lang w:eastAsia="ko-KR"/>
              </w:rPr>
              <w:t>--</w:t>
            </w:r>
          </w:p>
        </w:tc>
      </w:tr>
    </w:tbl>
    <w:bookmarkEnd w:id="41"/>
    <w:p w14:paraId="665EEE32" w14:textId="164809BA" w:rsidR="00796022" w:rsidRDefault="00504256" w:rsidP="00796022">
      <w:pPr>
        <w:spacing w:after="0" w:line="240" w:lineRule="auto"/>
        <w:jc w:val="both"/>
        <w:rPr>
          <w:rFonts w:ascii="Times New Roman" w:eastAsia="Calibri" w:hAnsi="Times New Roman" w:cs="Times New Roman"/>
          <w:sz w:val="24"/>
          <w:szCs w:val="24"/>
        </w:rPr>
      </w:pPr>
      <w:r w:rsidRPr="00504256">
        <w:rPr>
          <w:rFonts w:ascii="Times New Roman" w:eastAsia="Calibri" w:hAnsi="Times New Roman" w:cs="Times New Roman"/>
          <w:sz w:val="20"/>
          <w:szCs w:val="20"/>
        </w:rPr>
        <w:t>*percentages do not add up to 100</w:t>
      </w:r>
      <w:r w:rsidR="00A7526F" w:rsidRPr="00A7526F">
        <w:rPr>
          <w:rFonts w:ascii="Times New Roman" w:eastAsia="Times New Roman" w:hAnsi="Times New Roman" w:cs="Times New Roman"/>
          <w:sz w:val="20"/>
          <w:szCs w:val="20"/>
        </w:rPr>
        <w:t>%</w:t>
      </w:r>
      <w:r w:rsidRPr="00504256">
        <w:rPr>
          <w:rFonts w:ascii="Times New Roman" w:eastAsia="Calibri" w:hAnsi="Times New Roman" w:cs="Times New Roman"/>
          <w:sz w:val="20"/>
          <w:szCs w:val="20"/>
        </w:rPr>
        <w:t xml:space="preserve"> as respondents could select multiple options</w:t>
      </w:r>
      <w:r w:rsidR="00796022">
        <w:rPr>
          <w:rFonts w:ascii="Times New Roman" w:eastAsia="Calibri" w:hAnsi="Times New Roman" w:cs="Times New Roman"/>
          <w:sz w:val="24"/>
          <w:szCs w:val="24"/>
        </w:rPr>
        <w:br w:type="page"/>
      </w:r>
    </w:p>
    <w:p w14:paraId="5C6D8E9B" w14:textId="5CB1B7CC" w:rsidR="0019469D" w:rsidRPr="0019469D" w:rsidRDefault="0019469D" w:rsidP="0019469D">
      <w:pPr>
        <w:pStyle w:val="ListParagraph"/>
        <w:numPr>
          <w:ilvl w:val="0"/>
          <w:numId w:val="4"/>
        </w:numPr>
        <w:spacing w:after="0"/>
        <w:rPr>
          <w:rFonts w:ascii="Times New Roman" w:eastAsia="Calibri" w:hAnsi="Times New Roman" w:cs="Times New Roman"/>
          <w:b/>
          <w:bCs/>
          <w:sz w:val="24"/>
          <w:szCs w:val="24"/>
        </w:rPr>
      </w:pPr>
      <w:bookmarkStart w:id="42" w:name="_Hlk173393326"/>
      <w:r w:rsidRPr="0019469D">
        <w:rPr>
          <w:rFonts w:ascii="Times New Roman" w:eastAsia="Calibri" w:hAnsi="Times New Roman" w:cs="Times New Roman"/>
          <w:b/>
          <w:bCs/>
          <w:sz w:val="24"/>
          <w:szCs w:val="24"/>
        </w:rPr>
        <w:lastRenderedPageBreak/>
        <w:t>MODELING FRAMEWORK</w:t>
      </w:r>
    </w:p>
    <w:p w14:paraId="5114D7B3" w14:textId="30FF73F4" w:rsidR="003B4244" w:rsidRDefault="008F618E" w:rsidP="003B4244">
      <w:pPr>
        <w:spacing w:after="0" w:line="240" w:lineRule="auto"/>
        <w:jc w:val="both"/>
        <w:rPr>
          <w:rFonts w:ascii="Times New Roman" w:eastAsia="Calibri" w:hAnsi="Times New Roman" w:cs="Times New Roman"/>
          <w:sz w:val="24"/>
          <w:szCs w:val="24"/>
        </w:rPr>
      </w:pPr>
      <w:r w:rsidRPr="008F618E">
        <w:rPr>
          <w:rFonts w:ascii="Times New Roman" w:eastAsia="Calibri" w:hAnsi="Times New Roman" w:cs="Times New Roman"/>
          <w:sz w:val="24"/>
          <w:szCs w:val="24"/>
        </w:rPr>
        <w:t xml:space="preserve">This </w:t>
      </w:r>
      <w:r w:rsidRPr="00FF7E5F">
        <w:rPr>
          <w:rFonts w:ascii="Times New Roman" w:eastAsia="Calibri" w:hAnsi="Times New Roman" w:cs="Times New Roman"/>
          <w:sz w:val="24"/>
          <w:szCs w:val="24"/>
        </w:rPr>
        <w:t>section</w:t>
      </w:r>
      <w:r w:rsidR="00A7526F" w:rsidRPr="00FF7E5F">
        <w:rPr>
          <w:rFonts w:ascii="Times New Roman" w:hAnsi="Times New Roman" w:cs="Times New Roman"/>
          <w:color w:val="000000"/>
          <w:sz w:val="24"/>
          <w:szCs w:val="24"/>
        </w:rPr>
        <w:t xml:space="preserve"> presents </w:t>
      </w:r>
      <w:r w:rsidRPr="00FF7E5F">
        <w:rPr>
          <w:rFonts w:ascii="Times New Roman" w:eastAsia="Calibri" w:hAnsi="Times New Roman" w:cs="Times New Roman"/>
          <w:sz w:val="24"/>
          <w:szCs w:val="24"/>
        </w:rPr>
        <w:t>the model</w:t>
      </w:r>
      <w:r w:rsidRPr="008F618E">
        <w:rPr>
          <w:rFonts w:ascii="Times New Roman" w:eastAsia="Calibri" w:hAnsi="Times New Roman" w:cs="Times New Roman"/>
          <w:sz w:val="24"/>
          <w:szCs w:val="24"/>
        </w:rPr>
        <w:t xml:space="preserve"> structure and framework adopted in this study. </w:t>
      </w:r>
      <w:r w:rsidR="00BA70D7">
        <w:rPr>
          <w:rFonts w:ascii="Times New Roman" w:eastAsia="Calibri" w:hAnsi="Times New Roman" w:cs="Times New Roman"/>
          <w:sz w:val="24"/>
          <w:szCs w:val="24"/>
        </w:rPr>
        <w:t>First, a qualitative depiction of the modeling methodology is presented</w:t>
      </w:r>
      <w:r w:rsidRPr="008F618E">
        <w:rPr>
          <w:rFonts w:ascii="Times New Roman" w:eastAsia="Calibri" w:hAnsi="Times New Roman" w:cs="Times New Roman"/>
          <w:sz w:val="24"/>
          <w:szCs w:val="24"/>
        </w:rPr>
        <w:t xml:space="preserve">, </w:t>
      </w:r>
      <w:r w:rsidR="00CC612A">
        <w:rPr>
          <w:rFonts w:ascii="Times New Roman" w:eastAsia="Calibri" w:hAnsi="Times New Roman" w:cs="Times New Roman"/>
          <w:sz w:val="24"/>
          <w:szCs w:val="24"/>
        </w:rPr>
        <w:t>followed by</w:t>
      </w:r>
      <w:r w:rsidR="00997D17" w:rsidRPr="00997D17">
        <w:rPr>
          <w:rFonts w:ascii="Times New Roman" w:eastAsia="Calibri" w:hAnsi="Times New Roman" w:cs="Times New Roman"/>
          <w:sz w:val="24"/>
          <w:szCs w:val="24"/>
        </w:rPr>
        <w:t xml:space="preserve"> the </w:t>
      </w:r>
      <w:r w:rsidR="00CC612A">
        <w:rPr>
          <w:rFonts w:ascii="Times New Roman" w:eastAsia="Calibri" w:hAnsi="Times New Roman" w:cs="Times New Roman"/>
          <w:sz w:val="24"/>
          <w:szCs w:val="24"/>
        </w:rPr>
        <w:t>details</w:t>
      </w:r>
      <w:r w:rsidR="00997D17" w:rsidRPr="00997D17">
        <w:rPr>
          <w:rFonts w:ascii="Times New Roman" w:eastAsia="Calibri" w:hAnsi="Times New Roman" w:cs="Times New Roman"/>
          <w:sz w:val="24"/>
          <w:szCs w:val="24"/>
        </w:rPr>
        <w:t xml:space="preserve"> of the formulation and estimation methodology.</w:t>
      </w:r>
    </w:p>
    <w:p w14:paraId="32608A78" w14:textId="77777777" w:rsidR="00FF7E5F" w:rsidRDefault="00FF7E5F" w:rsidP="003B4244">
      <w:pPr>
        <w:spacing w:after="0" w:line="240" w:lineRule="auto"/>
        <w:jc w:val="both"/>
        <w:rPr>
          <w:rFonts w:ascii="Times New Roman" w:eastAsia="Calibri" w:hAnsi="Times New Roman" w:cs="Times New Roman"/>
          <w:sz w:val="24"/>
          <w:szCs w:val="24"/>
        </w:rPr>
      </w:pPr>
    </w:p>
    <w:p w14:paraId="500F4EA4" w14:textId="77777777" w:rsidR="00997D17" w:rsidRPr="003B4244" w:rsidRDefault="003B4244" w:rsidP="003B4244">
      <w:pPr>
        <w:spacing w:after="0" w:line="240" w:lineRule="auto"/>
        <w:jc w:val="both"/>
        <w:rPr>
          <w:rFonts w:ascii="Times New Roman" w:eastAsia="Calibri" w:hAnsi="Times New Roman" w:cs="Times New Roman"/>
          <w:b/>
          <w:bCs/>
          <w:sz w:val="24"/>
          <w:szCs w:val="24"/>
        </w:rPr>
      </w:pPr>
      <w:r w:rsidRPr="003B4244">
        <w:rPr>
          <w:rFonts w:ascii="Times New Roman" w:eastAsia="Calibri" w:hAnsi="Times New Roman" w:cs="Times New Roman"/>
          <w:b/>
          <w:bCs/>
          <w:sz w:val="24"/>
          <w:szCs w:val="24"/>
        </w:rPr>
        <w:t xml:space="preserve">4.1. </w:t>
      </w:r>
      <w:r w:rsidR="00997D17" w:rsidRPr="003B4244">
        <w:rPr>
          <w:rFonts w:ascii="Times New Roman" w:hAnsi="Times New Roman" w:cs="Times New Roman"/>
          <w:b/>
          <w:bCs/>
          <w:color w:val="000000"/>
          <w:sz w:val="24"/>
          <w:szCs w:val="24"/>
        </w:rPr>
        <w:t>Model Structure</w:t>
      </w:r>
    </w:p>
    <w:p w14:paraId="7963391F" w14:textId="6483EB3D" w:rsidR="00FF7E5F" w:rsidRDefault="00BA70D7" w:rsidP="00FF7E5F">
      <w:pPr>
        <w:pStyle w:val="NormalWeb"/>
        <w:spacing w:before="0" w:beforeAutospacing="0" w:after="0" w:afterAutospacing="0"/>
        <w:jc w:val="both"/>
        <w:rPr>
          <w:rFonts w:eastAsia="Calibri"/>
        </w:rPr>
      </w:pPr>
      <w:r w:rsidRPr="008F618E">
        <w:rPr>
          <w:color w:val="000000"/>
        </w:rPr>
        <w:t xml:space="preserve">Figure </w:t>
      </w:r>
      <w:r>
        <w:rPr>
          <w:color w:val="000000"/>
        </w:rPr>
        <w:t>1 presents a</w:t>
      </w:r>
      <w:r w:rsidRPr="008F618E">
        <w:rPr>
          <w:color w:val="000000"/>
        </w:rPr>
        <w:t xml:space="preserve"> simplified representation of the </w:t>
      </w:r>
      <w:r>
        <w:rPr>
          <w:color w:val="000000"/>
        </w:rPr>
        <w:t xml:space="preserve">adopted </w:t>
      </w:r>
      <w:r w:rsidRPr="008F618E">
        <w:rPr>
          <w:color w:val="000000"/>
        </w:rPr>
        <w:t xml:space="preserve">model structure. </w:t>
      </w:r>
      <w:r w:rsidR="008F4EE0" w:rsidRPr="004E2090">
        <w:rPr>
          <w:rFonts w:eastAsiaTheme="minorEastAsia"/>
          <w:shd w:val="clear" w:color="auto" w:fill="FFFFFF"/>
          <w:lang w:eastAsia="ko-KR"/>
        </w:rPr>
        <w:t xml:space="preserve">The exogenous variables </w:t>
      </w:r>
      <w:r w:rsidR="00836816">
        <w:rPr>
          <w:rFonts w:eastAsiaTheme="minorEastAsia"/>
          <w:shd w:val="clear" w:color="auto" w:fill="FFFFFF"/>
          <w:lang w:eastAsia="ko-KR"/>
        </w:rPr>
        <w:t>on</w:t>
      </w:r>
      <w:r w:rsidR="008F4EE0" w:rsidRPr="004E2090">
        <w:rPr>
          <w:rFonts w:eastAsiaTheme="minorEastAsia"/>
          <w:shd w:val="clear" w:color="auto" w:fill="FFFFFF"/>
          <w:lang w:eastAsia="ko-KR"/>
        </w:rPr>
        <w:t xml:space="preserve"> the </w:t>
      </w:r>
      <w:r w:rsidR="003B4244">
        <w:rPr>
          <w:rFonts w:eastAsiaTheme="minorEastAsia"/>
          <w:shd w:val="clear" w:color="auto" w:fill="FFFFFF"/>
          <w:lang w:eastAsia="ko-KR"/>
        </w:rPr>
        <w:t>left</w:t>
      </w:r>
      <w:r w:rsidR="003B079D">
        <w:rPr>
          <w:rFonts w:eastAsiaTheme="minorEastAsia"/>
          <w:shd w:val="clear" w:color="auto" w:fill="FFFFFF"/>
          <w:lang w:eastAsia="ko-KR"/>
        </w:rPr>
        <w:t xml:space="preserve"> </w:t>
      </w:r>
      <w:r w:rsidR="003B4244">
        <w:rPr>
          <w:rFonts w:eastAsiaTheme="minorEastAsia"/>
          <w:shd w:val="clear" w:color="auto" w:fill="FFFFFF"/>
          <w:lang w:eastAsia="ko-KR"/>
        </w:rPr>
        <w:t xml:space="preserve">side </w:t>
      </w:r>
      <w:r w:rsidR="008F4EE0" w:rsidRPr="004E2090">
        <w:rPr>
          <w:rFonts w:eastAsiaTheme="minorEastAsia"/>
          <w:shd w:val="clear" w:color="auto" w:fill="FFFFFF"/>
          <w:lang w:eastAsia="ko-KR"/>
        </w:rPr>
        <w:t>of the figure represent individual and household sociodemographic characteristics. The</w:t>
      </w:r>
      <w:r w:rsidR="003B4244">
        <w:rPr>
          <w:rFonts w:eastAsiaTheme="minorEastAsia"/>
          <w:shd w:val="clear" w:color="auto" w:fill="FFFFFF"/>
          <w:lang w:eastAsia="ko-KR"/>
        </w:rPr>
        <w:t xml:space="preserve"> right side </w:t>
      </w:r>
      <w:r w:rsidR="008F4EE0" w:rsidRPr="004E2090">
        <w:rPr>
          <w:rFonts w:eastAsiaTheme="minorEastAsia"/>
          <w:shd w:val="clear" w:color="auto" w:fill="FFFFFF"/>
          <w:lang w:eastAsia="ko-KR"/>
        </w:rPr>
        <w:t xml:space="preserve">of the figure, within the box labeled </w:t>
      </w:r>
      <w:r w:rsidR="00486ACF">
        <w:rPr>
          <w:rFonts w:eastAsiaTheme="minorEastAsia"/>
          <w:shd w:val="clear" w:color="auto" w:fill="FFFFFF"/>
          <w:lang w:eastAsia="ko-KR"/>
        </w:rPr>
        <w:t>“</w:t>
      </w:r>
      <w:r w:rsidR="008F4EE0" w:rsidRPr="004E2090">
        <w:rPr>
          <w:rFonts w:eastAsiaTheme="minorEastAsia"/>
          <w:shd w:val="clear" w:color="auto" w:fill="FFFFFF"/>
          <w:lang w:eastAsia="ko-KR"/>
        </w:rPr>
        <w:t>Outcome Variables</w:t>
      </w:r>
      <w:r>
        <w:rPr>
          <w:rFonts w:eastAsiaTheme="minorEastAsia"/>
          <w:shd w:val="clear" w:color="auto" w:fill="FFFFFF"/>
          <w:lang w:eastAsia="ko-KR"/>
        </w:rPr>
        <w:t>,</w:t>
      </w:r>
      <w:r w:rsidR="00486ACF">
        <w:rPr>
          <w:rFonts w:eastAsiaTheme="minorEastAsia"/>
          <w:shd w:val="clear" w:color="auto" w:fill="FFFFFF"/>
          <w:lang w:eastAsia="ko-KR"/>
        </w:rPr>
        <w:t>”</w:t>
      </w:r>
      <w:r w:rsidR="008F4EE0" w:rsidRPr="004E2090">
        <w:rPr>
          <w:rFonts w:eastAsiaTheme="minorEastAsia"/>
          <w:shd w:val="clear" w:color="auto" w:fill="FFFFFF"/>
          <w:lang w:eastAsia="ko-KR"/>
        </w:rPr>
        <w:t xml:space="preserve"> shows the three walking dimensions</w:t>
      </w:r>
      <w:r w:rsidR="003B4244">
        <w:rPr>
          <w:rFonts w:eastAsiaTheme="minorEastAsia"/>
          <w:shd w:val="clear" w:color="auto" w:fill="FFFFFF"/>
          <w:lang w:eastAsia="ko-KR"/>
        </w:rPr>
        <w:t xml:space="preserve"> of interest</w:t>
      </w:r>
      <w:r w:rsidR="008F4EE0" w:rsidRPr="004E2090">
        <w:rPr>
          <w:rFonts w:eastAsiaTheme="minorEastAsia"/>
          <w:shd w:val="clear" w:color="auto" w:fill="FFFFFF"/>
          <w:lang w:eastAsia="ko-KR"/>
        </w:rPr>
        <w:t>: frequency, purpose, and place.</w:t>
      </w:r>
      <w:r w:rsidR="003B4244">
        <w:rPr>
          <w:rFonts w:eastAsiaTheme="minorEastAsia"/>
          <w:shd w:val="clear" w:color="auto" w:fill="FFFFFF"/>
          <w:lang w:eastAsia="ko-KR"/>
        </w:rPr>
        <w:t xml:space="preserve"> For ease of presentation, </w:t>
      </w:r>
      <w:r w:rsidR="008F4EE0" w:rsidRPr="004E2090">
        <w:rPr>
          <w:rFonts w:eastAsiaTheme="minorEastAsia"/>
          <w:shd w:val="clear" w:color="auto" w:fill="FFFFFF"/>
          <w:lang w:eastAsia="ko-KR"/>
        </w:rPr>
        <w:t>Figure 1 does not display the correlations and endogenous effects between the outcome</w:t>
      </w:r>
      <w:r w:rsidR="003B4244">
        <w:rPr>
          <w:rFonts w:eastAsiaTheme="minorEastAsia"/>
          <w:shd w:val="clear" w:color="auto" w:fill="FFFFFF"/>
          <w:lang w:eastAsia="ko-KR"/>
        </w:rPr>
        <w:t xml:space="preserve"> variables</w:t>
      </w:r>
      <w:r w:rsidR="008F4EE0" w:rsidRPr="004E2090">
        <w:rPr>
          <w:rFonts w:eastAsiaTheme="minorEastAsia"/>
          <w:shd w:val="clear" w:color="auto" w:fill="FFFFFF"/>
          <w:lang w:eastAsia="ko-KR"/>
        </w:rPr>
        <w:t>.</w:t>
      </w:r>
      <w:bookmarkEnd w:id="42"/>
      <w:r w:rsidR="00FF7E5F">
        <w:rPr>
          <w:rFonts w:eastAsiaTheme="minorEastAsia"/>
          <w:shd w:val="clear" w:color="auto" w:fill="FFFFFF"/>
          <w:lang w:eastAsia="ko-KR"/>
        </w:rPr>
        <w:t xml:space="preserve"> </w:t>
      </w:r>
      <w:r w:rsidR="003B4244">
        <w:rPr>
          <w:rFonts w:eastAsia="Calibri"/>
        </w:rPr>
        <w:t>The outcome variables constitute a series of discrete variables. The walking frequency is an ordinal variable</w:t>
      </w:r>
      <w:r w:rsidR="003B079D">
        <w:rPr>
          <w:rFonts w:eastAsia="Calibri"/>
        </w:rPr>
        <w:t>,</w:t>
      </w:r>
      <w:r w:rsidR="003B4244">
        <w:rPr>
          <w:rFonts w:eastAsia="Calibri"/>
        </w:rPr>
        <w:t xml:space="preserve"> while all options under walking purpose and walking place are represented as a series of binary variables indicative of whether or not a </w:t>
      </w:r>
      <w:r>
        <w:rPr>
          <w:rFonts w:eastAsia="Calibri"/>
        </w:rPr>
        <w:t>respondent selected a particular purpose or location</w:t>
      </w:r>
      <w:r w:rsidR="003B4244">
        <w:rPr>
          <w:rFonts w:eastAsia="Calibri"/>
        </w:rPr>
        <w:t xml:space="preserve">. In all, there are </w:t>
      </w:r>
      <w:r>
        <w:rPr>
          <w:rFonts w:eastAsia="Calibri"/>
        </w:rPr>
        <w:t>eleven</w:t>
      </w:r>
      <w:r w:rsidR="003B4244">
        <w:rPr>
          <w:rFonts w:eastAsia="Calibri"/>
        </w:rPr>
        <w:t xml:space="preserve"> outcome variables, </w:t>
      </w:r>
      <w:r>
        <w:rPr>
          <w:rFonts w:eastAsia="Calibri"/>
        </w:rPr>
        <w:t>ten</w:t>
      </w:r>
      <w:r w:rsidR="003B4244">
        <w:rPr>
          <w:rFonts w:eastAsia="Calibri"/>
        </w:rPr>
        <w:t xml:space="preserve"> of which are discrete binary variables (five each for purpose and location)</w:t>
      </w:r>
      <w:r>
        <w:rPr>
          <w:rFonts w:eastAsia="Calibri"/>
        </w:rPr>
        <w:t>,</w:t>
      </w:r>
      <w:r w:rsidR="003B4244">
        <w:rPr>
          <w:rFonts w:eastAsia="Calibri"/>
        </w:rPr>
        <w:t xml:space="preserve"> and one is an ordinal frequency variable. </w:t>
      </w:r>
    </w:p>
    <w:p w14:paraId="78B18600" w14:textId="77777777" w:rsidR="00FF7E5F" w:rsidRDefault="00FF7E5F" w:rsidP="003B4244">
      <w:pPr>
        <w:spacing w:after="0" w:line="240" w:lineRule="auto"/>
        <w:jc w:val="both"/>
        <w:rPr>
          <w:rFonts w:ascii="Times New Roman" w:eastAsia="Calibri" w:hAnsi="Times New Roman" w:cs="Times New Roman"/>
          <w:sz w:val="24"/>
          <w:szCs w:val="24"/>
        </w:rPr>
      </w:pPr>
    </w:p>
    <w:p w14:paraId="447906E8" w14:textId="70162002" w:rsidR="003B4244" w:rsidRDefault="00FF7E5F" w:rsidP="003B42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noProof/>
          <w:sz w:val="24"/>
          <w:szCs w:val="24"/>
        </w:rPr>
        <w:drawing>
          <wp:inline distT="0" distB="0" distL="0" distR="0" wp14:anchorId="13389AC6" wp14:editId="5786B52C">
            <wp:extent cx="5943600" cy="2558415"/>
            <wp:effectExtent l="0" t="0" r="0" b="0"/>
            <wp:docPr id="190530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03836"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43600" cy="2558415"/>
                    </a:xfrm>
                    <a:prstGeom prst="rect">
                      <a:avLst/>
                    </a:prstGeom>
                  </pic:spPr>
                </pic:pic>
              </a:graphicData>
            </a:graphic>
          </wp:inline>
        </w:drawing>
      </w:r>
    </w:p>
    <w:p w14:paraId="2F35CD57" w14:textId="77777777" w:rsidR="00FF7E5F" w:rsidRDefault="00FF7E5F" w:rsidP="00FF7E5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Figure 1 Model Structure and Framework</w:t>
      </w:r>
    </w:p>
    <w:p w14:paraId="720AD1D0" w14:textId="77777777" w:rsidR="003B4244" w:rsidRDefault="003B4244" w:rsidP="003B4244">
      <w:pPr>
        <w:spacing w:after="0" w:line="240" w:lineRule="auto"/>
        <w:rPr>
          <w:rFonts w:ascii="Times New Roman" w:eastAsia="Calibri" w:hAnsi="Times New Roman" w:cs="Times New Roman"/>
          <w:b/>
          <w:bCs/>
          <w:sz w:val="24"/>
          <w:szCs w:val="24"/>
        </w:rPr>
      </w:pPr>
    </w:p>
    <w:p w14:paraId="2420091B" w14:textId="77777777" w:rsidR="00E2332C" w:rsidRPr="00CC612A" w:rsidRDefault="003B4244" w:rsidP="00F9395A">
      <w:pPr>
        <w:pStyle w:val="NormalWeb"/>
        <w:spacing w:before="0" w:beforeAutospacing="0" w:after="0" w:afterAutospacing="0"/>
        <w:jc w:val="both"/>
        <w:rPr>
          <w:b/>
          <w:bCs/>
        </w:rPr>
      </w:pPr>
      <w:r>
        <w:rPr>
          <w:b/>
          <w:bCs/>
        </w:rPr>
        <w:t>4.2. M</w:t>
      </w:r>
      <w:r w:rsidR="00CC612A" w:rsidRPr="00CC612A">
        <w:rPr>
          <w:b/>
          <w:bCs/>
        </w:rPr>
        <w:t>odel Estimation Methodology</w:t>
      </w:r>
    </w:p>
    <w:p w14:paraId="004DEEBF" w14:textId="2F65360F" w:rsidR="008F4EE0" w:rsidRPr="008F4EE0" w:rsidRDefault="008F4EE0" w:rsidP="00F9395A">
      <w:pPr>
        <w:spacing w:after="0" w:line="240" w:lineRule="auto"/>
        <w:jc w:val="both"/>
        <w:rPr>
          <w:rFonts w:ascii="Times New Roman" w:eastAsia="Times New Roman" w:hAnsi="Times New Roman" w:cs="Times New Roman"/>
          <w:sz w:val="24"/>
          <w:szCs w:val="24"/>
        </w:rPr>
      </w:pPr>
      <w:bookmarkStart w:id="43" w:name="_Hlk173393332"/>
      <w:r w:rsidRPr="008F4EE0">
        <w:rPr>
          <w:rFonts w:ascii="Times New Roman" w:eastAsia="Times New Roman" w:hAnsi="Times New Roman" w:cs="Times New Roman"/>
          <w:sz w:val="24"/>
          <w:szCs w:val="24"/>
        </w:rPr>
        <w:t xml:space="preserve">The modeling framework used for analyzing walking behavior takes the form of a multivariate ordered-response </w:t>
      </w:r>
      <w:proofErr w:type="spellStart"/>
      <w:r w:rsidRPr="008F4EE0">
        <w:rPr>
          <w:rFonts w:ascii="Times New Roman" w:eastAsia="Times New Roman" w:hAnsi="Times New Roman" w:cs="Times New Roman"/>
          <w:sz w:val="24"/>
          <w:szCs w:val="24"/>
        </w:rPr>
        <w:t>probit</w:t>
      </w:r>
      <w:proofErr w:type="spellEnd"/>
      <w:r w:rsidRPr="008F4EE0">
        <w:rPr>
          <w:rFonts w:ascii="Times New Roman" w:eastAsia="Times New Roman" w:hAnsi="Times New Roman" w:cs="Times New Roman"/>
          <w:sz w:val="24"/>
          <w:szCs w:val="24"/>
        </w:rPr>
        <w:t xml:space="preserve"> (MORP) model system. Methodologically speaking, for any given individual, if the individual walks for at least </w:t>
      </w:r>
      <w:r w:rsidR="00FF7E5F">
        <w:rPr>
          <w:rFonts w:ascii="Times New Roman" w:eastAsia="Times New Roman" w:hAnsi="Times New Roman" w:cs="Times New Roman"/>
          <w:sz w:val="24"/>
          <w:szCs w:val="24"/>
        </w:rPr>
        <w:t>ten</w:t>
      </w:r>
      <w:r w:rsidRPr="008F4EE0">
        <w:rPr>
          <w:rFonts w:ascii="Times New Roman" w:eastAsia="Times New Roman" w:hAnsi="Times New Roman" w:cs="Times New Roman"/>
          <w:sz w:val="24"/>
          <w:szCs w:val="24"/>
        </w:rPr>
        <w:t xml:space="preserve"> consecutive minutes one or more time</w:t>
      </w:r>
      <w:r w:rsidR="003B4244">
        <w:rPr>
          <w:rFonts w:ascii="Times New Roman" w:eastAsia="Times New Roman" w:hAnsi="Times New Roman" w:cs="Times New Roman"/>
          <w:sz w:val="24"/>
          <w:szCs w:val="24"/>
        </w:rPr>
        <w:t>s</w:t>
      </w:r>
      <w:r w:rsidRPr="008F4EE0">
        <w:rPr>
          <w:rFonts w:ascii="Times New Roman" w:eastAsia="Times New Roman" w:hAnsi="Times New Roman" w:cs="Times New Roman"/>
          <w:sz w:val="24"/>
          <w:szCs w:val="24"/>
        </w:rPr>
        <w:t xml:space="preserve"> a week, the joint probability of interest corresponds to the frequency of walking, the choice of walking purposes (yes/no, </w:t>
      </w:r>
      <w:r w:rsidRPr="00A7526F">
        <w:rPr>
          <w:rFonts w:ascii="Times New Roman" w:eastAsia="Times New Roman" w:hAnsi="Times New Roman" w:cs="Times New Roman"/>
          <w:sz w:val="24"/>
          <w:szCs w:val="24"/>
        </w:rPr>
        <w:t xml:space="preserve">based on observation on each of the five walking purposes), and the choice of walking places (yes/no, based on observation on each of the five walking places). Conversely, if the individual never walks for at least </w:t>
      </w:r>
      <w:r w:rsidR="00FF7E5F">
        <w:rPr>
          <w:rFonts w:ascii="Times New Roman" w:eastAsia="Times New Roman" w:hAnsi="Times New Roman" w:cs="Times New Roman"/>
          <w:sz w:val="24"/>
          <w:szCs w:val="24"/>
        </w:rPr>
        <w:t>ten</w:t>
      </w:r>
      <w:r w:rsidRPr="00A7526F">
        <w:rPr>
          <w:rFonts w:ascii="Times New Roman" w:eastAsia="Times New Roman" w:hAnsi="Times New Roman" w:cs="Times New Roman"/>
          <w:sz w:val="24"/>
          <w:szCs w:val="24"/>
        </w:rPr>
        <w:t xml:space="preserve"> consecutive minutes</w:t>
      </w:r>
      <w:r w:rsidR="003B4244" w:rsidRPr="00A7526F">
        <w:rPr>
          <w:rFonts w:ascii="Times New Roman" w:eastAsia="Times New Roman" w:hAnsi="Times New Roman" w:cs="Times New Roman"/>
          <w:sz w:val="24"/>
          <w:szCs w:val="24"/>
        </w:rPr>
        <w:t xml:space="preserve">, then that individual is </w:t>
      </w:r>
      <w:r w:rsidRPr="00A7526F">
        <w:rPr>
          <w:rFonts w:ascii="Times New Roman" w:eastAsia="Times New Roman" w:hAnsi="Times New Roman" w:cs="Times New Roman"/>
          <w:sz w:val="24"/>
          <w:szCs w:val="24"/>
        </w:rPr>
        <w:t>observe</w:t>
      </w:r>
      <w:r w:rsidR="003B4244" w:rsidRPr="00A7526F">
        <w:rPr>
          <w:rFonts w:ascii="Times New Roman" w:eastAsia="Times New Roman" w:hAnsi="Times New Roman" w:cs="Times New Roman"/>
          <w:sz w:val="24"/>
          <w:szCs w:val="24"/>
        </w:rPr>
        <w:t>d only for</w:t>
      </w:r>
      <w:r w:rsidRPr="00A7526F">
        <w:rPr>
          <w:rFonts w:ascii="Times New Roman" w:eastAsia="Times New Roman" w:hAnsi="Times New Roman" w:cs="Times New Roman"/>
          <w:sz w:val="24"/>
          <w:szCs w:val="24"/>
        </w:rPr>
        <w:t xml:space="preserve"> the walking frequency dimension. As such</w:t>
      </w:r>
      <w:r w:rsidR="00A7526F" w:rsidRPr="00A7526F">
        <w:rPr>
          <w:rFonts w:ascii="Times New Roman" w:eastAsia="Times New Roman" w:hAnsi="Times New Roman" w:cs="Times New Roman"/>
          <w:sz w:val="24"/>
          <w:szCs w:val="24"/>
        </w:rPr>
        <w:t>,</w:t>
      </w:r>
      <w:r w:rsidRPr="00A7526F">
        <w:rPr>
          <w:rFonts w:ascii="Times New Roman" w:eastAsia="Times New Roman" w:hAnsi="Times New Roman" w:cs="Times New Roman"/>
          <w:sz w:val="24"/>
          <w:szCs w:val="24"/>
        </w:rPr>
        <w:t xml:space="preserve"> the model structure is essentially that of a multivariate ordered </w:t>
      </w:r>
      <w:proofErr w:type="spellStart"/>
      <w:r w:rsidRPr="00A7526F">
        <w:rPr>
          <w:rFonts w:ascii="Times New Roman" w:eastAsia="Times New Roman" w:hAnsi="Times New Roman" w:cs="Times New Roman"/>
          <w:sz w:val="24"/>
          <w:szCs w:val="24"/>
        </w:rPr>
        <w:t>probit</w:t>
      </w:r>
      <w:proofErr w:type="spellEnd"/>
      <w:r w:rsidRPr="00A7526F">
        <w:rPr>
          <w:rFonts w:ascii="Times New Roman" w:eastAsia="Times New Roman" w:hAnsi="Times New Roman" w:cs="Times New Roman"/>
          <w:sz w:val="24"/>
          <w:szCs w:val="24"/>
        </w:rPr>
        <w:t xml:space="preserve"> system with </w:t>
      </w:r>
      <w:r w:rsidR="00CE52F1">
        <w:rPr>
          <w:rFonts w:ascii="Times New Roman" w:eastAsia="Times New Roman" w:hAnsi="Times New Roman" w:cs="Times New Roman"/>
          <w:sz w:val="24"/>
          <w:szCs w:val="24"/>
        </w:rPr>
        <w:t>eleven</w:t>
      </w:r>
      <w:r w:rsidRPr="00A7526F">
        <w:rPr>
          <w:rFonts w:ascii="Times New Roman" w:eastAsia="Times New Roman" w:hAnsi="Times New Roman" w:cs="Times New Roman"/>
          <w:sz w:val="24"/>
          <w:szCs w:val="24"/>
        </w:rPr>
        <w:t xml:space="preserve"> outcome dimensions</w:t>
      </w:r>
      <w:r w:rsidR="003B079D" w:rsidRPr="00A7526F">
        <w:rPr>
          <w:rFonts w:ascii="Times New Roman" w:eastAsia="Times New Roman" w:hAnsi="Times New Roman" w:cs="Times New Roman"/>
          <w:sz w:val="24"/>
          <w:szCs w:val="24"/>
        </w:rPr>
        <w:t xml:space="preserve"> for those who walk for at least </w:t>
      </w:r>
      <w:r w:rsidR="00FF7E5F">
        <w:rPr>
          <w:rFonts w:ascii="Times New Roman" w:eastAsia="Times New Roman" w:hAnsi="Times New Roman" w:cs="Times New Roman"/>
          <w:sz w:val="24"/>
          <w:szCs w:val="24"/>
        </w:rPr>
        <w:t>ten</w:t>
      </w:r>
      <w:r w:rsidR="003B079D" w:rsidRPr="00A7526F">
        <w:rPr>
          <w:rFonts w:ascii="Times New Roman" w:eastAsia="Times New Roman" w:hAnsi="Times New Roman" w:cs="Times New Roman"/>
          <w:sz w:val="24"/>
          <w:szCs w:val="24"/>
        </w:rPr>
        <w:t xml:space="preserve"> consecutive minutes on a</w:t>
      </w:r>
      <w:r w:rsidR="00980DDD" w:rsidRPr="00A7526F">
        <w:rPr>
          <w:rFonts w:ascii="Times New Roman" w:eastAsia="Times New Roman" w:hAnsi="Times New Roman" w:cs="Times New Roman"/>
          <w:sz w:val="24"/>
          <w:szCs w:val="24"/>
        </w:rPr>
        <w:t>ny</w:t>
      </w:r>
      <w:r w:rsidR="003B079D" w:rsidRPr="00A7526F">
        <w:rPr>
          <w:rFonts w:ascii="Times New Roman" w:eastAsia="Times New Roman" w:hAnsi="Times New Roman" w:cs="Times New Roman"/>
          <w:sz w:val="24"/>
          <w:szCs w:val="24"/>
        </w:rPr>
        <w:t xml:space="preserve"> day</w:t>
      </w:r>
      <w:r w:rsidR="00980DDD" w:rsidRPr="00A7526F">
        <w:rPr>
          <w:rFonts w:ascii="Times New Roman" w:eastAsia="Times New Roman" w:hAnsi="Times New Roman" w:cs="Times New Roman"/>
          <w:sz w:val="24"/>
          <w:szCs w:val="24"/>
        </w:rPr>
        <w:t xml:space="preserve"> of the week</w:t>
      </w:r>
      <w:r w:rsidR="003B079D" w:rsidRPr="00A7526F">
        <w:rPr>
          <w:rFonts w:ascii="Times New Roman" w:eastAsia="Times New Roman" w:hAnsi="Times New Roman" w:cs="Times New Roman"/>
          <w:sz w:val="24"/>
          <w:szCs w:val="24"/>
        </w:rPr>
        <w:t xml:space="preserve">, and a single univariate ordered </w:t>
      </w:r>
      <w:proofErr w:type="spellStart"/>
      <w:r w:rsidR="003B079D" w:rsidRPr="00A7526F">
        <w:rPr>
          <w:rFonts w:ascii="Times New Roman" w:eastAsia="Times New Roman" w:hAnsi="Times New Roman" w:cs="Times New Roman"/>
          <w:sz w:val="24"/>
          <w:szCs w:val="24"/>
        </w:rPr>
        <w:t>probit</w:t>
      </w:r>
      <w:proofErr w:type="spellEnd"/>
      <w:r w:rsidR="003B079D" w:rsidRPr="00A7526F">
        <w:rPr>
          <w:rFonts w:ascii="Times New Roman" w:eastAsia="Times New Roman" w:hAnsi="Times New Roman" w:cs="Times New Roman"/>
          <w:sz w:val="24"/>
          <w:szCs w:val="24"/>
        </w:rPr>
        <w:t xml:space="preserve"> system </w:t>
      </w:r>
      <w:r w:rsidR="00980DDD" w:rsidRPr="00A7526F">
        <w:rPr>
          <w:rFonts w:ascii="Times New Roman" w:eastAsia="Times New Roman" w:hAnsi="Times New Roman" w:cs="Times New Roman"/>
          <w:sz w:val="24"/>
          <w:szCs w:val="24"/>
        </w:rPr>
        <w:t xml:space="preserve">for walking frequency (with the observed outcome being </w:t>
      </w:r>
      <w:r w:rsidR="00486ACF">
        <w:rPr>
          <w:rFonts w:ascii="Times New Roman" w:eastAsiaTheme="minorEastAsia" w:hAnsi="Times New Roman" w:cs="Times New Roman"/>
          <w:sz w:val="24"/>
          <w:szCs w:val="24"/>
          <w:shd w:val="clear" w:color="auto" w:fill="FFFFFF"/>
          <w:lang w:eastAsia="ko-KR"/>
        </w:rPr>
        <w:t>“</w:t>
      </w:r>
      <w:r w:rsidR="00980DDD" w:rsidRPr="00A7526F">
        <w:rPr>
          <w:rFonts w:ascii="Times New Roman" w:eastAsia="Times New Roman" w:hAnsi="Times New Roman" w:cs="Times New Roman"/>
          <w:sz w:val="24"/>
          <w:szCs w:val="24"/>
        </w:rPr>
        <w:t>never</w:t>
      </w:r>
      <w:r w:rsidR="00486ACF">
        <w:rPr>
          <w:rFonts w:ascii="Times New Roman" w:eastAsiaTheme="minorEastAsia" w:hAnsi="Times New Roman" w:cs="Times New Roman"/>
          <w:sz w:val="24"/>
          <w:szCs w:val="24"/>
          <w:shd w:val="clear" w:color="auto" w:fill="FFFFFF"/>
          <w:lang w:eastAsia="ko-KR"/>
        </w:rPr>
        <w:t>”</w:t>
      </w:r>
      <w:r w:rsidR="00980DDD" w:rsidRPr="00A7526F">
        <w:rPr>
          <w:rFonts w:ascii="Times New Roman" w:eastAsia="Times New Roman" w:hAnsi="Times New Roman" w:cs="Times New Roman"/>
          <w:sz w:val="24"/>
          <w:szCs w:val="24"/>
        </w:rPr>
        <w:t xml:space="preserve">) for those who never walk </w:t>
      </w:r>
      <w:r w:rsidR="00FF7E5F">
        <w:rPr>
          <w:rFonts w:ascii="Times New Roman" w:eastAsia="Times New Roman" w:hAnsi="Times New Roman" w:cs="Times New Roman"/>
          <w:sz w:val="24"/>
          <w:szCs w:val="24"/>
        </w:rPr>
        <w:t>at least ten</w:t>
      </w:r>
      <w:r w:rsidR="00980DDD" w:rsidRPr="00A7526F">
        <w:rPr>
          <w:rFonts w:ascii="Times New Roman" w:eastAsia="Times New Roman" w:hAnsi="Times New Roman" w:cs="Times New Roman"/>
          <w:sz w:val="24"/>
          <w:szCs w:val="24"/>
        </w:rPr>
        <w:t xml:space="preserve"> consecutive minutes on any day of the week</w:t>
      </w:r>
      <w:r w:rsidRPr="00A7526F">
        <w:rPr>
          <w:rFonts w:ascii="Times New Roman" w:eastAsia="Times New Roman" w:hAnsi="Times New Roman" w:cs="Times New Roman"/>
          <w:sz w:val="24"/>
          <w:szCs w:val="24"/>
        </w:rPr>
        <w:t>.</w:t>
      </w:r>
      <w:r w:rsidR="00980DDD" w:rsidRPr="00A7526F">
        <w:rPr>
          <w:rFonts w:ascii="Times New Roman" w:eastAsia="Times New Roman" w:hAnsi="Times New Roman" w:cs="Times New Roman"/>
          <w:sz w:val="24"/>
          <w:szCs w:val="24"/>
        </w:rPr>
        <w:t xml:space="preserve"> </w:t>
      </w:r>
      <w:r w:rsidR="00980DDD">
        <w:rPr>
          <w:rFonts w:ascii="Times New Roman" w:eastAsia="Times New Roman" w:hAnsi="Times New Roman" w:cs="Times New Roman"/>
          <w:sz w:val="24"/>
          <w:szCs w:val="24"/>
        </w:rPr>
        <w:t>Here, we provide</w:t>
      </w:r>
      <w:r w:rsidR="00A7526F">
        <w:rPr>
          <w:rFonts w:ascii="Times New Roman" w:eastAsia="Times New Roman" w:hAnsi="Times New Roman" w:cs="Times New Roman"/>
          <w:sz w:val="24"/>
          <w:szCs w:val="24"/>
        </w:rPr>
        <w:t xml:space="preserve"> the </w:t>
      </w:r>
      <w:r w:rsidR="00980DDD">
        <w:rPr>
          <w:rFonts w:ascii="Times New Roman" w:eastAsia="Times New Roman" w:hAnsi="Times New Roman" w:cs="Times New Roman"/>
          <w:sz w:val="24"/>
          <w:szCs w:val="24"/>
        </w:rPr>
        <w:t xml:space="preserve">methodology for only the </w:t>
      </w:r>
      <w:r w:rsidR="00980DDD">
        <w:rPr>
          <w:rFonts w:ascii="Times New Roman" w:eastAsia="Times New Roman" w:hAnsi="Times New Roman" w:cs="Times New Roman"/>
          <w:sz w:val="24"/>
          <w:szCs w:val="24"/>
        </w:rPr>
        <w:lastRenderedPageBreak/>
        <w:t>former group</w:t>
      </w:r>
      <w:r w:rsidR="00A7526F">
        <w:rPr>
          <w:rFonts w:ascii="Times New Roman" w:eastAsia="Times New Roman" w:hAnsi="Times New Roman" w:cs="Times New Roman"/>
          <w:sz w:val="24"/>
          <w:szCs w:val="24"/>
        </w:rPr>
        <w:t xml:space="preserve"> of </w:t>
      </w:r>
      <w:r w:rsidR="00980DDD">
        <w:rPr>
          <w:rFonts w:ascii="Times New Roman" w:eastAsia="Times New Roman" w:hAnsi="Times New Roman" w:cs="Times New Roman"/>
          <w:sz w:val="24"/>
          <w:szCs w:val="24"/>
        </w:rPr>
        <w:t xml:space="preserve">respondents, with the univariate ordered </w:t>
      </w:r>
      <w:proofErr w:type="spellStart"/>
      <w:r w:rsidR="00980DDD">
        <w:rPr>
          <w:rFonts w:ascii="Times New Roman" w:eastAsia="Times New Roman" w:hAnsi="Times New Roman" w:cs="Times New Roman"/>
          <w:sz w:val="24"/>
          <w:szCs w:val="24"/>
        </w:rPr>
        <w:t>probit</w:t>
      </w:r>
      <w:proofErr w:type="spellEnd"/>
      <w:r w:rsidR="00980DDD">
        <w:rPr>
          <w:rFonts w:ascii="Times New Roman" w:eastAsia="Times New Roman" w:hAnsi="Times New Roman" w:cs="Times New Roman"/>
          <w:sz w:val="24"/>
          <w:szCs w:val="24"/>
        </w:rPr>
        <w:t xml:space="preserve"> system being simply a marginalized version of the methodology presented here. </w:t>
      </w:r>
    </w:p>
    <w:p w14:paraId="5C474BEB" w14:textId="76472191" w:rsidR="0029389B" w:rsidRDefault="008F4EE0" w:rsidP="0029389B">
      <w:pPr>
        <w:spacing w:after="0" w:line="240" w:lineRule="auto"/>
        <w:ind w:firstLine="720"/>
        <w:jc w:val="both"/>
        <w:rPr>
          <w:rFonts w:ascii="Times New Roman" w:eastAsiaTheme="minorEastAsia" w:hAnsi="Times New Roman" w:cs="Times New Roman"/>
          <w:sz w:val="24"/>
          <w:szCs w:val="24"/>
          <w:lang w:eastAsia="ko-KR"/>
        </w:rPr>
      </w:pPr>
      <w:r w:rsidRPr="008F4EE0">
        <w:rPr>
          <w:rFonts w:ascii="Times New Roman" w:eastAsiaTheme="minorEastAsia" w:hAnsi="Times New Roman" w:cs="Times New Roman"/>
          <w:sz w:val="24"/>
          <w:szCs w:val="24"/>
          <w:lang w:eastAsia="ko-KR"/>
        </w:rPr>
        <w:t xml:space="preserve">In the following presentation, the notation </w:t>
      </w:r>
      <w:r w:rsidRPr="008F4EE0">
        <w:rPr>
          <w:rFonts w:ascii="Times New Roman" w:eastAsiaTheme="minorEastAsia" w:hAnsi="Times New Roman" w:cs="Times New Roman"/>
          <w:i/>
          <w:iCs/>
          <w:sz w:val="24"/>
          <w:szCs w:val="24"/>
          <w:lang w:eastAsia="ko-KR"/>
        </w:rPr>
        <w:t>q</w:t>
      </w:r>
      <w:r w:rsidRPr="008F4EE0">
        <w:rPr>
          <w:rFonts w:ascii="Times New Roman" w:eastAsiaTheme="minorEastAsia" w:hAnsi="Times New Roman" w:cs="Times New Roman"/>
          <w:sz w:val="24"/>
          <w:szCs w:val="24"/>
          <w:lang w:eastAsia="ko-KR"/>
        </w:rPr>
        <w:t xml:space="preserve"> for individuals</w:t>
      </w:r>
      <w:r w:rsidR="003B4244">
        <w:rPr>
          <w:rFonts w:ascii="Times New Roman" w:eastAsiaTheme="minorEastAsia" w:hAnsi="Times New Roman" w:cs="Times New Roman"/>
          <w:sz w:val="24"/>
          <w:szCs w:val="24"/>
          <w:lang w:eastAsia="ko-KR"/>
        </w:rPr>
        <w:t xml:space="preserve"> is suppressed</w:t>
      </w:r>
      <w:r w:rsidRPr="008F4EE0">
        <w:rPr>
          <w:rFonts w:ascii="Times New Roman" w:eastAsiaTheme="minorEastAsia" w:hAnsi="Times New Roman" w:cs="Times New Roman"/>
          <w:sz w:val="24"/>
          <w:szCs w:val="24"/>
          <w:lang w:eastAsia="ko-KR"/>
        </w:rPr>
        <w:t xml:space="preserve">, and </w:t>
      </w:r>
      <w:r w:rsidR="003B4244">
        <w:rPr>
          <w:rFonts w:ascii="Times New Roman" w:eastAsiaTheme="minorEastAsia" w:hAnsi="Times New Roman" w:cs="Times New Roman"/>
          <w:sz w:val="24"/>
          <w:szCs w:val="24"/>
          <w:lang w:eastAsia="ko-KR"/>
        </w:rPr>
        <w:t xml:space="preserve">the </w:t>
      </w:r>
      <w:r w:rsidRPr="008F4EE0">
        <w:rPr>
          <w:rFonts w:ascii="Times New Roman" w:eastAsiaTheme="minorEastAsia" w:hAnsi="Times New Roman" w:cs="Times New Roman"/>
          <w:sz w:val="24"/>
          <w:szCs w:val="24"/>
          <w:lang w:eastAsia="ko-KR"/>
        </w:rPr>
        <w:t xml:space="preserve">likelihood contribution for each individual </w:t>
      </w:r>
      <w:r w:rsidRPr="008F4EE0">
        <w:rPr>
          <w:rFonts w:ascii="Times New Roman" w:eastAsiaTheme="minorEastAsia" w:hAnsi="Times New Roman" w:cs="Times New Roman"/>
          <w:i/>
          <w:iCs/>
          <w:sz w:val="24"/>
          <w:szCs w:val="24"/>
          <w:lang w:eastAsia="ko-KR"/>
        </w:rPr>
        <w:t>q</w:t>
      </w:r>
      <w:r w:rsidR="003B4244">
        <w:rPr>
          <w:rFonts w:ascii="Times New Roman" w:eastAsiaTheme="minorEastAsia" w:hAnsi="Times New Roman" w:cs="Times New Roman"/>
          <w:i/>
          <w:iCs/>
          <w:sz w:val="24"/>
          <w:szCs w:val="24"/>
          <w:lang w:eastAsia="ko-KR"/>
        </w:rPr>
        <w:t xml:space="preserve"> </w:t>
      </w:r>
      <w:r w:rsidR="003B4244">
        <w:rPr>
          <w:rFonts w:ascii="Times New Roman" w:eastAsiaTheme="minorEastAsia" w:hAnsi="Times New Roman" w:cs="Times New Roman"/>
          <w:sz w:val="24"/>
          <w:szCs w:val="24"/>
          <w:lang w:eastAsia="ko-KR"/>
        </w:rPr>
        <w:t>is derived</w:t>
      </w:r>
      <w:r w:rsidRPr="008F4EE0">
        <w:rPr>
          <w:rFonts w:ascii="Times New Roman" w:eastAsiaTheme="minorEastAsia" w:hAnsi="Times New Roman" w:cs="Times New Roman"/>
          <w:sz w:val="24"/>
          <w:szCs w:val="24"/>
          <w:lang w:eastAsia="ko-KR"/>
        </w:rPr>
        <w:t>. L</w:t>
      </w:r>
      <w:r w:rsidRPr="008F4EE0">
        <w:rPr>
          <w:rFonts w:ascii="Times New Roman" w:eastAsiaTheme="minorEastAsia" w:hAnsi="Times New Roman" w:cs="Times New Roman" w:hint="eastAsia"/>
          <w:sz w:val="24"/>
          <w:szCs w:val="24"/>
          <w:lang w:eastAsia="ko-KR"/>
        </w:rPr>
        <w:t xml:space="preserve">et </w:t>
      </w:r>
      <w:r w:rsidRPr="008F4EE0">
        <w:rPr>
          <w:rFonts w:ascii="Times New Roman" w:eastAsiaTheme="minorEastAsia" w:hAnsi="Times New Roman" w:cs="Times New Roman"/>
          <w:i/>
          <w:iCs/>
          <w:sz w:val="24"/>
          <w:szCs w:val="24"/>
          <w:lang w:eastAsia="ko-KR"/>
        </w:rPr>
        <w:t>i</w:t>
      </w:r>
      <w:r w:rsidRPr="008F4EE0">
        <w:rPr>
          <w:rFonts w:ascii="Times New Roman" w:eastAsiaTheme="minorEastAsia" w:hAnsi="Times New Roman" w:cs="Times New Roman" w:hint="eastAsia"/>
          <w:sz w:val="24"/>
          <w:szCs w:val="24"/>
          <w:lang w:eastAsia="ko-KR"/>
        </w:rPr>
        <w:t xml:space="preserve"> be </w:t>
      </w:r>
      <w:r w:rsidRPr="008F4EE0">
        <w:rPr>
          <w:rFonts w:ascii="Times New Roman" w:eastAsia="Times New Roman" w:hAnsi="Times New Roman" w:cs="Times New Roman"/>
          <w:sz w:val="24"/>
          <w:szCs w:val="24"/>
        </w:rPr>
        <w:t>the index for walking frequency, the five walking purposes, and the five walking places (</w:t>
      </w:r>
      <w:r w:rsidR="00BE224F">
        <w:rPr>
          <w:rFonts w:ascii="Times New Roman" w:eastAsia="Times New Roman" w:hAnsi="Times New Roman" w:cs="Times New Roman"/>
          <w:i/>
          <w:iCs/>
          <w:sz w:val="24"/>
          <w:szCs w:val="24"/>
        </w:rPr>
        <w:t>i</w:t>
      </w:r>
      <w:r w:rsidRPr="008F4EE0">
        <w:rPr>
          <w:rFonts w:ascii="Times New Roman" w:eastAsia="Times New Roman" w:hAnsi="Times New Roman" w:cs="Times New Roman"/>
          <w:sz w:val="24"/>
          <w:szCs w:val="24"/>
        </w:rPr>
        <w:t xml:space="preserve"> = 1, 2,</w:t>
      </w:r>
      <w:r w:rsidR="007D098A">
        <w:rPr>
          <w:rFonts w:ascii="Times New Roman" w:eastAsia="Times New Roman" w:hAnsi="Times New Roman" w:cs="Times New Roman"/>
          <w:sz w:val="24"/>
          <w:szCs w:val="24"/>
        </w:rPr>
        <w:t xml:space="preserve"> </w:t>
      </w:r>
      <w:r w:rsidRPr="008F4EE0">
        <w:rPr>
          <w:rFonts w:ascii="Times New Roman" w:eastAsia="Times New Roman" w:hAnsi="Times New Roman" w:cs="Times New Roman"/>
          <w:sz w:val="24"/>
          <w:szCs w:val="24"/>
        </w:rPr>
        <w:t xml:space="preserve">…, </w:t>
      </w:r>
      <w:r w:rsidR="00BE224F">
        <w:rPr>
          <w:rFonts w:ascii="Times New Roman" w:eastAsia="Times New Roman" w:hAnsi="Times New Roman" w:cs="Times New Roman"/>
          <w:i/>
          <w:iCs/>
          <w:sz w:val="24"/>
          <w:szCs w:val="24"/>
        </w:rPr>
        <w:t>I</w:t>
      </w:r>
      <w:r w:rsidRPr="008F4EE0">
        <w:rPr>
          <w:rFonts w:ascii="Times New Roman" w:eastAsia="Times New Roman" w:hAnsi="Times New Roman" w:cs="Times New Roman"/>
          <w:sz w:val="24"/>
          <w:szCs w:val="24"/>
        </w:rPr>
        <w:t xml:space="preserve">; </w:t>
      </w:r>
      <w:r w:rsidR="00BE224F">
        <w:rPr>
          <w:rFonts w:ascii="Times New Roman" w:eastAsia="Times New Roman" w:hAnsi="Times New Roman" w:cs="Times New Roman"/>
          <w:i/>
          <w:iCs/>
          <w:sz w:val="24"/>
          <w:szCs w:val="24"/>
        </w:rPr>
        <w:t>I</w:t>
      </w:r>
      <w:r w:rsidRPr="008F4EE0">
        <w:rPr>
          <w:rFonts w:ascii="Times New Roman" w:eastAsia="Times New Roman" w:hAnsi="Times New Roman" w:cs="Times New Roman"/>
          <w:sz w:val="24"/>
          <w:szCs w:val="24"/>
        </w:rPr>
        <w:t>=11</w:t>
      </w:r>
      <w:r w:rsidR="00BE224F">
        <w:rPr>
          <w:rFonts w:ascii="Times New Roman" w:eastAsia="Times New Roman" w:hAnsi="Times New Roman" w:cs="Times New Roman"/>
          <w:sz w:val="24"/>
          <w:szCs w:val="24"/>
        </w:rPr>
        <w:t xml:space="preserve"> in the current </w:t>
      </w:r>
      <w:r w:rsidR="00A7526F">
        <w:rPr>
          <w:rFonts w:ascii="Times New Roman" w:eastAsia="Times New Roman" w:hAnsi="Times New Roman" w:cs="Times New Roman"/>
          <w:sz w:val="24"/>
          <w:szCs w:val="24"/>
        </w:rPr>
        <w:t xml:space="preserve">empirical </w:t>
      </w:r>
      <w:r w:rsidR="00BE224F">
        <w:rPr>
          <w:rFonts w:ascii="Times New Roman" w:eastAsia="Times New Roman" w:hAnsi="Times New Roman" w:cs="Times New Roman"/>
          <w:sz w:val="24"/>
          <w:szCs w:val="24"/>
        </w:rPr>
        <w:t>analysis</w:t>
      </w:r>
      <w:r w:rsidRPr="008F4EE0">
        <w:rPr>
          <w:rFonts w:ascii="Times New Roman" w:eastAsia="Times New Roman" w:hAnsi="Times New Roman" w:cs="Times New Roman"/>
          <w:sz w:val="24"/>
          <w:szCs w:val="24"/>
        </w:rPr>
        <w:t xml:space="preserve">). </w:t>
      </w:r>
      <w:r w:rsidRPr="008F4EE0">
        <w:rPr>
          <w:rFonts w:ascii="Times New Roman" w:eastAsiaTheme="minorEastAsia" w:hAnsi="Times New Roman" w:cs="Times New Roman"/>
          <w:sz w:val="24"/>
          <w:szCs w:val="24"/>
          <w:lang w:eastAsia="ko-KR"/>
        </w:rPr>
        <w:t>Also, let t</w:t>
      </w:r>
      <w:r w:rsidRPr="008F4EE0">
        <w:rPr>
          <w:rFonts w:ascii="Times New Roman" w:eastAsiaTheme="minorEastAsia" w:hAnsi="Times New Roman" w:cs="Times New Roman" w:hint="eastAsia"/>
          <w:sz w:val="24"/>
          <w:szCs w:val="24"/>
          <w:lang w:eastAsia="ko-KR"/>
        </w:rPr>
        <w:t>he ord</w:t>
      </w:r>
      <w:r w:rsidRPr="008F4EE0">
        <w:rPr>
          <w:rFonts w:ascii="Times New Roman" w:eastAsiaTheme="minorEastAsia" w:hAnsi="Times New Roman" w:cs="Times New Roman"/>
          <w:sz w:val="24"/>
          <w:szCs w:val="24"/>
          <w:lang w:eastAsia="ko-KR"/>
        </w:rPr>
        <w:t>ered-response</w:t>
      </w:r>
      <w:r w:rsidRPr="008F4EE0">
        <w:rPr>
          <w:rFonts w:ascii="Times New Roman" w:eastAsiaTheme="minorEastAsia" w:hAnsi="Times New Roman" w:cs="Times New Roman" w:hint="eastAsia"/>
          <w:sz w:val="24"/>
          <w:szCs w:val="24"/>
          <w:lang w:eastAsia="ko-KR"/>
        </w:rPr>
        <w:t xml:space="preserve"> level for </w:t>
      </w:r>
      <w:r w:rsidRPr="008F4EE0">
        <w:rPr>
          <w:rFonts w:ascii="Times New Roman" w:eastAsiaTheme="minorEastAsia" w:hAnsi="Times New Roman" w:cs="Times New Roman"/>
          <w:sz w:val="24"/>
          <w:szCs w:val="24"/>
          <w:lang w:eastAsia="ko-KR"/>
        </w:rPr>
        <w:t xml:space="preserve">outcome </w:t>
      </w:r>
      <w:r w:rsidRPr="008F4EE0">
        <w:rPr>
          <w:rFonts w:ascii="Times New Roman" w:eastAsiaTheme="minorEastAsia" w:hAnsi="Times New Roman" w:cs="Times New Roman"/>
          <w:i/>
          <w:iCs/>
          <w:sz w:val="24"/>
          <w:szCs w:val="24"/>
          <w:lang w:eastAsia="ko-KR"/>
        </w:rPr>
        <w:t>i</w:t>
      </w:r>
      <w:r w:rsidRPr="008F4EE0">
        <w:rPr>
          <w:rFonts w:ascii="Times New Roman" w:eastAsiaTheme="minorEastAsia" w:hAnsi="Times New Roman" w:cs="Times New Roman"/>
          <w:sz w:val="24"/>
          <w:szCs w:val="24"/>
          <w:lang w:eastAsia="ko-KR"/>
        </w:rPr>
        <w:t xml:space="preserve"> </w:t>
      </w:r>
      <w:r w:rsidRPr="008F4EE0">
        <w:rPr>
          <w:rFonts w:ascii="Times New Roman" w:eastAsiaTheme="minorEastAsia" w:hAnsi="Times New Roman" w:cs="Times New Roman" w:hint="eastAsia"/>
          <w:sz w:val="24"/>
          <w:szCs w:val="24"/>
          <w:lang w:eastAsia="ko-KR"/>
        </w:rPr>
        <w:t>be</w:t>
      </w:r>
      <w:r w:rsidRPr="008F4EE0">
        <w:rPr>
          <w:rFonts w:ascii="Times New Roman" w:eastAsiaTheme="minorEastAsia" w:hAnsi="Times New Roman" w:cs="Times New Roman"/>
          <w:sz w:val="24"/>
          <w:szCs w:val="24"/>
          <w:lang w:eastAsia="ko-KR"/>
        </w:rPr>
        <w:t xml:space="preserve"> </w:t>
      </w:r>
      <w:r w:rsidR="00BE224F">
        <w:rPr>
          <w:rFonts w:ascii="Times New Roman" w:eastAsia="Times New Roman" w:hAnsi="Times New Roman" w:cs="Times New Roman"/>
          <w:i/>
          <w:sz w:val="24"/>
          <w:szCs w:val="24"/>
        </w:rPr>
        <w:t>k</w:t>
      </w:r>
      <w:r w:rsidRPr="008F4EE0">
        <w:rPr>
          <w:rFonts w:ascii="Times New Roman" w:eastAsia="Times New Roman" w:hAnsi="Times New Roman" w:cs="Times New Roman"/>
          <w:i/>
          <w:sz w:val="24"/>
          <w:szCs w:val="24"/>
          <w:vertAlign w:val="subscript"/>
        </w:rPr>
        <w:t>i</w:t>
      </w:r>
      <w:r w:rsidRPr="008F4EE0">
        <w:rPr>
          <w:rFonts w:ascii="Times New Roman" w:eastAsia="Times New Roman" w:hAnsi="Times New Roman" w:cs="Times New Roman"/>
          <w:sz w:val="24"/>
          <w:szCs w:val="24"/>
        </w:rPr>
        <w:t xml:space="preserve"> {1, 2, …, </w:t>
      </w:r>
      <w:r w:rsidRPr="008F4EE0">
        <w:rPr>
          <w:rFonts w:ascii="Times New Roman" w:eastAsia="Times New Roman" w:hAnsi="Times New Roman" w:cs="Times New Roman"/>
          <w:i/>
          <w:sz w:val="24"/>
          <w:szCs w:val="24"/>
        </w:rPr>
        <w:t>K</w:t>
      </w:r>
      <w:r w:rsidRPr="008F4EE0">
        <w:rPr>
          <w:rFonts w:ascii="Times New Roman" w:eastAsia="Times New Roman" w:hAnsi="Times New Roman" w:cs="Times New Roman"/>
          <w:i/>
          <w:sz w:val="24"/>
          <w:szCs w:val="24"/>
          <w:vertAlign w:val="subscript"/>
        </w:rPr>
        <w:t>i</w:t>
      </w:r>
      <w:r w:rsidRPr="008F4EE0">
        <w:rPr>
          <w:rFonts w:ascii="Times New Roman" w:eastAsia="Times New Roman" w:hAnsi="Times New Roman" w:cs="Times New Roman"/>
          <w:sz w:val="24"/>
          <w:szCs w:val="24"/>
        </w:rPr>
        <w:t xml:space="preserve">}, </w:t>
      </w:r>
      <w:r w:rsidRPr="008F4EE0">
        <w:rPr>
          <w:rFonts w:ascii="Times New Roman" w:eastAsiaTheme="minorEastAsia" w:hAnsi="Times New Roman" w:cs="Times New Roman" w:hint="eastAsia"/>
          <w:sz w:val="24"/>
          <w:szCs w:val="24"/>
          <w:lang w:eastAsia="ko-KR"/>
        </w:rPr>
        <w:t>where</w:t>
      </w:r>
      <w:r w:rsidRPr="008F4EE0">
        <w:rPr>
          <w:rFonts w:ascii="Times New Roman" w:eastAsiaTheme="minorEastAsia" w:hAnsi="Times New Roman" w:cs="Times New Roman"/>
          <w:sz w:val="24"/>
          <w:szCs w:val="24"/>
          <w:lang w:eastAsia="ko-KR"/>
        </w:rPr>
        <w:t xml:space="preserve"> </w:t>
      </w:r>
      <w:r w:rsidRPr="008F4EE0">
        <w:rPr>
          <w:rFonts w:ascii="Times New Roman" w:eastAsia="Times New Roman" w:hAnsi="Times New Roman" w:cs="Times New Roman"/>
          <w:i/>
          <w:sz w:val="24"/>
          <w:szCs w:val="24"/>
        </w:rPr>
        <w:t>K</w:t>
      </w:r>
      <w:r w:rsidRPr="008F4EE0">
        <w:rPr>
          <w:rFonts w:ascii="Times New Roman" w:eastAsia="Times New Roman" w:hAnsi="Times New Roman" w:cs="Times New Roman"/>
          <w:i/>
          <w:sz w:val="24"/>
          <w:szCs w:val="24"/>
          <w:vertAlign w:val="subscript"/>
        </w:rPr>
        <w:t>i</w:t>
      </w:r>
      <w:r w:rsidRPr="008F4EE0">
        <w:rPr>
          <w:rFonts w:ascii="Times New Roman" w:eastAsia="Times New Roman" w:hAnsi="Times New Roman" w:cs="Times New Roman"/>
          <w:i/>
          <w:sz w:val="24"/>
          <w:szCs w:val="24"/>
        </w:rPr>
        <w:t xml:space="preserve"> </w:t>
      </w:r>
      <w:r w:rsidRPr="008F4EE0">
        <w:rPr>
          <w:rFonts w:ascii="Times New Roman" w:eastAsiaTheme="minorEastAsia" w:hAnsi="Times New Roman" w:cs="Times New Roman" w:hint="eastAsia"/>
          <w:sz w:val="24"/>
          <w:szCs w:val="24"/>
          <w:lang w:eastAsia="ko-KR"/>
        </w:rPr>
        <w:t xml:space="preserve">is the highest level </w:t>
      </w:r>
      <w:r w:rsidRPr="008F4EE0">
        <w:rPr>
          <w:rFonts w:ascii="Times New Roman" w:eastAsiaTheme="minorEastAsia" w:hAnsi="Times New Roman" w:cs="Times New Roman"/>
          <w:sz w:val="24"/>
          <w:szCs w:val="24"/>
          <w:lang w:eastAsia="ko-KR"/>
        </w:rPr>
        <w:t>corresponding to</w:t>
      </w:r>
      <w:r w:rsidRPr="008F4EE0">
        <w:rPr>
          <w:rFonts w:ascii="Times New Roman" w:eastAsiaTheme="minorEastAsia" w:hAnsi="Times New Roman" w:cs="Times New Roman" w:hint="eastAsia"/>
          <w:sz w:val="24"/>
          <w:szCs w:val="24"/>
          <w:lang w:eastAsia="ko-KR"/>
        </w:rPr>
        <w:t xml:space="preserve"> variable</w:t>
      </w:r>
      <w:r w:rsidRPr="008F4EE0">
        <w:rPr>
          <w:rFonts w:ascii="Times New Roman" w:eastAsiaTheme="minorEastAsia" w:hAnsi="Times New Roman" w:cs="Times New Roman"/>
          <w:sz w:val="24"/>
          <w:szCs w:val="24"/>
          <w:lang w:eastAsia="ko-KR"/>
        </w:rPr>
        <w:t xml:space="preserve"> </w:t>
      </w:r>
      <w:r w:rsidRPr="008F4EE0">
        <w:rPr>
          <w:rFonts w:ascii="Times New Roman" w:eastAsiaTheme="minorEastAsia" w:hAnsi="Times New Roman" w:cs="Times New Roman"/>
          <w:i/>
          <w:iCs/>
          <w:sz w:val="24"/>
          <w:szCs w:val="24"/>
          <w:lang w:eastAsia="ko-KR"/>
        </w:rPr>
        <w:t>i</w:t>
      </w:r>
      <w:r w:rsidRPr="008F4EE0">
        <w:rPr>
          <w:rFonts w:ascii="Times New Roman" w:eastAsiaTheme="minorEastAsia" w:hAnsi="Times New Roman" w:cs="Times New Roman"/>
          <w:sz w:val="24"/>
          <w:szCs w:val="24"/>
          <w:lang w:eastAsia="ko-KR"/>
        </w:rPr>
        <w:t xml:space="preserve">. Suppose in this </w:t>
      </w:r>
      <w:r w:rsidR="00A7526F">
        <w:rPr>
          <w:rFonts w:ascii="Times New Roman" w:eastAsia="Times New Roman" w:hAnsi="Times New Roman" w:cs="Times New Roman"/>
          <w:sz w:val="24"/>
          <w:szCs w:val="24"/>
        </w:rPr>
        <w:t xml:space="preserve">formulation </w:t>
      </w:r>
      <w:r w:rsidRPr="008F4EE0">
        <w:rPr>
          <w:rFonts w:ascii="Times New Roman" w:eastAsiaTheme="minorEastAsia" w:hAnsi="Times New Roman" w:cs="Times New Roman"/>
          <w:i/>
          <w:iCs/>
          <w:sz w:val="24"/>
          <w:szCs w:val="24"/>
          <w:lang w:eastAsia="ko-KR"/>
        </w:rPr>
        <w:t>i</w:t>
      </w:r>
      <w:r w:rsidRPr="008F4EE0">
        <w:rPr>
          <w:rFonts w:ascii="Times New Roman" w:eastAsiaTheme="minorEastAsia" w:hAnsi="Times New Roman" w:cs="Times New Roman"/>
          <w:sz w:val="24"/>
          <w:szCs w:val="24"/>
          <w:lang w:eastAsia="ko-KR"/>
        </w:rPr>
        <w:t xml:space="preserve">=1 refers to the walking frequency outcome, </w:t>
      </w:r>
      <w:r w:rsidR="003E0F44">
        <w:rPr>
          <w:rFonts w:ascii="Times New Roman" w:eastAsiaTheme="minorEastAsia" w:hAnsi="Times New Roman" w:cs="Times New Roman"/>
          <w:sz w:val="24"/>
          <w:szCs w:val="24"/>
          <w:lang w:eastAsia="ko-KR"/>
        </w:rPr>
        <w:t>which implies</w:t>
      </w:r>
      <w:r w:rsidR="00BA70D7">
        <w:rPr>
          <w:rFonts w:ascii="Times New Roman" w:eastAsiaTheme="minorEastAsia" w:hAnsi="Times New Roman" w:cs="Times New Roman"/>
          <w:sz w:val="24"/>
          <w:szCs w:val="24"/>
          <w:lang w:eastAsia="ko-KR"/>
        </w:rPr>
        <w:t xml:space="preserve"> that</w:t>
      </w:r>
      <w:r w:rsidRPr="008F4EE0">
        <w:rPr>
          <w:rFonts w:ascii="Times New Roman" w:eastAsiaTheme="minorEastAsia" w:hAnsi="Times New Roman" w:cs="Times New Roman"/>
          <w:sz w:val="24"/>
          <w:szCs w:val="24"/>
          <w:lang w:eastAsia="ko-KR"/>
        </w:rPr>
        <w:t xml:space="preserve"> </w:t>
      </w:r>
      <w:r w:rsidRPr="008F4EE0">
        <w:rPr>
          <w:rFonts w:ascii="Times New Roman" w:eastAsia="Times New Roman" w:hAnsi="Times New Roman" w:cs="Times New Roman"/>
          <w:i/>
          <w:sz w:val="24"/>
          <w:szCs w:val="24"/>
        </w:rPr>
        <w:t>K</w:t>
      </w:r>
      <w:r w:rsidRPr="008F4EE0">
        <w:rPr>
          <w:rFonts w:ascii="Times New Roman" w:eastAsia="Times New Roman" w:hAnsi="Times New Roman" w:cs="Times New Roman"/>
          <w:iCs/>
          <w:sz w:val="24"/>
          <w:szCs w:val="24"/>
          <w:vertAlign w:val="subscript"/>
        </w:rPr>
        <w:t>1</w:t>
      </w:r>
      <w:r w:rsidRPr="008F4EE0">
        <w:rPr>
          <w:rFonts w:ascii="Times New Roman" w:eastAsia="Times New Roman" w:hAnsi="Times New Roman" w:cs="Times New Roman"/>
          <w:iCs/>
          <w:sz w:val="24"/>
          <w:szCs w:val="24"/>
        </w:rPr>
        <w:t xml:space="preserve">=5. For </w:t>
      </w:r>
      <w:r w:rsidR="003E0F44">
        <w:rPr>
          <w:rFonts w:ascii="Times New Roman" w:eastAsiaTheme="minorEastAsia" w:hAnsi="Times New Roman" w:cs="Times New Roman"/>
          <w:i/>
          <w:iCs/>
          <w:sz w:val="24"/>
          <w:szCs w:val="24"/>
          <w:lang w:eastAsia="ko-KR"/>
        </w:rPr>
        <w:t xml:space="preserve">i </w:t>
      </w:r>
      <w:r w:rsidRPr="008F4EE0">
        <w:rPr>
          <w:rFonts w:ascii="Times New Roman" w:eastAsiaTheme="minorEastAsia" w:hAnsi="Times New Roman" w:cs="Times New Roman"/>
          <w:sz w:val="24"/>
          <w:szCs w:val="24"/>
          <w:lang w:eastAsia="ko-KR"/>
        </w:rPr>
        <w:t xml:space="preserve">&gt;1, </w:t>
      </w:r>
      <w:r w:rsidRPr="008F4EE0">
        <w:rPr>
          <w:rFonts w:ascii="Times New Roman" w:eastAsia="Times New Roman" w:hAnsi="Times New Roman" w:cs="Times New Roman"/>
          <w:i/>
          <w:sz w:val="24"/>
          <w:szCs w:val="24"/>
        </w:rPr>
        <w:t>K</w:t>
      </w:r>
      <w:r w:rsidRPr="008F4EE0">
        <w:rPr>
          <w:rFonts w:ascii="Times New Roman" w:eastAsia="Times New Roman" w:hAnsi="Times New Roman" w:cs="Times New Roman"/>
          <w:i/>
          <w:sz w:val="24"/>
          <w:szCs w:val="24"/>
          <w:vertAlign w:val="subscript"/>
        </w:rPr>
        <w:t>i</w:t>
      </w:r>
      <w:r w:rsidRPr="008F4EE0">
        <w:rPr>
          <w:rFonts w:ascii="Times New Roman" w:eastAsia="Times New Roman" w:hAnsi="Times New Roman" w:cs="Times New Roman"/>
          <w:iCs/>
          <w:sz w:val="24"/>
          <w:szCs w:val="24"/>
        </w:rPr>
        <w:t xml:space="preserve">=2 </w:t>
      </w:r>
      <w:r w:rsidR="00BA70D7">
        <w:rPr>
          <w:rFonts w:ascii="Times New Roman" w:eastAsia="Times New Roman" w:hAnsi="Times New Roman" w:cs="Times New Roman"/>
          <w:iCs/>
          <w:sz w:val="24"/>
          <w:szCs w:val="24"/>
        </w:rPr>
        <w:t>since</w:t>
      </w:r>
      <w:r w:rsidRPr="008F4EE0">
        <w:rPr>
          <w:rFonts w:ascii="Times New Roman" w:eastAsia="Times New Roman" w:hAnsi="Times New Roman" w:cs="Times New Roman"/>
          <w:iCs/>
          <w:sz w:val="24"/>
          <w:szCs w:val="24"/>
        </w:rPr>
        <w:t xml:space="preserve"> it corresponds to a </w:t>
      </w:r>
      <w:r w:rsidRPr="008F4EE0">
        <w:rPr>
          <w:rFonts w:ascii="Times New Roman" w:eastAsia="Times New Roman" w:hAnsi="Times New Roman" w:cs="Times New Roman"/>
          <w:sz w:val="24"/>
          <w:szCs w:val="24"/>
        </w:rPr>
        <w:t>yes/no choice for each walking purpose/place.</w:t>
      </w:r>
      <w:r w:rsidRPr="008F4EE0">
        <w:rPr>
          <w:rFonts w:ascii="Times New Roman" w:eastAsiaTheme="minorEastAsia" w:hAnsi="Times New Roman" w:cs="Times New Roman"/>
          <w:sz w:val="24"/>
          <w:szCs w:val="24"/>
          <w:lang w:eastAsia="ko-KR"/>
        </w:rPr>
        <w:t xml:space="preserve"> </w:t>
      </w:r>
      <w:r w:rsidRPr="008F4EE0">
        <w:rPr>
          <w:rFonts w:ascii="Times New Roman" w:eastAsiaTheme="minorEastAsia" w:hAnsi="Times New Roman" w:cs="Times New Roman" w:hint="eastAsia"/>
          <w:sz w:val="24"/>
          <w:szCs w:val="24"/>
          <w:lang w:eastAsia="ko-KR"/>
        </w:rPr>
        <w:t>In conventional ordered response</w:t>
      </w:r>
      <w:r w:rsidR="00A7526F" w:rsidRPr="00A7526F">
        <w:rPr>
          <w:rFonts w:ascii="Times New Roman" w:hAnsi="Times New Roman" w:cs="Times New Roman"/>
          <w:bCs/>
          <w:sz w:val="24"/>
          <w:szCs w:val="24"/>
        </w:rPr>
        <w:t xml:space="preserve"> formulation</w:t>
      </w:r>
      <w:r w:rsidRPr="008F4EE0">
        <w:rPr>
          <w:rFonts w:ascii="Times New Roman" w:eastAsiaTheme="minorEastAsia" w:hAnsi="Times New Roman" w:cs="Times New Roman" w:hint="eastAsia"/>
          <w:sz w:val="24"/>
          <w:szCs w:val="24"/>
          <w:lang w:eastAsia="ko-KR"/>
        </w:rPr>
        <w:t xml:space="preserve">, </w:t>
      </w:r>
    </w:p>
    <w:p w14:paraId="3FFC0EFE" w14:textId="6EE80698" w:rsidR="00BA70D7" w:rsidRDefault="000C691A" w:rsidP="0029389B">
      <w:pPr>
        <w:tabs>
          <w:tab w:val="right" w:pos="9360"/>
        </w:tabs>
        <w:spacing w:before="120" w:after="120" w:line="240" w:lineRule="auto"/>
        <w:jc w:val="both"/>
        <w:rPr>
          <w:rFonts w:ascii="Times New Roman" w:eastAsia="Times New Roman" w:hAnsi="Times New Roman" w:cs="Times New Roman"/>
          <w:sz w:val="24"/>
          <w:szCs w:val="24"/>
        </w:rPr>
      </w:pPr>
      <w:r w:rsidRPr="00BE2B92">
        <w:rPr>
          <w:rFonts w:ascii="Times New Roman" w:eastAsia="Times New Roman" w:hAnsi="Times New Roman" w:cs="Times New Roman"/>
          <w:noProof/>
          <w:position w:val="-12"/>
          <w:sz w:val="24"/>
          <w:szCs w:val="24"/>
        </w:rPr>
        <w:object w:dxaOrig="1920" w:dyaOrig="380" w14:anchorId="6F64D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55pt;height:18.45pt" o:ole="" o:preferrelative="f">
            <v:imagedata r:id="rId15" o:title=""/>
            <o:lock v:ext="edit" aspectratio="f"/>
          </v:shape>
          <o:OLEObject Type="Embed" ProgID="Equation.DSMT4" ShapeID="_x0000_i1025" DrawAspect="Content" ObjectID="_1793434400" r:id="rId16"/>
        </w:object>
      </w:r>
      <w:r w:rsidR="00BA70D7" w:rsidRPr="008F4EE0">
        <w:rPr>
          <w:rFonts w:ascii="Times New Roman" w:eastAsia="Times New Roman" w:hAnsi="Times New Roman" w:cs="Times New Roman"/>
          <w:sz w:val="24"/>
          <w:szCs w:val="24"/>
        </w:rPr>
        <w:t xml:space="preserve">if  </w:t>
      </w:r>
      <w:r w:rsidRPr="00BE2B92">
        <w:rPr>
          <w:rFonts w:ascii="Times New Roman" w:eastAsia="Times New Roman" w:hAnsi="Times New Roman" w:cs="Times New Roman"/>
          <w:noProof/>
          <w:position w:val="-12"/>
          <w:sz w:val="24"/>
          <w:szCs w:val="24"/>
        </w:rPr>
        <w:object w:dxaOrig="1440" w:dyaOrig="380" w14:anchorId="0B7EEA32">
          <v:shape id="_x0000_i1026" type="#_x0000_t75" alt="" style="width:1in;height:18.45pt" o:ole="" o:preferrelative="f">
            <v:imagedata r:id="rId17" o:title=""/>
            <o:lock v:ext="edit" aspectratio="f"/>
          </v:shape>
          <o:OLEObject Type="Embed" ProgID="Equation.DSMT4" ShapeID="_x0000_i1026" DrawAspect="Content" ObjectID="_1793434401" r:id="rId18"/>
        </w:object>
      </w:r>
      <w:r w:rsidR="00BA70D7" w:rsidRPr="008F4EE0">
        <w:rPr>
          <w:rFonts w:ascii="Times New Roman" w:eastAsia="Times New Roman" w:hAnsi="Times New Roman" w:cs="Times New Roman"/>
          <w:sz w:val="24"/>
          <w:szCs w:val="24"/>
        </w:rPr>
        <w:t>,</w:t>
      </w:r>
      <w:r w:rsidR="00BA70D7" w:rsidRPr="008F4EE0">
        <w:rPr>
          <w:rFonts w:ascii="Times New Roman" w:eastAsia="Times New Roman" w:hAnsi="Times New Roman" w:cs="Times New Roman"/>
          <w:sz w:val="24"/>
          <w:szCs w:val="24"/>
        </w:rPr>
        <w:tab/>
        <w:t>(1)</w:t>
      </w:r>
    </w:p>
    <w:p w14:paraId="6BF8F6CA" w14:textId="599382CA" w:rsidR="00BA70D7" w:rsidRPr="008F4EE0" w:rsidRDefault="00BA70D7" w:rsidP="00BA70D7">
      <w:pPr>
        <w:spacing w:after="0" w:line="240" w:lineRule="auto"/>
        <w:jc w:val="both"/>
        <w:rPr>
          <w:rFonts w:ascii="Times New Roman" w:eastAsia="Times New Roman" w:hAnsi="Times New Roman" w:cs="Times New Roman"/>
          <w:sz w:val="24"/>
          <w:szCs w:val="24"/>
        </w:rPr>
      </w:pPr>
      <w:r w:rsidRPr="008F4EE0">
        <w:rPr>
          <w:rFonts w:ascii="Times New Roman" w:eastAsia="Times New Roman" w:hAnsi="Times New Roman" w:cs="Times New Roman"/>
          <w:sz w:val="24"/>
          <w:szCs w:val="24"/>
        </w:rPr>
        <w:t xml:space="preserve">where </w:t>
      </w:r>
      <w:r w:rsidR="000C691A" w:rsidRPr="00BE2B92">
        <w:rPr>
          <w:rFonts w:ascii="Times New Roman" w:eastAsia="Times New Roman" w:hAnsi="Times New Roman" w:cs="Times New Roman"/>
          <w:noProof/>
          <w:position w:val="-4"/>
          <w:sz w:val="24"/>
          <w:szCs w:val="24"/>
        </w:rPr>
        <w:object w:dxaOrig="200" w:dyaOrig="200" w14:anchorId="69241678">
          <v:shape id="_x0000_i1027" type="#_x0000_t75" alt="" style="width:10.3pt;height:10.3pt;mso-width-percent:0;mso-height-percent:0;mso-width-percent:0;mso-height-percent:0" o:ole="">
            <v:imagedata r:id="rId19" o:title=""/>
          </v:shape>
          <o:OLEObject Type="Embed" ProgID="Equation.DSMT4" ShapeID="_x0000_i1027" DrawAspect="Content" ObjectID="_1793434402" r:id="rId20"/>
        </w:object>
      </w:r>
      <w:r w:rsidR="0029389B">
        <w:rPr>
          <w:rFonts w:ascii="Times New Roman" w:eastAsia="Times New Roman" w:hAnsi="Times New Roman" w:cs="Times New Roman"/>
          <w:noProof/>
          <w:sz w:val="24"/>
          <w:szCs w:val="24"/>
        </w:rPr>
        <w:t xml:space="preserve"> </w:t>
      </w:r>
      <w:r w:rsidRPr="008F4EE0">
        <w:rPr>
          <w:rFonts w:ascii="Times New Roman" w:eastAsia="Times New Roman" w:hAnsi="Times New Roman" w:cs="Times New Roman"/>
          <w:sz w:val="24"/>
          <w:szCs w:val="24"/>
        </w:rPr>
        <w:t>is an (</w:t>
      </w:r>
      <w:r w:rsidRPr="008F4EE0">
        <w:rPr>
          <w:rFonts w:ascii="Times New Roman" w:eastAsia="Times New Roman" w:hAnsi="Times New Roman" w:cs="Times New Roman"/>
          <w:i/>
          <w:sz w:val="24"/>
          <w:szCs w:val="24"/>
        </w:rPr>
        <w:t>L×</w:t>
      </w:r>
      <w:r w:rsidRPr="008F4EE0">
        <w:rPr>
          <w:rFonts w:ascii="Times New Roman" w:eastAsia="Times New Roman" w:hAnsi="Times New Roman" w:cs="Times New Roman"/>
          <w:sz w:val="24"/>
          <w:szCs w:val="24"/>
        </w:rPr>
        <w:t>1)</w:t>
      </w:r>
      <w:r w:rsidRPr="008F4EE0">
        <w:rPr>
          <w:rFonts w:ascii="Times New Roman" w:eastAsiaTheme="minorEastAsia" w:hAnsi="Times New Roman" w:cs="Times New Roman" w:hint="eastAsia"/>
          <w:sz w:val="24"/>
          <w:szCs w:val="24"/>
          <w:lang w:eastAsia="ko-KR"/>
        </w:rPr>
        <w:t xml:space="preserve"> vector of exogenous variables </w:t>
      </w:r>
      <w:r w:rsidRPr="008F4EE0">
        <w:rPr>
          <w:rFonts w:ascii="Times New Roman" w:eastAsiaTheme="minorEastAsia" w:hAnsi="Times New Roman" w:cs="Times New Roman"/>
          <w:sz w:val="24"/>
          <w:szCs w:val="24"/>
          <w:lang w:eastAsia="ko-KR"/>
        </w:rPr>
        <w:t xml:space="preserve">(including a constant) </w:t>
      </w:r>
      <w:r w:rsidRPr="008F4EE0">
        <w:rPr>
          <w:rFonts w:ascii="Times New Roman" w:eastAsiaTheme="minorEastAsia" w:hAnsi="Times New Roman" w:cs="Times New Roman" w:hint="eastAsia"/>
          <w:sz w:val="24"/>
          <w:szCs w:val="24"/>
          <w:lang w:eastAsia="ko-KR"/>
        </w:rPr>
        <w:t xml:space="preserve">as well as </w:t>
      </w:r>
      <w:r w:rsidRPr="008F4EE0">
        <w:rPr>
          <w:rFonts w:ascii="Times New Roman" w:eastAsiaTheme="minorEastAsia" w:hAnsi="Times New Roman" w:cs="Times New Roman"/>
          <w:sz w:val="24"/>
          <w:szCs w:val="24"/>
          <w:lang w:eastAsia="ko-KR"/>
        </w:rPr>
        <w:t xml:space="preserve">possibly the </w:t>
      </w:r>
      <w:r w:rsidRPr="008F4EE0">
        <w:rPr>
          <w:rFonts w:ascii="Times New Roman" w:eastAsiaTheme="minorEastAsia" w:hAnsi="Times New Roman" w:cs="Times New Roman" w:hint="eastAsia"/>
          <w:sz w:val="24"/>
          <w:szCs w:val="24"/>
          <w:lang w:eastAsia="ko-KR"/>
        </w:rPr>
        <w:t>observed values of other endogenous variables,</w:t>
      </w:r>
      <w:r w:rsidRPr="008F4EE0">
        <w:rPr>
          <w:rFonts w:ascii="Times New Roman" w:eastAsiaTheme="minorEastAsia" w:hAnsi="Times New Roman" w:cs="Times New Roman"/>
          <w:sz w:val="24"/>
          <w:szCs w:val="24"/>
          <w:lang w:eastAsia="ko-KR"/>
        </w:rPr>
        <w:t xml:space="preserve"> </w:t>
      </w:r>
      <w:r>
        <w:rPr>
          <w:rFonts w:ascii="Times New Roman" w:eastAsiaTheme="minorEastAsia" w:hAnsi="Times New Roman" w:cs="Times New Roman"/>
          <w:sz w:val="24"/>
          <w:szCs w:val="24"/>
          <w:lang w:eastAsia="ko-KR"/>
        </w:rPr>
        <w:t xml:space="preserve">and </w:t>
      </w:r>
      <w:r w:rsidRPr="00BE2B92">
        <w:rPr>
          <w:rFonts w:ascii="Times New Roman" w:eastAsia="Times New Roman" w:hAnsi="Times New Roman" w:cs="Times New Roman"/>
          <w:noProof/>
          <w:position w:val="-12"/>
          <w:sz w:val="24"/>
          <w:szCs w:val="24"/>
        </w:rPr>
        <w:object w:dxaOrig="260" w:dyaOrig="380" w14:anchorId="287EFAB2">
          <v:shape id="_x0000_i1028" type="#_x0000_t75" alt="" style="width:13.3pt;height:18.45pt;mso-width-percent:0;mso-height-percent:0;mso-width-percent:0;mso-height-percent:0" o:ole="">
            <v:imagedata r:id="rId21" o:title=""/>
          </v:shape>
          <o:OLEObject Type="Embed" ProgID="Equation.DSMT4" ShapeID="_x0000_i1028" DrawAspect="Content" ObjectID="_1793434403" r:id="rId22"/>
        </w:object>
      </w:r>
      <w:r w:rsidRPr="008F4EE0">
        <w:rPr>
          <w:rFonts w:ascii="Times New Roman" w:eastAsia="Times New Roman" w:hAnsi="Times New Roman" w:cs="Times New Roman"/>
          <w:sz w:val="24"/>
          <w:szCs w:val="24"/>
        </w:rPr>
        <w:t xml:space="preserve"> is a corresponding (</w:t>
      </w:r>
      <w:r w:rsidRPr="008F4EE0">
        <w:rPr>
          <w:rFonts w:ascii="Times New Roman" w:eastAsia="Times New Roman" w:hAnsi="Times New Roman" w:cs="Times New Roman"/>
          <w:i/>
          <w:sz w:val="24"/>
          <w:szCs w:val="24"/>
        </w:rPr>
        <w:t>L×</w:t>
      </w:r>
      <w:r w:rsidRPr="008F4EE0">
        <w:rPr>
          <w:rFonts w:ascii="Times New Roman" w:eastAsia="Times New Roman" w:hAnsi="Times New Roman" w:cs="Times New Roman"/>
          <w:sz w:val="24"/>
          <w:szCs w:val="24"/>
        </w:rPr>
        <w:t xml:space="preserve">1) vector of coefficients to be estimated (some of those coefficients can, and in general, will be zero).  </w:t>
      </w:r>
      <w:r w:rsidR="000C691A" w:rsidRPr="00BE2B92">
        <w:rPr>
          <w:rFonts w:ascii="Times New Roman" w:eastAsia="Times New Roman" w:hAnsi="Times New Roman" w:cs="Times New Roman"/>
          <w:noProof/>
          <w:position w:val="-12"/>
          <w:sz w:val="24"/>
          <w:szCs w:val="24"/>
        </w:rPr>
        <w:object w:dxaOrig="240" w:dyaOrig="360" w14:anchorId="2A64573B">
          <v:shape id="_x0000_i1029" type="#_x0000_t75" alt="" style="width:12.45pt;height:18pt;mso-width-percent:0;mso-height-percent:0;mso-width-percent:0;mso-height-percent:0" o:ole="" o:preferrelative="f">
            <v:imagedata r:id="rId23" o:title=""/>
            <o:lock v:ext="edit" aspectratio="f"/>
          </v:shape>
          <o:OLEObject Type="Embed" ProgID="Equation.DSMT4" ShapeID="_x0000_i1029" DrawAspect="Content" ObjectID="_1793434404" r:id="rId24"/>
        </w:object>
      </w:r>
      <w:r w:rsidRPr="008F4EE0">
        <w:rPr>
          <w:rFonts w:ascii="Times New Roman" w:eastAsia="Times New Roman" w:hAnsi="Times New Roman" w:cs="Times New Roman"/>
          <w:sz w:val="24"/>
          <w:szCs w:val="24"/>
        </w:rPr>
        <w:t xml:space="preserve"> is assumed to be a normal error term (the scale of </w:t>
      </w:r>
      <w:r w:rsidRPr="00BE2B92">
        <w:rPr>
          <w:rFonts w:ascii="Times New Roman" w:eastAsia="Times New Roman" w:hAnsi="Times New Roman" w:cs="Times New Roman"/>
          <w:noProof/>
          <w:position w:val="-12"/>
          <w:sz w:val="24"/>
          <w:szCs w:val="24"/>
        </w:rPr>
        <w:object w:dxaOrig="240" w:dyaOrig="360" w14:anchorId="667340BB">
          <v:shape id="_x0000_i1030" type="#_x0000_t75" alt="" style="width:14.15pt;height:18.45pt;mso-width-percent:0;mso-height-percent:0;mso-width-percent:0;mso-height-percent:0" o:ole="">
            <v:imagedata r:id="rId23" o:title=""/>
          </v:shape>
          <o:OLEObject Type="Embed" ProgID="Equation.DSMT4" ShapeID="_x0000_i1030" DrawAspect="Content" ObjectID="_1793434405" r:id="rId25"/>
        </w:object>
      </w:r>
      <w:r w:rsidRPr="008F4EE0">
        <w:rPr>
          <w:rFonts w:ascii="Times New Roman" w:eastAsia="Times New Roman" w:hAnsi="Times New Roman" w:cs="Times New Roman"/>
          <w:sz w:val="24"/>
          <w:szCs w:val="24"/>
        </w:rPr>
        <w:t xml:space="preserve"> is not identified and so is arbitrarily set to one). Also, </w:t>
      </w:r>
      <w:r w:rsidRPr="00BE2B92">
        <w:rPr>
          <w:rFonts w:ascii="Times New Roman" w:eastAsia="Times New Roman" w:hAnsi="Times New Roman" w:cs="Times New Roman"/>
          <w:noProof/>
          <w:position w:val="-12"/>
          <w:sz w:val="24"/>
          <w:szCs w:val="24"/>
        </w:rPr>
        <w:object w:dxaOrig="320" w:dyaOrig="380" w14:anchorId="6E873F04">
          <v:shape id="_x0000_i1031" type="#_x0000_t75" alt="" style="width:17.55pt;height:18.45pt" o:ole="">
            <v:imagedata r:id="rId26" o:title=""/>
          </v:shape>
          <o:OLEObject Type="Embed" ProgID="Equation.DSMT4" ShapeID="_x0000_i1031" DrawAspect="Content" ObjectID="_1793434406" r:id="rId27"/>
        </w:object>
      </w:r>
      <w:r>
        <w:rPr>
          <w:rFonts w:ascii="Times New Roman" w:eastAsia="Times New Roman" w:hAnsi="Times New Roman" w:cs="Times New Roman"/>
          <w:noProof/>
          <w:sz w:val="24"/>
          <w:szCs w:val="24"/>
        </w:rPr>
        <w:t xml:space="preserve"> </w:t>
      </w:r>
      <w:r w:rsidRPr="008F4EE0">
        <w:rPr>
          <w:rFonts w:ascii="Times New Roman" w:eastAsia="Times New Roman" w:hAnsi="Times New Roman" w:cs="Times New Roman"/>
          <w:sz w:val="24"/>
          <w:szCs w:val="24"/>
        </w:rPr>
        <w:fldChar w:fldCharType="begin"/>
      </w:r>
      <w:r w:rsidRPr="008F4EE0">
        <w:rPr>
          <w:rFonts w:ascii="Times New Roman" w:eastAsia="Times New Roman" w:hAnsi="Times New Roman" w:cs="Times New Roman"/>
          <w:sz w:val="24"/>
          <w:szCs w:val="24"/>
        </w:rPr>
        <w:instrText xml:space="preserve"> QUOTE </w:instrText>
      </w:r>
      <m:oMath>
        <m:sSubSup>
          <m:sSubSupPr>
            <m:ctrlPr>
              <w:rPr>
                <w:rFonts w:ascii="Cambria Math" w:eastAsia="Times New Roman" w:hAnsi="Cambria Math" w:cs="Times New Roman"/>
                <w:i/>
                <w:sz w:val="24"/>
                <w:szCs w:val="24"/>
              </w:rPr>
            </m:ctrlPr>
          </m:sSubSupPr>
          <m:e>
            <m:r>
              <m:rPr>
                <m:sty m:val="p"/>
              </m:rPr>
              <w:rPr>
                <w:rFonts w:ascii="Cambria" w:eastAsia="Times New Roman" w:hAnsi="Cambria" w:cs="Cambria"/>
                <w:sz w:val="24"/>
                <w:szCs w:val="24"/>
              </w:rPr>
              <m:t>ϴ</m:t>
            </m:r>
          </m:e>
          <m:sub>
            <m:r>
              <m:rPr>
                <m:sty m:val="p"/>
              </m:rPr>
              <w:rPr>
                <w:rFonts w:ascii="Cambria Math" w:eastAsia="Times New Roman" w:hAnsi="Cambria Math" w:cs="Times New Roman"/>
                <w:sz w:val="24"/>
                <w:szCs w:val="24"/>
              </w:rPr>
              <m:t>i</m:t>
            </m:r>
          </m:sub>
          <m:sup>
            <m:r>
              <m:rPr>
                <m:sty m:val="p"/>
              </m:rPr>
              <w:rPr>
                <w:rFonts w:ascii="Cambria Math" w:eastAsia="Times New Roman" w:hAnsi="Cambria Math" w:cs="Times New Roman"/>
                <w:sz w:val="24"/>
                <w:szCs w:val="24"/>
              </w:rPr>
              <m:t>k</m:t>
            </m:r>
          </m:sup>
        </m:sSubSup>
      </m:oMath>
      <w:r w:rsidRPr="008F4EE0">
        <w:rPr>
          <w:rFonts w:ascii="Times New Roman" w:eastAsia="Times New Roman" w:hAnsi="Times New Roman" w:cs="Times New Roman"/>
          <w:sz w:val="24"/>
          <w:szCs w:val="24"/>
        </w:rPr>
        <w:instrText xml:space="preserve"> </w:instrText>
      </w:r>
      <w:r w:rsidRPr="008F4EE0">
        <w:rPr>
          <w:rFonts w:ascii="Times New Roman" w:eastAsia="Times New Roman" w:hAnsi="Times New Roman" w:cs="Times New Roman"/>
          <w:sz w:val="24"/>
          <w:szCs w:val="24"/>
        </w:rPr>
        <w:fldChar w:fldCharType="end"/>
      </w:r>
      <w:r w:rsidRPr="008F4EE0">
        <w:rPr>
          <w:rFonts w:ascii="Times New Roman" w:eastAsia="Times New Roman" w:hAnsi="Times New Roman" w:cs="Times New Roman"/>
          <w:sz w:val="24"/>
          <w:szCs w:val="24"/>
        </w:rPr>
        <w:t xml:space="preserve">is the upper bound threshold for level </w:t>
      </w:r>
      <w:r>
        <w:rPr>
          <w:rFonts w:ascii="Times New Roman" w:eastAsia="Times New Roman" w:hAnsi="Times New Roman" w:cs="Times New Roman"/>
          <w:i/>
          <w:sz w:val="24"/>
          <w:szCs w:val="24"/>
        </w:rPr>
        <w:t>k</w:t>
      </w:r>
      <w:r w:rsidRPr="008F4EE0">
        <w:rPr>
          <w:rFonts w:ascii="Times New Roman" w:eastAsia="Times New Roman" w:hAnsi="Times New Roman" w:cs="Times New Roman"/>
          <w:i/>
          <w:sz w:val="24"/>
          <w:szCs w:val="24"/>
          <w:vertAlign w:val="subscript"/>
        </w:rPr>
        <w:t>i</w:t>
      </w:r>
      <w:r w:rsidRPr="008F4EE0">
        <w:rPr>
          <w:rFonts w:ascii="Times New Roman" w:eastAsia="Times New Roman" w:hAnsi="Times New Roman" w:cs="Times New Roman"/>
          <w:sz w:val="24"/>
          <w:szCs w:val="24"/>
        </w:rPr>
        <w:t xml:space="preserve">, satisfying </w:t>
      </w:r>
      <w:r w:rsidR="000C691A" w:rsidRPr="00BE2B92">
        <w:rPr>
          <w:rFonts w:ascii="Times New Roman" w:eastAsia="Times New Roman" w:hAnsi="Times New Roman" w:cs="Times New Roman"/>
          <w:noProof/>
          <w:position w:val="-12"/>
          <w:sz w:val="24"/>
          <w:szCs w:val="24"/>
        </w:rPr>
        <w:object w:dxaOrig="5420" w:dyaOrig="380" w14:anchorId="55896AAC">
          <v:shape id="_x0000_i1032" type="#_x0000_t75" alt="" style="width:270.45pt;height:18.45pt" o:ole="" o:preferrelative="f">
            <v:imagedata r:id="rId28" o:title=""/>
            <o:lock v:ext="edit" aspectratio="f"/>
          </v:shape>
          <o:OLEObject Type="Embed" ProgID="Equation.DSMT4" ShapeID="_x0000_i1032" DrawAspect="Content" ObjectID="_1793434407" r:id="rId29"/>
        </w:object>
      </w:r>
      <w:r w:rsidRPr="008F4EE0">
        <w:rPr>
          <w:rFonts w:ascii="Times New Roman" w:eastAsia="Times New Roman" w:hAnsi="Times New Roman" w:cs="Times New Roman"/>
          <w:sz w:val="24"/>
          <w:szCs w:val="24"/>
        </w:rPr>
        <w:t xml:space="preserve"> for each outcome </w:t>
      </w:r>
      <w:r w:rsidRPr="008F4EE0">
        <w:rPr>
          <w:rFonts w:ascii="Times New Roman" w:eastAsia="Times New Roman" w:hAnsi="Times New Roman" w:cs="Times New Roman"/>
          <w:i/>
          <w:sz w:val="24"/>
          <w:szCs w:val="24"/>
        </w:rPr>
        <w:t>i</w:t>
      </w:r>
      <w:r w:rsidRPr="008F4EE0">
        <w:rPr>
          <w:rFonts w:ascii="Times New Roman" w:eastAsia="Times New Roman" w:hAnsi="Times New Roman" w:cs="Times New Roman"/>
          <w:sz w:val="24"/>
          <w:szCs w:val="24"/>
        </w:rPr>
        <w:t xml:space="preserve">. </w:t>
      </w:r>
      <w:r w:rsidRPr="008F4EE0">
        <w:rPr>
          <w:rFonts w:ascii="Times New Roman" w:eastAsiaTheme="minorEastAsia" w:hAnsi="Times New Roman" w:cs="Times New Roman" w:hint="eastAsia"/>
          <w:noProof/>
          <w:sz w:val="24"/>
          <w:szCs w:val="24"/>
          <w:lang w:eastAsia="ko-KR"/>
        </w:rPr>
        <w:t xml:space="preserve">The </w:t>
      </w:r>
      <w:r w:rsidR="000C691A" w:rsidRPr="00BE2B92">
        <w:rPr>
          <w:rFonts w:ascii="Times New Roman" w:eastAsia="Times New Roman" w:hAnsi="Times New Roman" w:cs="Times New Roman"/>
          <w:noProof/>
          <w:position w:val="-12"/>
          <w:sz w:val="24"/>
          <w:szCs w:val="24"/>
        </w:rPr>
        <w:object w:dxaOrig="240" w:dyaOrig="360" w14:anchorId="13CE29D2">
          <v:shape id="_x0000_i1033" type="#_x0000_t75" alt="" style="width:12.45pt;height:18pt;mso-width-percent:0;mso-height-percent:0;mso-width-percent:0;mso-height-percent:0" o:ole="" o:preferrelative="f">
            <v:imagedata r:id="rId23" o:title=""/>
            <o:lock v:ext="edit" aspectratio="f"/>
          </v:shape>
          <o:OLEObject Type="Embed" ProgID="Equation.DSMT4" ShapeID="_x0000_i1033" DrawAspect="Content" ObjectID="_1793434408" r:id="rId30"/>
        </w:object>
      </w:r>
      <w:r w:rsidRPr="008F4EE0">
        <w:rPr>
          <w:rFonts w:ascii="Times New Roman" w:eastAsia="Times New Roman" w:hAnsi="Times New Roman" w:cs="Times New Roman"/>
          <w:sz w:val="24"/>
          <w:szCs w:val="24"/>
        </w:rPr>
        <w:t xml:space="preserve"> </w:t>
      </w:r>
      <w:r w:rsidRPr="008F4EE0">
        <w:rPr>
          <w:rFonts w:ascii="Times New Roman" w:eastAsiaTheme="minorEastAsia" w:hAnsi="Times New Roman" w:cs="Times New Roman" w:hint="eastAsia"/>
          <w:noProof/>
          <w:sz w:val="24"/>
          <w:szCs w:val="24"/>
          <w:lang w:eastAsia="ko-KR"/>
        </w:rPr>
        <w:t xml:space="preserve">terms </w:t>
      </w:r>
      <w:r w:rsidRPr="008F4EE0">
        <w:rPr>
          <w:rFonts w:ascii="Times New Roman" w:eastAsiaTheme="minorEastAsia" w:hAnsi="Times New Roman" w:cs="Times New Roman"/>
          <w:noProof/>
          <w:sz w:val="24"/>
          <w:szCs w:val="24"/>
          <w:lang w:eastAsia="ko-KR"/>
        </w:rPr>
        <w:t>are</w:t>
      </w:r>
      <w:r w:rsidRPr="008F4EE0">
        <w:rPr>
          <w:rFonts w:ascii="Times New Roman" w:eastAsiaTheme="minorEastAsia" w:hAnsi="Times New Roman" w:cs="Times New Roman" w:hint="eastAsia"/>
          <w:noProof/>
          <w:sz w:val="24"/>
          <w:szCs w:val="24"/>
          <w:lang w:eastAsia="ko-KR"/>
        </w:rPr>
        <w:t xml:space="preserve"> </w:t>
      </w:r>
      <w:r>
        <w:rPr>
          <w:rFonts w:ascii="Times New Roman" w:eastAsiaTheme="minorEastAsia" w:hAnsi="Times New Roman" w:cs="Times New Roman"/>
          <w:noProof/>
          <w:sz w:val="24"/>
          <w:szCs w:val="24"/>
          <w:lang w:eastAsia="ko-KR"/>
        </w:rPr>
        <w:t xml:space="preserve">assumed normally distributed with </w:t>
      </w:r>
      <w:r w:rsidRPr="008F4EE0">
        <w:rPr>
          <w:rFonts w:ascii="Times New Roman" w:eastAsiaTheme="minorEastAsia" w:hAnsi="Times New Roman" w:cs="Times New Roman" w:hint="eastAsia"/>
          <w:noProof/>
          <w:sz w:val="24"/>
          <w:szCs w:val="24"/>
          <w:lang w:eastAsia="ko-KR"/>
        </w:rPr>
        <w:t>zero mean</w:t>
      </w:r>
      <w:r w:rsidRPr="008F4EE0">
        <w:rPr>
          <w:rFonts w:ascii="Times New Roman" w:eastAsiaTheme="minorEastAsia" w:hAnsi="Times New Roman" w:cs="Times New Roman"/>
          <w:noProof/>
          <w:sz w:val="24"/>
          <w:szCs w:val="24"/>
          <w:lang w:eastAsia="ko-KR"/>
        </w:rPr>
        <w:t xml:space="preserve"> </w:t>
      </w:r>
      <w:r>
        <w:rPr>
          <w:rFonts w:ascii="Times New Roman" w:eastAsiaTheme="minorEastAsia" w:hAnsi="Times New Roman" w:cs="Times New Roman"/>
          <w:noProof/>
          <w:sz w:val="24"/>
          <w:szCs w:val="24"/>
          <w:lang w:eastAsia="ko-KR"/>
        </w:rPr>
        <w:t xml:space="preserve">and </w:t>
      </w:r>
      <w:r w:rsidRPr="008F4EE0">
        <w:rPr>
          <w:rFonts w:ascii="Times New Roman" w:eastAsiaTheme="minorEastAsia" w:hAnsi="Times New Roman" w:cs="Times New Roman"/>
          <w:noProof/>
          <w:sz w:val="24"/>
          <w:szCs w:val="24"/>
          <w:lang w:eastAsia="ko-KR"/>
        </w:rPr>
        <w:t>a scale of one for identification reasons.</w:t>
      </w:r>
      <w:r w:rsidRPr="008F4EE0">
        <w:rPr>
          <w:rFonts w:ascii="Times New Roman" w:eastAsiaTheme="minorEastAsia" w:hAnsi="Times New Roman" w:cs="Times New Roman" w:hint="eastAsia"/>
          <w:noProof/>
          <w:sz w:val="24"/>
          <w:szCs w:val="24"/>
          <w:lang w:eastAsia="ko-KR"/>
        </w:rPr>
        <w:t xml:space="preserve"> The</w:t>
      </w:r>
      <w:r w:rsidRPr="008F4EE0">
        <w:rPr>
          <w:rFonts w:ascii="Times New Roman" w:eastAsiaTheme="minorEastAsia" w:hAnsi="Times New Roman" w:cs="Times New Roman"/>
          <w:noProof/>
          <w:sz w:val="24"/>
          <w:szCs w:val="24"/>
          <w:lang w:eastAsia="ko-KR"/>
        </w:rPr>
        <w:t>n</w:t>
      </w:r>
      <w:r w:rsidRPr="008F4EE0">
        <w:rPr>
          <w:rFonts w:ascii="Times New Roman" w:eastAsiaTheme="minorEastAsia" w:hAnsi="Times New Roman" w:cs="Times New Roman" w:hint="eastAsia"/>
          <w:noProof/>
          <w:sz w:val="24"/>
          <w:szCs w:val="24"/>
          <w:lang w:eastAsia="ko-KR"/>
        </w:rPr>
        <w:t xml:space="preserve">, </w:t>
      </w:r>
      <w:r w:rsidR="0029389B" w:rsidRPr="00BE2B92">
        <w:rPr>
          <w:rFonts w:ascii="Times New Roman" w:eastAsia="Times New Roman" w:hAnsi="Times New Roman" w:cs="Times New Roman"/>
          <w:noProof/>
          <w:position w:val="-12"/>
          <w:sz w:val="24"/>
          <w:szCs w:val="24"/>
        </w:rPr>
        <w:object w:dxaOrig="1740" w:dyaOrig="360" w14:anchorId="67270EE4">
          <v:shape id="_x0000_i1034" type="#_x0000_t75" alt="" style="width:87.85pt;height:18.45pt;mso-width-percent:0;mso-height-percent:0;mso-width-percent:0;mso-height-percent:0" o:ole="" o:preferrelative="f">
            <v:imagedata r:id="rId31" o:title=""/>
            <o:lock v:ext="edit" aspectratio="f"/>
          </v:shape>
          <o:OLEObject Type="Embed" ProgID="Equation.DSMT4" ShapeID="_x0000_i1034" DrawAspect="Content" ObjectID="_1793434409" r:id="rId32"/>
        </w:object>
      </w:r>
      <w:r w:rsidRPr="008F4EE0">
        <w:rPr>
          <w:rFonts w:ascii="Times New Roman" w:eastAsia="Times New Roman" w:hAnsi="Times New Roman" w:cs="Times New Roman"/>
          <w:sz w:val="24"/>
          <w:szCs w:val="24"/>
        </w:rPr>
        <w:t xml:space="preserve"> follows a multivariate normal distribution with an (</w:t>
      </w:r>
      <w:r w:rsidRPr="008F4EE0">
        <w:rPr>
          <w:rFonts w:ascii="Times New Roman" w:eastAsia="Times New Roman" w:hAnsi="Times New Roman" w:cs="Times New Roman"/>
          <w:i/>
          <w:sz w:val="24"/>
          <w:szCs w:val="24"/>
        </w:rPr>
        <w:t>I×</w:t>
      </w:r>
      <w:r w:rsidRPr="008F4EE0">
        <w:rPr>
          <w:rFonts w:ascii="Times New Roman" w:eastAsia="Times New Roman" w:hAnsi="Times New Roman" w:cs="Times New Roman"/>
          <w:sz w:val="24"/>
          <w:szCs w:val="24"/>
        </w:rPr>
        <w:t>1)</w:t>
      </w:r>
      <w:r w:rsidRPr="008F4EE0">
        <w:rPr>
          <w:rFonts w:ascii="Times New Roman" w:eastAsiaTheme="minorEastAsia" w:hAnsi="Times New Roman" w:cs="Times New Roman" w:hint="eastAsia"/>
          <w:sz w:val="24"/>
          <w:szCs w:val="24"/>
          <w:lang w:eastAsia="ko-KR"/>
        </w:rPr>
        <w:t xml:space="preserve"> </w:t>
      </w:r>
      <w:r w:rsidRPr="008F4EE0">
        <w:rPr>
          <w:rFonts w:ascii="Times New Roman" w:eastAsia="Times New Roman" w:hAnsi="Times New Roman" w:cs="Times New Roman"/>
          <w:sz w:val="24"/>
          <w:szCs w:val="24"/>
        </w:rPr>
        <w:t xml:space="preserve">mean vector of zeros </w:t>
      </w:r>
      <w:r w:rsidR="0029389B" w:rsidRPr="00BE2B92">
        <w:rPr>
          <w:rFonts w:ascii="Times New Roman" w:eastAsia="Times New Roman" w:hAnsi="Times New Roman" w:cs="Times New Roman"/>
          <w:noProof/>
          <w:position w:val="-12"/>
          <w:sz w:val="24"/>
          <w:szCs w:val="24"/>
        </w:rPr>
        <w:object w:dxaOrig="260" w:dyaOrig="360" w14:anchorId="6073241B">
          <v:shape id="_x0000_i1035" type="#_x0000_t75" alt="" style="width:12.45pt;height:18.45pt;mso-width-percent:0;mso-height-percent:0;mso-width-percent:0;mso-height-percent:0" o:ole="">
            <v:imagedata r:id="rId33" o:title=""/>
          </v:shape>
          <o:OLEObject Type="Embed" ProgID="Equation.DSMT4" ShapeID="_x0000_i1035" DrawAspect="Content" ObjectID="_1793434410" r:id="rId34"/>
        </w:object>
      </w:r>
      <w:r w:rsidRPr="008F4EE0">
        <w:rPr>
          <w:rFonts w:ascii="Times New Roman" w:eastAsia="Times New Roman" w:hAnsi="Times New Roman" w:cs="Times New Roman"/>
          <w:sz w:val="24"/>
          <w:szCs w:val="24"/>
        </w:rPr>
        <w:t xml:space="preserve"> and an (</w:t>
      </w:r>
      <w:r w:rsidRPr="008F4EE0">
        <w:rPr>
          <w:rFonts w:ascii="Times New Roman" w:eastAsia="Times New Roman" w:hAnsi="Times New Roman" w:cs="Times New Roman"/>
          <w:i/>
          <w:sz w:val="24"/>
          <w:szCs w:val="24"/>
        </w:rPr>
        <w:t>I×</w:t>
      </w:r>
      <w:r w:rsidRPr="008F4EE0">
        <w:rPr>
          <w:rFonts w:ascii="Times New Roman" w:eastAsia="Times New Roman" w:hAnsi="Times New Roman" w:cs="Times New Roman"/>
          <w:i/>
          <w:iCs/>
          <w:sz w:val="24"/>
          <w:szCs w:val="24"/>
        </w:rPr>
        <w:t>I</w:t>
      </w:r>
      <w:r w:rsidRPr="008F4EE0">
        <w:rPr>
          <w:rFonts w:ascii="Times New Roman" w:eastAsia="Times New Roman" w:hAnsi="Times New Roman" w:cs="Times New Roman"/>
          <w:sz w:val="24"/>
          <w:szCs w:val="24"/>
        </w:rPr>
        <w:t>)</w:t>
      </w:r>
      <w:r w:rsidRPr="008F4EE0">
        <w:rPr>
          <w:rFonts w:ascii="Times New Roman" w:eastAsiaTheme="minorEastAsia" w:hAnsi="Times New Roman" w:cs="Times New Roman" w:hint="eastAsia"/>
          <w:noProof/>
          <w:sz w:val="24"/>
          <w:szCs w:val="24"/>
          <w:lang w:eastAsia="ko-KR"/>
        </w:rPr>
        <w:t xml:space="preserve"> </w:t>
      </w:r>
      <w:r w:rsidRPr="008F4EE0">
        <w:rPr>
          <w:rFonts w:ascii="Times New Roman" w:eastAsiaTheme="minorEastAsia" w:hAnsi="Times New Roman" w:cs="Times New Roman"/>
          <w:noProof/>
          <w:sz w:val="24"/>
          <w:szCs w:val="24"/>
          <w:lang w:eastAsia="ko-KR"/>
        </w:rPr>
        <w:t>co</w:t>
      </w:r>
      <w:r>
        <w:rPr>
          <w:rFonts w:ascii="Times New Roman" w:eastAsiaTheme="minorEastAsia" w:hAnsi="Times New Roman" w:cs="Times New Roman"/>
          <w:noProof/>
          <w:sz w:val="24"/>
          <w:szCs w:val="24"/>
          <w:lang w:eastAsia="ko-KR"/>
        </w:rPr>
        <w:t>rrelation</w:t>
      </w:r>
      <w:r w:rsidRPr="008F4EE0">
        <w:rPr>
          <w:rFonts w:ascii="Times New Roman" w:eastAsiaTheme="minorEastAsia" w:hAnsi="Times New Roman" w:cs="Times New Roman" w:hint="eastAsia"/>
          <w:noProof/>
          <w:sz w:val="24"/>
          <w:szCs w:val="24"/>
          <w:lang w:eastAsia="ko-KR"/>
        </w:rPr>
        <w:t xml:space="preserve"> matrix</w:t>
      </w:r>
      <w:r w:rsidRPr="008F4EE0">
        <w:rPr>
          <w:rFonts w:ascii="Times New Roman" w:eastAsiaTheme="minorEastAsia" w:hAnsi="Times New Roman" w:cs="Times New Roman"/>
          <w:noProof/>
          <w:sz w:val="24"/>
          <w:szCs w:val="24"/>
          <w:lang w:eastAsia="ko-KR"/>
        </w:rPr>
        <w:t xml:space="preserve"> </w:t>
      </w:r>
      <w:r w:rsidRPr="008F4EE0">
        <w:rPr>
          <w:rFonts w:ascii="Times New Roman" w:eastAsia="Times New Roman" w:hAnsi="Times New Roman" w:cs="Times New Roman"/>
          <w:b/>
          <w:sz w:val="24"/>
          <w:szCs w:val="24"/>
        </w:rPr>
        <w:t>Σ</w:t>
      </w:r>
      <w:r w:rsidRPr="008F4EE0">
        <w:rPr>
          <w:rFonts w:ascii="Times New Roman" w:eastAsia="Times New Roman" w:hAnsi="Times New Roman" w:cs="Times New Roman"/>
          <w:bCs/>
          <w:sz w:val="24"/>
          <w:szCs w:val="24"/>
        </w:rPr>
        <w:t xml:space="preserve">. </w:t>
      </w:r>
    </w:p>
    <w:p w14:paraId="0202DC55" w14:textId="4999F367" w:rsidR="00BA70D7" w:rsidRPr="008F4EE0" w:rsidRDefault="00BA70D7" w:rsidP="0029389B">
      <w:pPr>
        <w:spacing w:after="0" w:line="240" w:lineRule="auto"/>
        <w:ind w:firstLine="720"/>
        <w:jc w:val="both"/>
        <w:rPr>
          <w:rFonts w:ascii="Times New Roman" w:eastAsia="Times New Roman" w:hAnsi="Times New Roman" w:cs="Times New Roman"/>
          <w:noProof/>
          <w:sz w:val="24"/>
          <w:szCs w:val="24"/>
        </w:rPr>
      </w:pPr>
      <w:r w:rsidRPr="008F4EE0">
        <w:rPr>
          <w:rFonts w:ascii="Times New Roman" w:eastAsia="Times New Roman" w:hAnsi="Times New Roman" w:cs="Times New Roman"/>
          <w:sz w:val="24"/>
          <w:szCs w:val="24"/>
        </w:rPr>
        <w:t xml:space="preserve">Collapsing this formulation into matrix notation, let </w:t>
      </w:r>
      <w:r w:rsidR="000C691A" w:rsidRPr="00BE2B92">
        <w:rPr>
          <w:rFonts w:ascii="Times New Roman" w:eastAsia="Times New Roman" w:hAnsi="Times New Roman" w:cs="Times New Roman"/>
          <w:noProof/>
          <w:position w:val="-12"/>
          <w:sz w:val="24"/>
          <w:szCs w:val="24"/>
        </w:rPr>
        <w:object w:dxaOrig="1740" w:dyaOrig="360" w14:anchorId="3C3D1380">
          <v:shape id="_x0000_i1036" type="#_x0000_t75" alt="" style="width:87pt;height:18pt;mso-width-percent:0;mso-height-percent:0;mso-width-percent:0;mso-height-percent:0" o:ole="" o:preferrelative="f">
            <v:imagedata r:id="rId35" o:title=""/>
            <o:lock v:ext="edit" aspectratio="f"/>
          </v:shape>
          <o:OLEObject Type="Embed" ProgID="Equation.DSMT4" ShapeID="_x0000_i1036" DrawAspect="Content" ObjectID="_1793434411" r:id="rId36"/>
        </w:objec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w:t>
      </w:r>
      <w:r w:rsidRPr="008F4EE0">
        <w:rPr>
          <w:rFonts w:ascii="Times New Roman" w:eastAsia="Times New Roman" w:hAnsi="Times New Roman" w:cs="Times New Roman"/>
          <w:i/>
          <w:sz w:val="24"/>
          <w:szCs w:val="24"/>
        </w:rPr>
        <w:t>I×</w:t>
      </w:r>
      <w:r w:rsidRPr="008F4EE0">
        <w:rPr>
          <w:rFonts w:ascii="Times New Roman" w:eastAsia="Times New Roman" w:hAnsi="Times New Roman" w:cs="Times New Roman"/>
          <w:i/>
          <w:iCs/>
          <w:sz w:val="24"/>
          <w:szCs w:val="24"/>
        </w:rPr>
        <w:t>L</w:t>
      </w:r>
      <w:r w:rsidRPr="008F4EE0">
        <w:rPr>
          <w:rFonts w:ascii="Times New Roman" w:eastAsia="Times New Roman" w:hAnsi="Times New Roman" w:cs="Times New Roman"/>
          <w:noProof/>
          <w:sz w:val="24"/>
          <w:szCs w:val="24"/>
        </w:rPr>
        <w:t>)</w: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 xml:space="preserve">matrix]. Also, </w:t>
      </w:r>
      <w:r w:rsidRPr="008F4EE0">
        <w:rPr>
          <w:rFonts w:ascii="Times New Roman" w:eastAsia="Times New Roman" w:hAnsi="Times New Roman" w:cs="Times New Roman"/>
          <w:sz w:val="24"/>
          <w:szCs w:val="24"/>
        </w:rPr>
        <w:t>define the vector of thresholds for each outcome variable</w:t>
      </w:r>
      <w:r w:rsidRPr="008F4EE0">
        <w:rPr>
          <w:rFonts w:ascii="Times New Roman" w:eastAsiaTheme="minorEastAsia" w:hAnsi="Times New Roman" w:cs="Times New Roman"/>
          <w:noProof/>
          <w:sz w:val="24"/>
          <w:szCs w:val="24"/>
          <w:lang w:eastAsia="ko-KR"/>
        </w:rPr>
        <w:t xml:space="preserve"> </w:t>
      </w:r>
      <w:r w:rsidR="0029389B" w:rsidRPr="001215AA">
        <w:rPr>
          <w:rFonts w:ascii="Times New Roman" w:eastAsia="Times New Roman" w:hAnsi="Times New Roman" w:cs="Times New Roman"/>
          <w:noProof/>
          <w:position w:val="-12"/>
          <w:sz w:val="24"/>
          <w:szCs w:val="24"/>
        </w:rPr>
        <w:object w:dxaOrig="2060" w:dyaOrig="380" w14:anchorId="0E21DA5D">
          <v:shape id="_x0000_i1037" type="#_x0000_t75" alt="" style="width:103.7pt;height:18.45pt" o:ole="">
            <v:imagedata r:id="rId37" o:title=""/>
          </v:shape>
          <o:OLEObject Type="Embed" ProgID="Equation.DSMT4" ShapeID="_x0000_i1037" DrawAspect="Content" ObjectID="_1793434412" r:id="rId38"/>
        </w:object>
      </w:r>
      <w:r w:rsidRPr="008F4EE0">
        <w:rPr>
          <w:rFonts w:ascii="Times New Roman" w:eastAsia="Times New Roman" w:hAnsi="Times New Roman" w:cs="Times New Roman"/>
          <w:sz w:val="24"/>
          <w:szCs w:val="24"/>
        </w:rPr>
        <w:t xml:space="preserve"> and vertically stack all </w:t>
      </w:r>
      <w:r w:rsidR="007D098A" w:rsidRPr="00BE2B92">
        <w:rPr>
          <w:rFonts w:ascii="Times New Roman" w:eastAsia="Times New Roman" w:hAnsi="Times New Roman" w:cs="Times New Roman"/>
          <w:noProof/>
          <w:position w:val="-12"/>
          <w:sz w:val="24"/>
          <w:szCs w:val="24"/>
        </w:rPr>
        <w:object w:dxaOrig="240" w:dyaOrig="360" w14:anchorId="43C2D27D">
          <v:shape id="_x0000_i1038" type="#_x0000_t75" alt="" style="width:11.55pt;height:18.45pt;mso-width-percent:0;mso-height-percent:0;mso-width-percent:0;mso-height-percent:0" o:ole="" o:preferrelative="f">
            <v:imagedata r:id="rId39" o:title=""/>
            <o:lock v:ext="edit" aspectratio="f"/>
          </v:shape>
          <o:OLEObject Type="Embed" ProgID="Equation.DSMT4" ShapeID="_x0000_i1038" DrawAspect="Content" ObjectID="_1793434413" r:id="rId40"/>
        </w:object>
      </w:r>
      <w:r w:rsidRPr="008F4EE0">
        <w:rPr>
          <w:rFonts w:ascii="Times New Roman" w:eastAsia="Times New Roman" w:hAnsi="Times New Roman" w:cs="Times New Roman"/>
          <w:sz w:val="24"/>
          <w:szCs w:val="24"/>
        </w:rPr>
        <w:t xml:space="preserve"> vectors into a single vector </w:t>
      </w:r>
      <w:r w:rsidR="007D098A" w:rsidRPr="00BE2B92">
        <w:rPr>
          <w:rFonts w:ascii="Times New Roman" w:eastAsia="Times New Roman" w:hAnsi="Times New Roman" w:cs="Times New Roman"/>
          <w:noProof/>
          <w:position w:val="-6"/>
          <w:sz w:val="24"/>
          <w:szCs w:val="24"/>
        </w:rPr>
        <w:object w:dxaOrig="200" w:dyaOrig="279" w14:anchorId="2411E1CC">
          <v:shape id="_x0000_i1039" type="#_x0000_t75" alt="" style="width:9.85pt;height:13.3pt" o:ole="" o:preferrelative="f">
            <v:imagedata r:id="rId41" o:title=""/>
            <o:lock v:ext="edit" aspectratio="f"/>
          </v:shape>
          <o:OLEObject Type="Embed" ProgID="Equation.DSMT4" ShapeID="_x0000_i1039" DrawAspect="Content" ObjectID="_1793434414" r:id="rId42"/>
        </w:object>
      </w:r>
      <w:r w:rsidR="007D098A">
        <w:rPr>
          <w:rFonts w:ascii="Times New Roman" w:eastAsia="Times New Roman" w:hAnsi="Times New Roman" w:cs="Times New Roman"/>
          <w:noProof/>
          <w:sz w:val="24"/>
          <w:szCs w:val="24"/>
        </w:rPr>
        <w:t>.</w: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 xml:space="preserve">Let the individual under consideration select level </w:t>
      </w:r>
      <w:r>
        <w:rPr>
          <w:rFonts w:ascii="Times New Roman" w:eastAsia="Times New Roman" w:hAnsi="Times New Roman" w:cs="Times New Roman"/>
          <w:i/>
          <w:iCs/>
          <w:noProof/>
          <w:sz w:val="24"/>
          <w:szCs w:val="24"/>
        </w:rPr>
        <w:t>m</w:t>
      </w:r>
      <w:r w:rsidRPr="008F4EE0">
        <w:rPr>
          <w:rFonts w:ascii="Times New Roman" w:eastAsia="Times New Roman" w:hAnsi="Times New Roman" w:cs="Times New Roman"/>
          <w:i/>
          <w:iCs/>
          <w:noProof/>
          <w:sz w:val="24"/>
          <w:szCs w:val="24"/>
          <w:vertAlign w:val="subscript"/>
        </w:rPr>
        <w:t>i</w:t>
      </w:r>
      <w:r w:rsidRPr="008F4EE0">
        <w:rPr>
          <w:rFonts w:ascii="Times New Roman" w:eastAsia="Times New Roman" w:hAnsi="Times New Roman" w:cs="Times New Roman"/>
          <w:noProof/>
          <w:sz w:val="24"/>
          <w:szCs w:val="24"/>
        </w:rPr>
        <w:t xml:space="preserve">. Stack the lower thresholds </w:t>
      </w:r>
      <w:r w:rsidR="00FF7E5F" w:rsidRPr="00BE224F">
        <w:rPr>
          <w:rFonts w:ascii="Times New Roman" w:eastAsia="Times New Roman" w:hAnsi="Times New Roman" w:cs="Times New Roman"/>
          <w:noProof/>
          <w:position w:val="-12"/>
          <w:sz w:val="24"/>
          <w:szCs w:val="24"/>
        </w:rPr>
        <w:object w:dxaOrig="499" w:dyaOrig="380" w14:anchorId="26A806A4">
          <v:shape id="_x0000_i1040" type="#_x0000_t75" alt="" style="width:26.15pt;height:18.45pt" o:ole="">
            <v:imagedata r:id="rId43" o:title=""/>
          </v:shape>
          <o:OLEObject Type="Embed" ProgID="Equation.DSMT4" ShapeID="_x0000_i1040" DrawAspect="Content" ObjectID="_1793434415" r:id="rId44"/>
        </w:objec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corresponding to the observed values of the individual into an (</w:t>
      </w:r>
      <w:r w:rsidRPr="008F4EE0">
        <w:rPr>
          <w:rFonts w:ascii="Times New Roman" w:eastAsia="Times New Roman" w:hAnsi="Times New Roman" w:cs="Times New Roman"/>
          <w:i/>
          <w:sz w:val="24"/>
          <w:szCs w:val="24"/>
        </w:rPr>
        <w:t>I×</w:t>
      </w:r>
      <w:r w:rsidRPr="008F4EE0">
        <w:rPr>
          <w:rFonts w:ascii="Times New Roman" w:eastAsia="Times New Roman" w:hAnsi="Times New Roman" w:cs="Times New Roman"/>
          <w:sz w:val="24"/>
          <w:szCs w:val="24"/>
        </w:rPr>
        <w:t>1</w:t>
      </w:r>
      <w:r w:rsidRPr="008F4EE0">
        <w:rPr>
          <w:rFonts w:ascii="Times New Roman" w:eastAsia="Times New Roman" w:hAnsi="Times New Roman" w:cs="Times New Roman"/>
          <w:noProof/>
          <w:sz w:val="24"/>
          <w:szCs w:val="24"/>
        </w:rPr>
        <w:t>)</w: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 xml:space="preserve">vector </w:t>
      </w:r>
      <w:r w:rsidR="007D098A" w:rsidRPr="00BE2B92">
        <w:rPr>
          <w:rFonts w:ascii="Times New Roman" w:eastAsia="Times New Roman" w:hAnsi="Times New Roman" w:cs="Times New Roman"/>
          <w:noProof/>
          <w:position w:val="-12"/>
          <w:sz w:val="24"/>
          <w:szCs w:val="24"/>
        </w:rPr>
        <w:object w:dxaOrig="480" w:dyaOrig="360" w14:anchorId="4FC92668">
          <v:shape id="_x0000_i1041" type="#_x0000_t75" alt="" style="width:25.3pt;height:18.45pt;mso-width-percent:0;mso-height-percent:0;mso-width-percent:0;mso-height-percent:0" o:ole="">
            <v:imagedata r:id="rId45" o:title=""/>
          </v:shape>
          <o:OLEObject Type="Embed" ProgID="Equation.DSMT4" ShapeID="_x0000_i1041" DrawAspect="Content" ObjectID="_1793434416" r:id="rId46"/>
        </w:object>
      </w:r>
      <w:r w:rsidRPr="008F4EE0">
        <w:rPr>
          <w:rFonts w:ascii="Times New Roman" w:eastAsia="Times New Roman" w:hAnsi="Times New Roman" w:cs="Times New Roman"/>
          <w:noProof/>
          <w:position w:val="-12"/>
          <w:sz w:val="24"/>
          <w:szCs w:val="24"/>
        </w:rPr>
        <w:t xml:space="preserve"> </w:t>
      </w:r>
      <w:r w:rsidRPr="008F4EE0">
        <w:rPr>
          <w:rFonts w:ascii="Times New Roman" w:eastAsia="Times New Roman" w:hAnsi="Times New Roman" w:cs="Times New Roman"/>
          <w:noProof/>
          <w:sz w:val="24"/>
          <w:szCs w:val="24"/>
        </w:rPr>
        <w:t xml:space="preserve">and the upper </w:t>
      </w:r>
      <w:r w:rsidR="00FF7E5F" w:rsidRPr="008F4EE0">
        <w:rPr>
          <w:rFonts w:ascii="Times New Roman" w:eastAsia="Times New Roman" w:hAnsi="Times New Roman" w:cs="Times New Roman"/>
          <w:noProof/>
          <w:sz w:val="24"/>
          <w:szCs w:val="24"/>
        </w:rPr>
        <w:t xml:space="preserve">thresholds </w:t>
      </w:r>
      <w:r w:rsidR="00FF7E5F" w:rsidRPr="00BE224F">
        <w:rPr>
          <w:rFonts w:ascii="Times New Roman" w:eastAsia="Times New Roman" w:hAnsi="Times New Roman" w:cs="Times New Roman"/>
          <w:noProof/>
          <w:position w:val="-12"/>
          <w:sz w:val="24"/>
          <w:szCs w:val="24"/>
        </w:rPr>
        <w:object w:dxaOrig="360" w:dyaOrig="380" w14:anchorId="4169E015">
          <v:shape id="_x0000_i1042" type="#_x0000_t75" alt="" style="width:18.45pt;height:18.45pt" o:ole="">
            <v:imagedata r:id="rId47" o:title=""/>
          </v:shape>
          <o:OLEObject Type="Embed" ProgID="Equation.DSMT4" ShapeID="_x0000_i1042" DrawAspect="Content" ObjectID="_1793434417" r:id="rId48"/>
        </w:object>
      </w:r>
      <w:r w:rsidR="00FF7E5F"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 xml:space="preserve">into </w:t>
      </w:r>
      <w:r w:rsidR="0029389B" w:rsidRPr="00BE2B92">
        <w:rPr>
          <w:rFonts w:ascii="Times New Roman" w:eastAsia="Times New Roman" w:hAnsi="Times New Roman" w:cs="Times New Roman"/>
          <w:noProof/>
          <w:position w:val="-14"/>
          <w:sz w:val="24"/>
          <w:szCs w:val="24"/>
        </w:rPr>
        <w:object w:dxaOrig="520" w:dyaOrig="380" w14:anchorId="2D1AEC7F">
          <v:shape id="_x0000_i1043" type="#_x0000_t75" alt="" style="width:26.15pt;height:18.45pt;mso-width-percent:0;mso-height-percent:0;mso-width-percent:0;mso-height-percent:0" o:ole="" o:preferrelative="f">
            <v:imagedata r:id="rId49" o:title=""/>
            <o:lock v:ext="edit" aspectratio="f"/>
          </v:shape>
          <o:OLEObject Type="Embed" ProgID="Equation.DSMT4" ShapeID="_x0000_i1043" DrawAspect="Content" ObjectID="_1793434418" r:id="rId50"/>
        </w:object>
      </w:r>
      <w:r w:rsidRPr="008F4EE0">
        <w:rPr>
          <w:rFonts w:ascii="Times New Roman" w:eastAsia="Times New Roman" w:hAnsi="Times New Roman" w:cs="Times New Roman"/>
          <w:noProof/>
          <w:sz w:val="24"/>
          <w:szCs w:val="24"/>
        </w:rPr>
        <w:t xml:space="preserve"> Also, stack the </w:t>
      </w:r>
      <w:r w:rsidRPr="00BE2B92">
        <w:rPr>
          <w:rFonts w:ascii="Times New Roman" w:eastAsia="Times New Roman" w:hAnsi="Times New Roman" w:cs="Times New Roman"/>
          <w:noProof/>
          <w:position w:val="-12"/>
          <w:sz w:val="24"/>
          <w:szCs w:val="24"/>
        </w:rPr>
        <w:object w:dxaOrig="279" w:dyaOrig="380" w14:anchorId="7CEF8625">
          <v:shape id="_x0000_i1044" type="#_x0000_t75" alt="" style="width:13.3pt;height:18.45pt;mso-width-percent:0;mso-height-percent:0;mso-width-percent:0;mso-height-percent:0" o:ole="">
            <v:imagedata r:id="rId51" o:title=""/>
          </v:shape>
          <o:OLEObject Type="Embed" ProgID="Equation.DSMT4" ShapeID="_x0000_i1044" DrawAspect="Content" ObjectID="_1793434419" r:id="rId52"/>
        </w:object>
      </w:r>
      <w:r w:rsidRPr="008F4EE0">
        <w:rPr>
          <w:rFonts w:ascii="Times New Roman" w:eastAsia="Times New Roman" w:hAnsi="Times New Roman" w:cs="Times New Roman"/>
          <w:noProof/>
          <w:sz w:val="24"/>
          <w:szCs w:val="24"/>
        </w:rPr>
        <w:t xml:space="preserve"> latent variables into an (</w:t>
      </w:r>
      <w:r w:rsidRPr="008F4EE0">
        <w:rPr>
          <w:rFonts w:ascii="Times New Roman" w:eastAsia="Times New Roman" w:hAnsi="Times New Roman" w:cs="Times New Roman"/>
          <w:i/>
          <w:sz w:val="24"/>
          <w:szCs w:val="24"/>
        </w:rPr>
        <w:t>I×</w:t>
      </w:r>
      <w:r w:rsidRPr="008F4EE0">
        <w:rPr>
          <w:rFonts w:ascii="Times New Roman" w:eastAsia="Times New Roman" w:hAnsi="Times New Roman" w:cs="Times New Roman"/>
          <w:sz w:val="24"/>
          <w:szCs w:val="24"/>
        </w:rPr>
        <w:t>1)</w:t>
      </w:r>
      <w:r w:rsidRPr="008F4EE0">
        <w:rPr>
          <w:rFonts w:ascii="Times New Roman" w:eastAsia="Times New Roman" w:hAnsi="Times New Roman" w:cs="Times New Roman"/>
          <w:noProof/>
          <w:sz w:val="24"/>
          <w:szCs w:val="24"/>
        </w:rPr>
        <w:t xml:space="preserve"> vector </w:t>
      </w:r>
      <w:r w:rsidRPr="00BE2B92">
        <w:rPr>
          <w:rFonts w:ascii="Times New Roman" w:eastAsia="Times New Roman" w:hAnsi="Times New Roman" w:cs="Times New Roman"/>
          <w:noProof/>
          <w:position w:val="-12"/>
          <w:sz w:val="24"/>
          <w:szCs w:val="24"/>
        </w:rPr>
        <w:object w:dxaOrig="279" w:dyaOrig="380" w14:anchorId="0BFA3A9F">
          <v:shape id="_x0000_i1045" type="#_x0000_t75" alt="" style="width:13.3pt;height:18.45pt;mso-width-percent:0;mso-height-percent:0;mso-width-percent:0;mso-height-percent:0" o:ole="">
            <v:imagedata r:id="rId53" o:title=""/>
          </v:shape>
          <o:OLEObject Type="Embed" ProgID="Equation.DSMT4" ShapeID="_x0000_i1045" DrawAspect="Content" ObjectID="_1793434420" r:id="rId54"/>
        </w:objec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Then, in matrix form</w:t>
      </w:r>
      <w:r>
        <w:rPr>
          <w:rFonts w:ascii="Times New Roman" w:eastAsia="Times New Roman" w:hAnsi="Times New Roman" w:cs="Times New Roman"/>
          <w:noProof/>
          <w:sz w:val="24"/>
          <w:szCs w:val="24"/>
        </w:rPr>
        <w:t>, for the individual under consideration, we have</w:t>
      </w:r>
      <w:r w:rsidR="0029389B">
        <w:rPr>
          <w:rFonts w:ascii="Times New Roman" w:eastAsia="Times New Roman" w:hAnsi="Times New Roman" w:cs="Times New Roman"/>
          <w:noProof/>
          <w:sz w:val="24"/>
          <w:szCs w:val="24"/>
        </w:rPr>
        <w:t>:</w:t>
      </w:r>
    </w:p>
    <w:p w14:paraId="0EB14017" w14:textId="2003712A" w:rsidR="00BA70D7" w:rsidRDefault="0029389B" w:rsidP="0029389B">
      <w:pPr>
        <w:tabs>
          <w:tab w:val="right" w:pos="9360"/>
        </w:tabs>
        <w:spacing w:before="120" w:after="120" w:line="240" w:lineRule="auto"/>
        <w:jc w:val="both"/>
        <w:rPr>
          <w:rFonts w:ascii="Times New Roman" w:eastAsia="Times New Roman" w:hAnsi="Times New Roman" w:cs="Times New Roman"/>
          <w:sz w:val="24"/>
          <w:szCs w:val="24"/>
        </w:rPr>
      </w:pPr>
      <w:r w:rsidRPr="00BE2B92">
        <w:rPr>
          <w:rFonts w:ascii="Times New Roman" w:eastAsia="Times New Roman" w:hAnsi="Times New Roman" w:cs="Times New Roman"/>
          <w:noProof/>
          <w:position w:val="-12"/>
          <w:sz w:val="24"/>
          <w:szCs w:val="24"/>
        </w:rPr>
        <w:object w:dxaOrig="1160" w:dyaOrig="380" w14:anchorId="19A79EEF">
          <v:shape id="_x0000_i1046" type="#_x0000_t75" alt="" style="width:58.7pt;height:18.45pt;mso-width-percent:0;mso-height-percent:0;mso-width-percent:0;mso-height-percent:0" o:ole="" o:preferrelative="f">
            <v:imagedata r:id="rId55" o:title=""/>
            <o:lock v:ext="edit" aspectratio="f"/>
          </v:shape>
          <o:OLEObject Type="Embed" ProgID="Equation.DSMT4" ShapeID="_x0000_i1046" DrawAspect="Content" ObjectID="_1793434421" r:id="rId56"/>
        </w:object>
      </w:r>
      <w:r w:rsidR="00BA70D7" w:rsidRPr="008F4EE0">
        <w:rPr>
          <w:rFonts w:ascii="Times New Roman" w:eastAsia="Times New Roman" w:hAnsi="Times New Roman" w:cs="Times New Roman"/>
          <w:sz w:val="24"/>
          <w:szCs w:val="24"/>
        </w:rPr>
        <w:t xml:space="preserve">, </w:t>
      </w:r>
      <w:r w:rsidR="000C691A" w:rsidRPr="00BE2B92">
        <w:rPr>
          <w:rFonts w:ascii="Times New Roman" w:eastAsia="Times New Roman" w:hAnsi="Times New Roman" w:cs="Times New Roman"/>
          <w:noProof/>
          <w:position w:val="-14"/>
          <w:sz w:val="24"/>
          <w:szCs w:val="24"/>
        </w:rPr>
        <w:object w:dxaOrig="1500" w:dyaOrig="400" w14:anchorId="4E890101">
          <v:shape id="_x0000_i1047" type="#_x0000_t75" alt="" style="width:75pt;height:20.15pt;mso-width-percent:0;mso-height-percent:0;mso-width-percent:0;mso-height-percent:0" o:ole="" o:preferrelative="f">
            <v:imagedata r:id="rId57" o:title=""/>
            <o:lock v:ext="edit" aspectratio="f"/>
          </v:shape>
          <o:OLEObject Type="Embed" ProgID="Equation.DSMT4" ShapeID="_x0000_i1047" DrawAspect="Content" ObjectID="_1793434422" r:id="rId58"/>
        </w:object>
      </w:r>
      <w:r w:rsidR="00BA70D7" w:rsidRPr="008F4EE0">
        <w:rPr>
          <w:rFonts w:ascii="Times New Roman" w:eastAsia="Times New Roman" w:hAnsi="Times New Roman" w:cs="Times New Roman"/>
          <w:sz w:val="24"/>
          <w:szCs w:val="24"/>
        </w:rPr>
        <w:t>,  w</w:t>
      </w:r>
      <w:r w:rsidR="00BA70D7">
        <w:rPr>
          <w:rFonts w:ascii="Times New Roman" w:eastAsia="Times New Roman" w:hAnsi="Times New Roman" w:cs="Times New Roman"/>
          <w:sz w:val="24"/>
          <w:szCs w:val="24"/>
        </w:rPr>
        <w:t>ith</w:t>
      </w:r>
      <w:r w:rsidR="00BA70D7" w:rsidRPr="008F4EE0">
        <w:rPr>
          <w:rFonts w:ascii="Times New Roman" w:eastAsia="Times New Roman" w:hAnsi="Times New Roman" w:cs="Times New Roman"/>
          <w:sz w:val="24"/>
          <w:szCs w:val="24"/>
        </w:rPr>
        <w:t xml:space="preserve"> </w:t>
      </w:r>
      <w:r w:rsidRPr="00BE2B92">
        <w:rPr>
          <w:rFonts w:ascii="Times New Roman" w:eastAsia="Times New Roman" w:hAnsi="Times New Roman" w:cs="Times New Roman"/>
          <w:noProof/>
          <w:position w:val="-12"/>
          <w:sz w:val="24"/>
          <w:szCs w:val="24"/>
        </w:rPr>
        <w:object w:dxaOrig="1860" w:dyaOrig="380" w14:anchorId="78F85675">
          <v:shape id="_x0000_i1048" type="#_x0000_t75" alt="" style="width:92.15pt;height:18.45pt" o:ole="" o:preferrelative="f">
            <v:imagedata r:id="rId59" o:title=""/>
            <o:lock v:ext="edit" aspectratio="f"/>
          </v:shape>
          <o:OLEObject Type="Embed" ProgID="Equation.DSMT4" ShapeID="_x0000_i1048" DrawAspect="Content" ObjectID="_1793434423" r:id="rId60"/>
        </w:object>
      </w:r>
      <w:r w:rsidR="00BA70D7" w:rsidRPr="008F4EE0">
        <w:rPr>
          <w:rFonts w:ascii="Times New Roman" w:eastAsia="Times New Roman" w:hAnsi="Times New Roman" w:cs="Times New Roman"/>
          <w:sz w:val="24"/>
          <w:szCs w:val="24"/>
        </w:rPr>
        <w:t>.</w:t>
      </w:r>
      <w:r w:rsidR="00BA70D7" w:rsidRPr="008F4EE0">
        <w:rPr>
          <w:rFonts w:ascii="Times New Roman" w:eastAsia="Times New Roman" w:hAnsi="Times New Roman" w:cs="Times New Roman"/>
          <w:noProof/>
          <w:sz w:val="24"/>
          <w:szCs w:val="24"/>
        </w:rPr>
        <w:t xml:space="preserve">  </w:t>
      </w:r>
      <w:r w:rsidR="00BA70D7" w:rsidRPr="008F4EE0">
        <w:rPr>
          <w:rFonts w:ascii="Times New Roman" w:eastAsia="Times New Roman" w:hAnsi="Times New Roman" w:cs="Times New Roman"/>
          <w:noProof/>
          <w:sz w:val="24"/>
          <w:szCs w:val="24"/>
        </w:rPr>
        <w:tab/>
        <w:t xml:space="preserve">  (2)</w:t>
      </w:r>
    </w:p>
    <w:p w14:paraId="7B3E2AAF" w14:textId="76632245" w:rsidR="00BA70D7" w:rsidRPr="008F4EE0" w:rsidRDefault="00BA70D7" w:rsidP="0029389B">
      <w:pPr>
        <w:spacing w:after="0" w:line="240" w:lineRule="auto"/>
        <w:ind w:firstLine="720"/>
        <w:jc w:val="both"/>
        <w:rPr>
          <w:rFonts w:ascii="Times New Roman" w:eastAsia="Times New Roman" w:hAnsi="Times New Roman" w:cs="Times New Roman"/>
          <w:noProof/>
          <w:sz w:val="24"/>
          <w:szCs w:val="24"/>
        </w:rPr>
      </w:pPr>
      <w:r w:rsidRPr="008F4EE0">
        <w:rPr>
          <w:rFonts w:ascii="Times New Roman" w:eastAsia="Times New Roman" w:hAnsi="Times New Roman" w:cs="Times New Roman"/>
          <w:sz w:val="24"/>
          <w:szCs w:val="24"/>
        </w:rPr>
        <w:t xml:space="preserve">Lastly, define a vector </w:t>
      </w:r>
      <w:r w:rsidR="0029389B" w:rsidRPr="00BE2B92">
        <w:rPr>
          <w:rFonts w:ascii="Times New Roman" w:eastAsia="Times New Roman" w:hAnsi="Times New Roman" w:cs="Times New Roman"/>
          <w:noProof/>
          <w:position w:val="-6"/>
          <w:sz w:val="24"/>
          <w:szCs w:val="24"/>
        </w:rPr>
        <w:object w:dxaOrig="200" w:dyaOrig="279" w14:anchorId="6A19B133">
          <v:shape id="_x0000_i1049" type="#_x0000_t75" alt="" style="width:9.85pt;height:13.3pt;mso-width-percent:0;mso-height-percent:0;mso-width-percent:0;mso-height-percent:0" o:ole="" o:preferrelative="f">
            <v:imagedata r:id="rId61" o:title=""/>
            <o:lock v:ext="edit" aspectratio="f"/>
          </v:shape>
          <o:OLEObject Type="Embed" ProgID="Equation.DSMT4" ShapeID="_x0000_i1049" DrawAspect="Content" ObjectID="_1793434424" r:id="rId62"/>
        </w:objec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that holds the collection of parameters to be estimated</w:t>
      </w:r>
      <w:r>
        <w:rPr>
          <w:rFonts w:ascii="Times New Roman" w:eastAsia="Times New Roman" w:hAnsi="Times New Roman" w:cs="Times New Roman"/>
          <w:noProof/>
          <w:sz w:val="24"/>
          <w:szCs w:val="24"/>
        </w:rPr>
        <w:t xml:space="preserve"> </w:t>
      </w:r>
      <w:r w:rsidR="007D098A" w:rsidRPr="001215AA">
        <w:rPr>
          <w:rFonts w:ascii="Times New Roman" w:eastAsia="Times New Roman" w:hAnsi="Times New Roman" w:cs="Times New Roman"/>
          <w:noProof/>
          <w:position w:val="-10"/>
          <w:sz w:val="24"/>
          <w:szCs w:val="24"/>
        </w:rPr>
        <w:object w:dxaOrig="1140" w:dyaOrig="320" w14:anchorId="76AFE48A">
          <v:shape id="_x0000_i1050" type="#_x0000_t75" alt="" style="width:56.15pt;height:16.7pt" o:ole="" o:preferrelative="f">
            <v:imagedata r:id="rId63" o:title=""/>
            <o:lock v:ext="edit" aspectratio="f"/>
          </v:shape>
          <o:OLEObject Type="Embed" ProgID="Equation.DSMT4" ShapeID="_x0000_i1050" DrawAspect="Content" ObjectID="_1793434425" r:id="rId64"/>
        </w:object>
      </w:r>
      <w:r w:rsidRPr="008F4EE0">
        <w:rPr>
          <w:rFonts w:ascii="Times New Roman" w:eastAsia="Times New Roman" w:hAnsi="Times New Roman" w:cs="Times New Roman"/>
          <w:sz w:val="24"/>
          <w:szCs w:val="24"/>
        </w:rPr>
        <w:t xml:space="preserve"> </w:t>
      </w:r>
      <w:r w:rsidRPr="008F4EE0">
        <w:rPr>
          <w:rFonts w:ascii="Times New Roman" w:eastAsia="Times New Roman" w:hAnsi="Times New Roman" w:cs="Times New Roman"/>
          <w:noProof/>
          <w:sz w:val="24"/>
          <w:szCs w:val="24"/>
        </w:rPr>
        <w:t>Then</w:t>
      </w:r>
      <w:r w:rsidR="00486ACF">
        <w:rPr>
          <w:rFonts w:ascii="Times New Roman" w:eastAsia="Times New Roman" w:hAnsi="Times New Roman" w:cs="Times New Roman"/>
          <w:noProof/>
          <w:sz w:val="24"/>
          <w:szCs w:val="24"/>
        </w:rPr>
        <w:t>,</w:t>
      </w:r>
      <w:r w:rsidRPr="008F4EE0">
        <w:rPr>
          <w:rFonts w:ascii="Times New Roman" w:eastAsia="Times New Roman" w:hAnsi="Times New Roman" w:cs="Times New Roman"/>
          <w:noProof/>
          <w:sz w:val="24"/>
          <w:szCs w:val="24"/>
        </w:rPr>
        <w:t xml:space="preserve"> the likelihood function </w:t>
      </w:r>
      <w:r>
        <w:rPr>
          <w:rFonts w:ascii="Times New Roman" w:eastAsia="Times New Roman" w:hAnsi="Times New Roman" w:cs="Times New Roman"/>
          <w:noProof/>
          <w:sz w:val="24"/>
          <w:szCs w:val="24"/>
        </w:rPr>
        <w:t xml:space="preserve">for the </w:t>
      </w:r>
      <w:r w:rsidRPr="008F4EE0">
        <w:rPr>
          <w:rFonts w:ascii="Times New Roman" w:eastAsia="Times New Roman" w:hAnsi="Times New Roman" w:cs="Times New Roman"/>
          <w:noProof/>
          <w:sz w:val="24"/>
          <w:szCs w:val="24"/>
        </w:rPr>
        <w:t xml:space="preserve">individual </w:t>
      </w:r>
      <w:r>
        <w:rPr>
          <w:rFonts w:ascii="Times New Roman" w:eastAsia="Times New Roman" w:hAnsi="Times New Roman" w:cs="Times New Roman"/>
          <w:noProof/>
          <w:sz w:val="24"/>
          <w:szCs w:val="24"/>
        </w:rPr>
        <w:t xml:space="preserve">under consideration </w:t>
      </w:r>
      <w:r w:rsidRPr="008F4EE0">
        <w:rPr>
          <w:rFonts w:ascii="Times New Roman" w:eastAsia="Times New Roman" w:hAnsi="Times New Roman" w:cs="Times New Roman"/>
          <w:noProof/>
          <w:sz w:val="24"/>
          <w:szCs w:val="24"/>
        </w:rPr>
        <w:t>may be written as:</w:t>
      </w:r>
    </w:p>
    <w:p w14:paraId="1AF88346" w14:textId="0A86DD65" w:rsidR="00BA70D7" w:rsidRPr="008F4EE0" w:rsidRDefault="000C691A" w:rsidP="0029389B">
      <w:pPr>
        <w:tabs>
          <w:tab w:val="right" w:pos="9360"/>
        </w:tabs>
        <w:spacing w:before="120" w:after="0" w:line="240" w:lineRule="auto"/>
        <w:jc w:val="both"/>
        <w:rPr>
          <w:rFonts w:ascii="Times New Roman" w:eastAsia="Times New Roman" w:hAnsi="Times New Roman" w:cs="Times New Roman"/>
          <w:noProof/>
          <w:sz w:val="24"/>
          <w:szCs w:val="24"/>
        </w:rPr>
      </w:pPr>
      <w:r w:rsidRPr="00BE2B92">
        <w:rPr>
          <w:rFonts w:ascii="Times New Roman" w:eastAsia="Times New Roman" w:hAnsi="Times New Roman" w:cs="Times New Roman"/>
          <w:noProof/>
          <w:position w:val="-16"/>
          <w:sz w:val="24"/>
          <w:szCs w:val="24"/>
        </w:rPr>
        <w:object w:dxaOrig="2799" w:dyaOrig="440" w14:anchorId="54DF7B5E">
          <v:shape id="_x0000_i1051" type="#_x0000_t75" alt="" style="width:139.7pt;height:22.3pt;mso-width-percent:0;mso-height-percent:0;mso-width-percent:0;mso-height-percent:0" o:ole="" o:preferrelative="f">
            <v:imagedata r:id="rId65" o:title=""/>
            <o:lock v:ext="edit" aspectratio="f"/>
          </v:shape>
          <o:OLEObject Type="Embed" ProgID="Equation.DSMT4" ShapeID="_x0000_i1051" DrawAspect="Content" ObjectID="_1793434426" r:id="rId66"/>
        </w:object>
      </w:r>
    </w:p>
    <w:p w14:paraId="464CE40F" w14:textId="7B398C4C" w:rsidR="00BA70D7" w:rsidRDefault="000C691A" w:rsidP="0029389B">
      <w:pPr>
        <w:tabs>
          <w:tab w:val="right" w:pos="9360"/>
        </w:tabs>
        <w:spacing w:after="120" w:line="240" w:lineRule="auto"/>
        <w:jc w:val="both"/>
        <w:rPr>
          <w:rFonts w:ascii="Times New Roman" w:eastAsia="Times New Roman" w:hAnsi="Times New Roman" w:cs="Times New Roman"/>
          <w:sz w:val="24"/>
          <w:szCs w:val="24"/>
        </w:rPr>
      </w:pPr>
      <w:r w:rsidRPr="00BE2B92">
        <w:rPr>
          <w:rFonts w:ascii="Times New Roman" w:eastAsia="Times New Roman" w:hAnsi="Times New Roman" w:cs="Times New Roman"/>
          <w:noProof/>
          <w:position w:val="-34"/>
          <w:sz w:val="24"/>
          <w:szCs w:val="24"/>
        </w:rPr>
        <w:object w:dxaOrig="2480" w:dyaOrig="620" w14:anchorId="1C8C9B18">
          <v:shape id="_x0000_i1052" type="#_x0000_t75" alt="" style="width:123.85pt;height:30.85pt;mso-width-percent:0;mso-height-percent:0;mso-position-vertical:absolute;mso-width-percent:0;mso-height-percent:0" o:ole="" o:preferrelative="f">
            <v:imagedata r:id="rId67" o:title=""/>
            <o:lock v:ext="edit" aspectratio="f"/>
          </v:shape>
          <o:OLEObject Type="Embed" ProgID="Equation.DSMT4" ShapeID="_x0000_i1052" DrawAspect="Content" ObjectID="_1793434427" r:id="rId68"/>
        </w:object>
      </w:r>
      <w:r w:rsidR="00BA70D7" w:rsidRPr="008F4EE0">
        <w:rPr>
          <w:rFonts w:ascii="Times New Roman" w:eastAsia="Times New Roman" w:hAnsi="Times New Roman" w:cs="Times New Roman"/>
          <w:sz w:val="24"/>
          <w:szCs w:val="24"/>
        </w:rPr>
        <w:tab/>
      </w:r>
      <w:r w:rsidR="00BA70D7" w:rsidRPr="008F4EE0">
        <w:rPr>
          <w:rFonts w:ascii="Times New Roman" w:eastAsia="Times New Roman" w:hAnsi="Times New Roman" w:cs="Times New Roman"/>
          <w:noProof/>
          <w:sz w:val="24"/>
          <w:szCs w:val="24"/>
        </w:rPr>
        <w:t>(3)</w:t>
      </w:r>
    </w:p>
    <w:p w14:paraId="0ED5DCA8" w14:textId="395831F3" w:rsidR="00BA70D7" w:rsidRDefault="00BA70D7" w:rsidP="00BA70D7">
      <w:pPr>
        <w:spacing w:after="0" w:line="240" w:lineRule="auto"/>
        <w:jc w:val="both"/>
        <w:rPr>
          <w:rFonts w:ascii="Times New Roman" w:eastAsia="Times New Roman" w:hAnsi="Times New Roman" w:cs="Times New Roman"/>
          <w:noProof/>
          <w:sz w:val="24"/>
          <w:szCs w:val="24"/>
        </w:rPr>
      </w:pPr>
      <w:r w:rsidRPr="008F4EE0">
        <w:rPr>
          <w:rFonts w:ascii="Times New Roman" w:eastAsia="Times New Roman" w:hAnsi="Times New Roman" w:cs="Times New Roman"/>
          <w:noProof/>
          <w:sz w:val="24"/>
          <w:szCs w:val="24"/>
        </w:rPr>
        <w:t xml:space="preserve">where the integration domain </w:t>
      </w:r>
      <w:r w:rsidR="007D098A" w:rsidRPr="00BE2B92">
        <w:rPr>
          <w:rFonts w:ascii="Times New Roman" w:eastAsia="Times New Roman" w:hAnsi="Times New Roman" w:cs="Times New Roman"/>
          <w:noProof/>
          <w:position w:val="-14"/>
          <w:sz w:val="24"/>
          <w:szCs w:val="24"/>
        </w:rPr>
        <w:object w:dxaOrig="2340" w:dyaOrig="380" w14:anchorId="5926A84E">
          <v:shape id="_x0000_i1053" type="#_x0000_t75" alt="" style="width:117.85pt;height:18.45pt;mso-width-percent:0;mso-height-percent:0;mso-width-percent:0;mso-height-percent:0" o:ole="" o:preferrelative="f">
            <v:imagedata r:id="rId69" o:title=""/>
            <o:lock v:ext="edit" aspectratio="f"/>
          </v:shape>
          <o:OLEObject Type="Embed" ProgID="Equation.DSMT4" ShapeID="_x0000_i1053" DrawAspect="Content" ObjectID="_1793434428" r:id="rId70"/>
        </w:object>
      </w:r>
      <w:r w:rsidRPr="008F4EE0">
        <w:rPr>
          <w:rFonts w:ascii="Times New Roman" w:eastAsia="Times New Roman" w:hAnsi="Times New Roman" w:cs="Times New Roman"/>
          <w:noProof/>
          <w:sz w:val="24"/>
          <w:szCs w:val="24"/>
        </w:rPr>
        <w:t xml:space="preserve"> is simply the multivariate region of the </w:t>
      </w:r>
      <w:r w:rsidRPr="00BE2B92">
        <w:rPr>
          <w:rFonts w:ascii="Times New Roman" w:eastAsia="Times New Roman" w:hAnsi="Times New Roman" w:cs="Times New Roman"/>
          <w:noProof/>
          <w:position w:val="-12"/>
          <w:sz w:val="24"/>
          <w:szCs w:val="24"/>
        </w:rPr>
        <w:object w:dxaOrig="279" w:dyaOrig="380" w14:anchorId="3B13A834">
          <v:shape id="_x0000_i1054" type="#_x0000_t75" alt="" style="width:15.85pt;height:18.45pt;mso-width-percent:0;mso-height-percent:0;mso-width-percent:0;mso-height-percent:0" o:ole="">
            <v:imagedata r:id="rId71" o:title=""/>
          </v:shape>
          <o:OLEObject Type="Embed" ProgID="Equation.DSMT4" ShapeID="_x0000_i1054" DrawAspect="Content" ObjectID="_1793434429" r:id="rId72"/>
        </w:object>
      </w:r>
      <w:r w:rsidRPr="008F4EE0">
        <w:rPr>
          <w:rFonts w:ascii="Times New Roman" w:eastAsia="Times New Roman" w:hAnsi="Times New Roman" w:cs="Times New Roman"/>
          <w:sz w:val="24"/>
          <w:szCs w:val="24"/>
        </w:rPr>
        <w:t xml:space="preserve"> v</w:t>
      </w:r>
      <w:r w:rsidRPr="008F4EE0">
        <w:rPr>
          <w:rFonts w:ascii="Times New Roman" w:eastAsia="Times New Roman" w:hAnsi="Times New Roman" w:cs="Times New Roman"/>
          <w:noProof/>
          <w:sz w:val="24"/>
          <w:szCs w:val="24"/>
        </w:rPr>
        <w:t xml:space="preserve">ector </w:t>
      </w:r>
      <w:r w:rsidRPr="00345F5E">
        <w:rPr>
          <w:rFonts w:ascii="Times New Roman" w:eastAsia="Times New Roman" w:hAnsi="Times New Roman" w:cs="Times New Roman"/>
          <w:noProof/>
          <w:sz w:val="24"/>
          <w:szCs w:val="24"/>
        </w:rPr>
        <w:t xml:space="preserve">determined by the upper and lower thresholds. </w:t>
      </w:r>
      <w:r w:rsidR="007D098A" w:rsidRPr="00345F5E">
        <w:rPr>
          <w:rFonts w:ascii="Times New Roman" w:eastAsia="Times New Roman" w:hAnsi="Times New Roman" w:cs="Times New Roman"/>
          <w:noProof/>
          <w:position w:val="-12"/>
          <w:sz w:val="24"/>
          <w:szCs w:val="24"/>
        </w:rPr>
        <w:object w:dxaOrig="1240" w:dyaOrig="360" w14:anchorId="7C28B3FF">
          <v:shape id="_x0000_i1055" type="#_x0000_t75" alt="" style="width:62.15pt;height:18.45pt;mso-width-percent:0;mso-height-percent:0;mso-width-percent:0;mso-height-percent:0" o:ole="" o:preferrelative="f">
            <v:imagedata r:id="rId73" o:title=""/>
            <o:lock v:ext="edit" aspectratio="f"/>
          </v:shape>
          <o:OLEObject Type="Embed" ProgID="Equation.DSMT4" ShapeID="_x0000_i1055" DrawAspect="Content" ObjectID="_1793434430" r:id="rId74"/>
        </w:object>
      </w:r>
      <w:r w:rsidRPr="00345F5E">
        <w:rPr>
          <w:rFonts w:ascii="Times New Roman" w:eastAsia="Times New Roman" w:hAnsi="Times New Roman" w:cs="Times New Roman"/>
          <w:sz w:val="24"/>
          <w:szCs w:val="24"/>
        </w:rPr>
        <w:t xml:space="preserve"> </w:t>
      </w:r>
      <w:r w:rsidRPr="00345F5E">
        <w:rPr>
          <w:rFonts w:ascii="Times New Roman" w:eastAsia="Times New Roman" w:hAnsi="Times New Roman" w:cs="Times New Roman"/>
          <w:noProof/>
          <w:sz w:val="24"/>
          <w:szCs w:val="24"/>
        </w:rPr>
        <w:t xml:space="preserve">is the multivariate normal (MVN) density function of dimension </w:t>
      </w:r>
      <w:r w:rsidRPr="00345F5E">
        <w:rPr>
          <w:rFonts w:ascii="Times New Roman" w:eastAsia="Times New Roman" w:hAnsi="Times New Roman" w:cs="Times New Roman"/>
          <w:i/>
          <w:iCs/>
          <w:noProof/>
          <w:sz w:val="24"/>
          <w:szCs w:val="24"/>
        </w:rPr>
        <w:t>I</w:t>
      </w:r>
      <w:r w:rsidRPr="00345F5E">
        <w:rPr>
          <w:rFonts w:ascii="Times New Roman" w:eastAsia="Times New Roman" w:hAnsi="Times New Roman" w:cs="Times New Roman"/>
          <w:noProof/>
          <w:sz w:val="24"/>
          <w:szCs w:val="24"/>
        </w:rPr>
        <w:t xml:space="preserve"> with a mean of </w:t>
      </w:r>
      <w:r w:rsidR="007D098A" w:rsidRPr="00345F5E">
        <w:rPr>
          <w:rFonts w:ascii="Times New Roman" w:eastAsia="Times New Roman" w:hAnsi="Times New Roman" w:cs="Times New Roman"/>
          <w:noProof/>
          <w:position w:val="-10"/>
          <w:sz w:val="24"/>
          <w:szCs w:val="24"/>
        </w:rPr>
        <w:object w:dxaOrig="360" w:dyaOrig="320" w14:anchorId="408E2710">
          <v:shape id="_x0000_i1056" type="#_x0000_t75" alt="" style="width:18.45pt;height:16.7pt;mso-width-percent:0;mso-height-percent:0;mso-width-percent:0;mso-height-percent:0" o:ole="" o:preferrelative="f">
            <v:imagedata r:id="rId75" o:title=""/>
            <o:lock v:ext="edit" aspectratio="f"/>
          </v:shape>
          <o:OLEObject Type="Embed" ProgID="Equation.DSMT4" ShapeID="_x0000_i1056" DrawAspect="Content" ObjectID="_1793434431" r:id="rId76"/>
        </w:object>
      </w:r>
      <w:r w:rsidRPr="00345F5E">
        <w:rPr>
          <w:rFonts w:ascii="Times New Roman" w:eastAsia="Times New Roman" w:hAnsi="Times New Roman" w:cs="Times New Roman"/>
          <w:sz w:val="24"/>
          <w:szCs w:val="24"/>
        </w:rPr>
        <w:t xml:space="preserve"> </w:t>
      </w:r>
      <w:r w:rsidRPr="00345F5E">
        <w:rPr>
          <w:rFonts w:ascii="Times New Roman" w:eastAsia="Times New Roman" w:hAnsi="Times New Roman" w:cs="Times New Roman"/>
          <w:noProof/>
          <w:sz w:val="24"/>
          <w:szCs w:val="24"/>
        </w:rPr>
        <w:t>and a correlation matrix</w:t>
      </w:r>
      <w:r w:rsidRPr="00345F5E">
        <w:rPr>
          <w:rFonts w:ascii="Times New Roman" w:eastAsia="Times New Roman" w:hAnsi="Times New Roman" w:cs="Times New Roman"/>
          <w:sz w:val="24"/>
          <w:szCs w:val="24"/>
        </w:rPr>
        <w:t xml:space="preserve"> </w:t>
      </w:r>
      <w:r w:rsidR="0029389B" w:rsidRPr="00345F5E">
        <w:rPr>
          <w:rFonts w:ascii="Times New Roman" w:eastAsia="Times New Roman" w:hAnsi="Times New Roman" w:cs="Times New Roman"/>
          <w:noProof/>
          <w:position w:val="-4"/>
          <w:sz w:val="24"/>
          <w:szCs w:val="24"/>
        </w:rPr>
        <w:object w:dxaOrig="240" w:dyaOrig="260" w14:anchorId="287D5A2B">
          <v:shape id="_x0000_i1057" type="#_x0000_t75" alt="" style="width:11.55pt;height:12.45pt;mso-width-percent:0;mso-height-percent:0;mso-width-percent:0;mso-height-percent:0" o:ole="" o:preferrelative="f">
            <v:imagedata r:id="rId77" o:title=""/>
            <o:lock v:ext="edit" aspectratio="f"/>
          </v:shape>
          <o:OLEObject Type="Embed" ProgID="Equation.DSMT4" ShapeID="_x0000_i1057" DrawAspect="Content" ObjectID="_1793434432" r:id="rId78"/>
        </w:object>
      </w:r>
      <w:r w:rsidRPr="00345F5E">
        <w:rPr>
          <w:rFonts w:ascii="Times New Roman" w:eastAsia="Times New Roman" w:hAnsi="Times New Roman" w:cs="Times New Roman"/>
          <w:noProof/>
          <w:sz w:val="24"/>
          <w:szCs w:val="24"/>
        </w:rPr>
        <w:t xml:space="preserve">. </w:t>
      </w:r>
      <w:r w:rsidRPr="00345F5E">
        <w:rPr>
          <w:rFonts w:ascii="Times New Roman" w:eastAsia="Times New Roman" w:hAnsi="Times New Roman" w:cs="Times New Roman"/>
          <w:noProof/>
          <w:sz w:val="24"/>
          <w:szCs w:val="24"/>
        </w:rPr>
        <w:fldChar w:fldCharType="begin"/>
      </w:r>
      <w:r w:rsidRPr="00345F5E">
        <w:rPr>
          <w:rFonts w:ascii="Times New Roman" w:eastAsia="Times New Roman" w:hAnsi="Times New Roman" w:cs="Times New Roman"/>
          <w:noProof/>
          <w:sz w:val="24"/>
          <w:szCs w:val="24"/>
        </w:rPr>
        <w:instrText xml:space="preserve"> ADDIN ZOTERO_ITEM CSL_CITATION {"citationID":"9BZQCVeT","properties":{"formattedCitation":"(Bhat, 2018)","plainCitation":"(Bhat, 2018)","noteIndex":0},"citationItems":[{"id":708,"uris":["http://zotero.org/users/9292995/items/KKF55I5A"],"itemData":{"id":708,"type":"article-journal","container-title":"Transportation Research Part B: Methodological","ISSN":"0191-2615","journalAbbreviation":"Transportation Research Part B: Methodological","note":"publisher: Elsevier","page":"238-256","title":"New matrix-based methods for the analytic evaluation of the multivariate cumulative normal distribution function","volume":"109","author":[{"family":"Bhat","given":"Chandra R"}],"issued":{"date-parts":[["2018"]]}}}],"schema":"https://github.com/citation-style-language/schema/raw/master/csl-citation.json"} </w:instrText>
      </w:r>
      <w:r w:rsidRPr="00345F5E">
        <w:rPr>
          <w:rFonts w:ascii="Times New Roman" w:eastAsia="Times New Roman" w:hAnsi="Times New Roman" w:cs="Times New Roman"/>
          <w:noProof/>
          <w:sz w:val="24"/>
          <w:szCs w:val="24"/>
        </w:rPr>
        <w:fldChar w:fldCharType="separate"/>
      </w:r>
      <w:r w:rsidRPr="00345F5E">
        <w:rPr>
          <w:rFonts w:ascii="Times New Roman" w:hAnsi="Times New Roman" w:cs="Times New Roman"/>
          <w:sz w:val="24"/>
        </w:rPr>
        <w:t>Bhat</w:t>
      </w:r>
      <w:r w:rsidR="00486ACF">
        <w:rPr>
          <w:rFonts w:ascii="Times New Roman" w:hAnsi="Times New Roman" w:cs="Times New Roman"/>
          <w:sz w:val="24"/>
        </w:rPr>
        <w:t>'</w:t>
      </w:r>
      <w:r w:rsidRPr="00345F5E">
        <w:rPr>
          <w:rFonts w:ascii="Times New Roman" w:hAnsi="Times New Roman" w:cs="Times New Roman"/>
          <w:sz w:val="24"/>
        </w:rPr>
        <w:t>s (2018)</w:t>
      </w:r>
      <w:r w:rsidRPr="00345F5E">
        <w:rPr>
          <w:rFonts w:ascii="Times New Roman" w:eastAsia="Times New Roman" w:hAnsi="Times New Roman" w:cs="Times New Roman"/>
          <w:noProof/>
          <w:sz w:val="24"/>
          <w:szCs w:val="24"/>
        </w:rPr>
        <w:fldChar w:fldCharType="end"/>
      </w:r>
      <w:r w:rsidRPr="00345F5E">
        <w:rPr>
          <w:rFonts w:ascii="Times New Roman" w:eastAsia="Times New Roman" w:hAnsi="Times New Roman" w:cs="Times New Roman"/>
          <w:noProof/>
          <w:sz w:val="24"/>
          <w:szCs w:val="24"/>
        </w:rPr>
        <w:t xml:space="preserve"> </w:t>
      </w:r>
      <w:r w:rsidRPr="00345F5E">
        <w:rPr>
          <w:rFonts w:ascii="Times New Roman" w:eastAsia="Times New Roman" w:hAnsi="Times New Roman" w:cs="Times New Roman"/>
          <w:sz w:val="24"/>
          <w:szCs w:val="24"/>
        </w:rPr>
        <w:t>matrix-based</w:t>
      </w:r>
      <w:r w:rsidRPr="008F4EE0">
        <w:rPr>
          <w:rFonts w:ascii="Times New Roman" w:eastAsia="Times New Roman" w:hAnsi="Times New Roman" w:cs="Times New Roman"/>
          <w:sz w:val="24"/>
          <w:szCs w:val="24"/>
        </w:rPr>
        <w:t xml:space="preserve"> efficient and accurate analytic approximation method for evaluating the </w:t>
      </w:r>
      <w:r w:rsidRPr="008F4EE0">
        <w:rPr>
          <w:rFonts w:ascii="Times New Roman" w:eastAsia="Times New Roman" w:hAnsi="Times New Roman" w:cs="Times New Roman"/>
          <w:sz w:val="24"/>
          <w:szCs w:val="24"/>
        </w:rPr>
        <w:lastRenderedPageBreak/>
        <w:t>multivariate normal cumulative distribution (MVNCD) function is employed to evaluate this integral.</w:t>
      </w:r>
      <w:r w:rsidRPr="008F4EE0">
        <w:rPr>
          <w:rFonts w:ascii="Times New Roman" w:eastAsia="Times New Roman" w:hAnsi="Times New Roman" w:cs="Times New Roman"/>
          <w:noProof/>
          <w:sz w:val="24"/>
          <w:szCs w:val="24"/>
        </w:rPr>
        <w:t xml:space="preserve"> The log-likelihood function for a sample of </w:t>
      </w:r>
      <w:r w:rsidRPr="008F4EE0">
        <w:rPr>
          <w:rFonts w:ascii="Times New Roman" w:eastAsia="Times New Roman" w:hAnsi="Times New Roman" w:cs="Times New Roman"/>
          <w:i/>
          <w:iCs/>
          <w:noProof/>
          <w:sz w:val="24"/>
          <w:szCs w:val="24"/>
        </w:rPr>
        <w:t>Q</w:t>
      </w:r>
      <w:r w:rsidRPr="008F4EE0">
        <w:rPr>
          <w:rFonts w:ascii="Times New Roman" w:eastAsia="Times New Roman" w:hAnsi="Times New Roman" w:cs="Times New Roman"/>
          <w:noProof/>
          <w:sz w:val="24"/>
          <w:szCs w:val="24"/>
        </w:rPr>
        <w:t xml:space="preserve"> decision-makers is obtained as the sum of the individual-level log-likelihood functions.  </w:t>
      </w:r>
    </w:p>
    <w:p w14:paraId="1C8CB833" w14:textId="318025F3" w:rsidR="00B0467F" w:rsidRDefault="00206F65" w:rsidP="00486ACF">
      <w:pPr>
        <w:spacing w:after="0" w:line="240" w:lineRule="auto"/>
        <w:ind w:firstLine="720"/>
        <w:jc w:val="both"/>
        <w:rPr>
          <w:rFonts w:ascii="Times New Roman" w:eastAsia="Times New Roman" w:hAnsi="Times New Roman" w:cs="Times New Roman"/>
          <w:noProof/>
          <w:sz w:val="24"/>
          <w:szCs w:val="24"/>
        </w:rPr>
      </w:pPr>
      <w:bookmarkStart w:id="44" w:name="_Hlk180827973"/>
      <w:r>
        <w:rPr>
          <w:rFonts w:ascii="Times New Roman" w:eastAsia="Times New Roman" w:hAnsi="Times New Roman" w:cs="Times New Roman"/>
          <w:noProof/>
          <w:sz w:val="24"/>
          <w:szCs w:val="24"/>
        </w:rPr>
        <w:t>A</w:t>
      </w:r>
      <w:r w:rsidR="00B0467F" w:rsidRPr="00B0467F">
        <w:rPr>
          <w:rFonts w:ascii="Times New Roman" w:eastAsia="Times New Roman" w:hAnsi="Times New Roman" w:cs="Times New Roman"/>
          <w:noProof/>
          <w:sz w:val="24"/>
          <w:szCs w:val="24"/>
        </w:rPr>
        <w:t xml:space="preserve">ll model estimations and post-analyses presented in this paper were </w:t>
      </w:r>
      <w:r>
        <w:rPr>
          <w:rFonts w:ascii="Times New Roman" w:eastAsia="Times New Roman" w:hAnsi="Times New Roman" w:cs="Times New Roman"/>
          <w:noProof/>
          <w:sz w:val="24"/>
          <w:szCs w:val="24"/>
        </w:rPr>
        <w:t xml:space="preserve">undertaken </w:t>
      </w:r>
      <w:r w:rsidR="00B0467F" w:rsidRPr="00B0467F">
        <w:rPr>
          <w:rFonts w:ascii="Times New Roman" w:eastAsia="Times New Roman" w:hAnsi="Times New Roman" w:cs="Times New Roman"/>
          <w:noProof/>
          <w:sz w:val="24"/>
          <w:szCs w:val="24"/>
        </w:rPr>
        <w:t xml:space="preserve">using </w:t>
      </w:r>
      <w:r>
        <w:rPr>
          <w:rFonts w:ascii="Times New Roman" w:eastAsia="Times New Roman" w:hAnsi="Times New Roman" w:cs="Times New Roman"/>
          <w:noProof/>
          <w:sz w:val="24"/>
          <w:szCs w:val="24"/>
        </w:rPr>
        <w:t xml:space="preserve">specialized code written in </w:t>
      </w:r>
      <w:r w:rsidR="00B0467F" w:rsidRPr="00B0467F">
        <w:rPr>
          <w:rFonts w:ascii="Times New Roman" w:eastAsia="Times New Roman" w:hAnsi="Times New Roman" w:cs="Times New Roman"/>
          <w:noProof/>
          <w:sz w:val="24"/>
          <w:szCs w:val="24"/>
        </w:rPr>
        <w:t>the GAUSS matrix programming language (Aptech</w:t>
      </w:r>
      <w:r>
        <w:rPr>
          <w:rFonts w:ascii="Times New Roman" w:eastAsia="Times New Roman" w:hAnsi="Times New Roman" w:cs="Times New Roman"/>
          <w:noProof/>
          <w:sz w:val="24"/>
          <w:szCs w:val="24"/>
        </w:rPr>
        <w:t>, 2024</w:t>
      </w:r>
      <w:r w:rsidR="00B0467F" w:rsidRPr="00B0467F">
        <w:rPr>
          <w:rFonts w:ascii="Times New Roman" w:eastAsia="Times New Roman" w:hAnsi="Times New Roman" w:cs="Times New Roman"/>
          <w:noProof/>
          <w:sz w:val="24"/>
          <w:szCs w:val="24"/>
        </w:rPr>
        <w:t>).</w:t>
      </w:r>
      <w:bookmarkEnd w:id="44"/>
    </w:p>
    <w:p w14:paraId="6205CFA7" w14:textId="77777777" w:rsidR="004C3884" w:rsidRPr="008F4EE0" w:rsidRDefault="004C3884" w:rsidP="004C3884">
      <w:pPr>
        <w:spacing w:after="0" w:line="240" w:lineRule="auto"/>
        <w:jc w:val="both"/>
        <w:rPr>
          <w:rFonts w:ascii="Times New Roman" w:eastAsia="Times New Roman" w:hAnsi="Times New Roman" w:cs="Times New Roman"/>
          <w:noProof/>
          <w:sz w:val="24"/>
          <w:szCs w:val="24"/>
        </w:rPr>
      </w:pPr>
    </w:p>
    <w:p w14:paraId="2BE1A261" w14:textId="60353E9D" w:rsidR="003A2D0D" w:rsidRPr="0019469D" w:rsidRDefault="00432B6C" w:rsidP="0019469D">
      <w:pPr>
        <w:pStyle w:val="ListParagraph"/>
        <w:numPr>
          <w:ilvl w:val="0"/>
          <w:numId w:val="4"/>
        </w:numPr>
        <w:spacing w:after="0" w:line="240" w:lineRule="auto"/>
        <w:rPr>
          <w:rFonts w:ascii="Times New Roman" w:hAnsi="Times New Roman" w:cs="Times New Roman"/>
          <w:b/>
          <w:color w:val="000000" w:themeColor="text1"/>
          <w:sz w:val="24"/>
          <w:szCs w:val="24"/>
        </w:rPr>
      </w:pPr>
      <w:r w:rsidRPr="0019469D">
        <w:rPr>
          <w:rFonts w:ascii="Times New Roman" w:hAnsi="Times New Roman" w:cs="Times New Roman"/>
          <w:b/>
          <w:color w:val="000000" w:themeColor="text1"/>
          <w:sz w:val="24"/>
          <w:szCs w:val="24"/>
        </w:rPr>
        <w:t xml:space="preserve">MODEL ESTIMATION </w:t>
      </w:r>
      <w:r w:rsidR="00EC7E47" w:rsidRPr="0019469D">
        <w:rPr>
          <w:rFonts w:ascii="Times New Roman" w:hAnsi="Times New Roman" w:cs="Times New Roman"/>
          <w:b/>
          <w:color w:val="000000" w:themeColor="text1"/>
          <w:sz w:val="24"/>
          <w:szCs w:val="24"/>
        </w:rPr>
        <w:t>RESULTS</w:t>
      </w:r>
    </w:p>
    <w:p w14:paraId="615E5A31" w14:textId="07150FAD" w:rsidR="0003527B" w:rsidRDefault="008F4EE0">
      <w:pPr>
        <w:spacing w:after="0" w:line="240" w:lineRule="auto"/>
        <w:jc w:val="both"/>
        <w:rPr>
          <w:rFonts w:ascii="Times New Roman" w:eastAsiaTheme="minorEastAsia" w:hAnsi="Times New Roman" w:cs="Times New Roman"/>
          <w:sz w:val="24"/>
          <w:szCs w:val="24"/>
          <w:lang w:eastAsia="ko-KR"/>
        </w:rPr>
      </w:pPr>
      <w:bookmarkStart w:id="45" w:name="_Hlk179130116"/>
      <w:r w:rsidRPr="008F4EE0">
        <w:rPr>
          <w:rFonts w:ascii="Times New Roman" w:eastAsia="Times New Roman" w:hAnsi="Times New Roman" w:cs="Times New Roman"/>
          <w:sz w:val="24"/>
          <w:szCs w:val="24"/>
          <w:lang w:eastAsia="ko-KR"/>
        </w:rPr>
        <w:t xml:space="preserve">This section presents the model estimation results for the eleven outcomes of interest in the study (walking frequency, five walking purposes, and five walking places). </w:t>
      </w:r>
      <w:r w:rsidR="009B1361" w:rsidRPr="009B1361">
        <w:rPr>
          <w:rFonts w:ascii="Times New Roman" w:eastAsia="Times New Roman" w:hAnsi="Times New Roman" w:cs="Times New Roman"/>
          <w:sz w:val="24"/>
          <w:szCs w:val="24"/>
          <w:lang w:eastAsia="ko-KR"/>
        </w:rPr>
        <w:t xml:space="preserve">The selection of explanatory variables for our model was based on a systematic approach that considered both theoretical relevance and statistical robustness. We began by </w:t>
      </w:r>
      <w:r w:rsidR="00092D33">
        <w:rPr>
          <w:rFonts w:ascii="Times New Roman" w:eastAsia="Times New Roman" w:hAnsi="Times New Roman" w:cs="Times New Roman"/>
          <w:sz w:val="24"/>
          <w:szCs w:val="24"/>
          <w:lang w:eastAsia="ko-KR"/>
        </w:rPr>
        <w:t xml:space="preserve">considering </w:t>
      </w:r>
      <w:r w:rsidR="009B1361" w:rsidRPr="009B1361">
        <w:rPr>
          <w:rFonts w:ascii="Times New Roman" w:eastAsia="Times New Roman" w:hAnsi="Times New Roman" w:cs="Times New Roman"/>
          <w:sz w:val="24"/>
          <w:szCs w:val="24"/>
          <w:lang w:eastAsia="ko-KR"/>
        </w:rPr>
        <w:t xml:space="preserve">all sociodemographic </w:t>
      </w:r>
      <w:r w:rsidR="00092D33">
        <w:rPr>
          <w:rFonts w:ascii="Times New Roman" w:eastAsia="Times New Roman" w:hAnsi="Times New Roman" w:cs="Times New Roman"/>
          <w:sz w:val="24"/>
          <w:szCs w:val="24"/>
          <w:lang w:eastAsia="ko-KR"/>
        </w:rPr>
        <w:t xml:space="preserve">variables </w:t>
      </w:r>
      <w:r w:rsidR="009B1361" w:rsidRPr="009B1361">
        <w:rPr>
          <w:rFonts w:ascii="Times New Roman" w:eastAsia="Times New Roman" w:hAnsi="Times New Roman" w:cs="Times New Roman"/>
          <w:sz w:val="24"/>
          <w:szCs w:val="24"/>
          <w:lang w:eastAsia="ko-KR"/>
        </w:rPr>
        <w:t>available in the dataset</w:t>
      </w:r>
      <w:r w:rsidR="00092D33">
        <w:rPr>
          <w:rFonts w:ascii="Times New Roman" w:eastAsia="Times New Roman" w:hAnsi="Times New Roman" w:cs="Times New Roman"/>
          <w:sz w:val="24"/>
          <w:szCs w:val="24"/>
          <w:lang w:eastAsia="ko-KR"/>
        </w:rPr>
        <w:t xml:space="preserve"> as exogenous variables</w:t>
      </w:r>
      <w:r w:rsidR="00486ACF">
        <w:rPr>
          <w:rFonts w:ascii="Times New Roman" w:eastAsia="Times New Roman" w:hAnsi="Times New Roman" w:cs="Times New Roman"/>
          <w:sz w:val="24"/>
          <w:szCs w:val="24"/>
          <w:lang w:eastAsia="ko-KR"/>
        </w:rPr>
        <w:t>.</w:t>
      </w:r>
      <w:r w:rsidR="00092D33">
        <w:rPr>
          <w:rFonts w:ascii="Times New Roman" w:eastAsia="Times New Roman" w:hAnsi="Times New Roman" w:cs="Times New Roman"/>
          <w:sz w:val="24"/>
          <w:szCs w:val="24"/>
          <w:lang w:eastAsia="ko-KR"/>
        </w:rPr>
        <w:t xml:space="preserve"> </w:t>
      </w:r>
      <w:r w:rsidR="009B1361" w:rsidRPr="009B1361">
        <w:rPr>
          <w:rFonts w:ascii="Times New Roman" w:eastAsia="Times New Roman" w:hAnsi="Times New Roman" w:cs="Times New Roman"/>
          <w:sz w:val="24"/>
          <w:szCs w:val="24"/>
          <w:lang w:eastAsia="ko-KR"/>
        </w:rPr>
        <w:t>This comprehensive initial approach ensured that we considered the full range of potentially influential variables.</w:t>
      </w:r>
      <w:r w:rsidR="009B1361">
        <w:rPr>
          <w:rFonts w:ascii="Times New Roman" w:eastAsia="Times New Roman" w:hAnsi="Times New Roman" w:cs="Times New Roman"/>
          <w:sz w:val="24"/>
          <w:szCs w:val="24"/>
          <w:lang w:eastAsia="ko-KR"/>
        </w:rPr>
        <w:t xml:space="preserve"> Then, w</w:t>
      </w:r>
      <w:r w:rsidR="009B1361" w:rsidRPr="009B1361">
        <w:rPr>
          <w:rFonts w:ascii="Times New Roman" w:eastAsia="Times New Roman" w:hAnsi="Times New Roman" w:cs="Times New Roman"/>
          <w:sz w:val="24"/>
          <w:szCs w:val="24"/>
          <w:lang w:eastAsia="ko-KR"/>
        </w:rPr>
        <w:t xml:space="preserve">e conducted preliminary </w:t>
      </w:r>
      <w:r w:rsidR="0074004F">
        <w:rPr>
          <w:rFonts w:ascii="Times New Roman" w:eastAsia="Times New Roman" w:hAnsi="Times New Roman" w:cs="Times New Roman"/>
          <w:sz w:val="24"/>
          <w:szCs w:val="24"/>
          <w:lang w:eastAsia="ko-KR"/>
        </w:rPr>
        <w:t xml:space="preserve">univariate </w:t>
      </w:r>
      <w:r w:rsidR="009B1361" w:rsidRPr="009B1361">
        <w:rPr>
          <w:rFonts w:ascii="Times New Roman" w:eastAsia="Times New Roman" w:hAnsi="Times New Roman" w:cs="Times New Roman"/>
          <w:sz w:val="24"/>
          <w:szCs w:val="24"/>
          <w:lang w:eastAsia="ko-KR"/>
        </w:rPr>
        <w:t xml:space="preserve">analyses to identify variables showing </w:t>
      </w:r>
      <w:r w:rsidR="0074004F">
        <w:rPr>
          <w:rFonts w:ascii="Times New Roman" w:eastAsia="Times New Roman" w:hAnsi="Times New Roman" w:cs="Times New Roman"/>
          <w:sz w:val="24"/>
          <w:szCs w:val="24"/>
          <w:lang w:eastAsia="ko-KR"/>
        </w:rPr>
        <w:t xml:space="preserve">statistically </w:t>
      </w:r>
      <w:r w:rsidR="009B1361" w:rsidRPr="009B1361">
        <w:rPr>
          <w:rFonts w:ascii="Times New Roman" w:eastAsia="Times New Roman" w:hAnsi="Times New Roman" w:cs="Times New Roman"/>
          <w:sz w:val="24"/>
          <w:szCs w:val="24"/>
          <w:lang w:eastAsia="ko-KR"/>
        </w:rPr>
        <w:t xml:space="preserve">significant associations with </w:t>
      </w:r>
      <w:r w:rsidR="0074004F">
        <w:rPr>
          <w:rFonts w:ascii="Times New Roman" w:eastAsia="Times New Roman" w:hAnsi="Times New Roman" w:cs="Times New Roman"/>
          <w:sz w:val="24"/>
          <w:szCs w:val="24"/>
          <w:lang w:eastAsia="ko-KR"/>
        </w:rPr>
        <w:t>each</w:t>
      </w:r>
      <w:r w:rsidR="009B1361" w:rsidRPr="009B1361">
        <w:rPr>
          <w:rFonts w:ascii="Times New Roman" w:eastAsia="Times New Roman" w:hAnsi="Times New Roman" w:cs="Times New Roman"/>
          <w:sz w:val="24"/>
          <w:szCs w:val="24"/>
          <w:lang w:eastAsia="ko-KR"/>
        </w:rPr>
        <w:t xml:space="preserve"> </w:t>
      </w:r>
      <w:r w:rsidR="0074004F">
        <w:rPr>
          <w:rFonts w:ascii="Times New Roman" w:eastAsia="Times New Roman" w:hAnsi="Times New Roman" w:cs="Times New Roman"/>
          <w:sz w:val="24"/>
          <w:szCs w:val="24"/>
          <w:lang w:eastAsia="ko-KR"/>
        </w:rPr>
        <w:t xml:space="preserve">of the eleven </w:t>
      </w:r>
      <w:r w:rsidR="009B1361" w:rsidRPr="009B1361">
        <w:rPr>
          <w:rFonts w:ascii="Times New Roman" w:eastAsia="Times New Roman" w:hAnsi="Times New Roman" w:cs="Times New Roman"/>
          <w:sz w:val="24"/>
          <w:szCs w:val="24"/>
          <w:lang w:eastAsia="ko-KR"/>
        </w:rPr>
        <w:t>outcome measure</w:t>
      </w:r>
      <w:r w:rsidR="0074004F">
        <w:rPr>
          <w:rFonts w:ascii="Times New Roman" w:eastAsia="Times New Roman" w:hAnsi="Times New Roman" w:cs="Times New Roman"/>
          <w:sz w:val="24"/>
          <w:szCs w:val="24"/>
          <w:lang w:eastAsia="ko-KR"/>
        </w:rPr>
        <w:t>s</w:t>
      </w:r>
      <w:r w:rsidR="009B1361" w:rsidRPr="009B1361">
        <w:rPr>
          <w:rFonts w:ascii="Times New Roman" w:eastAsia="Times New Roman" w:hAnsi="Times New Roman" w:cs="Times New Roman"/>
          <w:sz w:val="24"/>
          <w:szCs w:val="24"/>
          <w:lang w:eastAsia="ko-KR"/>
        </w:rPr>
        <w:t xml:space="preserve"> of walking frequency, purpose, and place</w:t>
      </w:r>
      <w:r w:rsidR="0074004F">
        <w:rPr>
          <w:rFonts w:ascii="Times New Roman" w:eastAsia="Times New Roman" w:hAnsi="Times New Roman" w:cs="Times New Roman"/>
          <w:sz w:val="24"/>
          <w:szCs w:val="24"/>
          <w:lang w:eastAsia="ko-KR"/>
        </w:rPr>
        <w:t xml:space="preserve"> individually</w:t>
      </w:r>
      <w:r w:rsidR="009B1361">
        <w:rPr>
          <w:rFonts w:ascii="Times New Roman" w:eastAsia="Times New Roman" w:hAnsi="Times New Roman" w:cs="Times New Roman"/>
          <w:sz w:val="24"/>
          <w:szCs w:val="24"/>
          <w:lang w:eastAsia="ko-KR"/>
        </w:rPr>
        <w:t xml:space="preserve">. </w:t>
      </w:r>
      <w:r w:rsidR="0074004F">
        <w:rPr>
          <w:rFonts w:ascii="Times New Roman" w:eastAsia="Times New Roman" w:hAnsi="Times New Roman" w:cs="Times New Roman"/>
          <w:sz w:val="24"/>
          <w:szCs w:val="24"/>
          <w:lang w:eastAsia="ko-KR"/>
        </w:rPr>
        <w:t xml:space="preserve"> In doing so</w:t>
      </w:r>
      <w:r w:rsidR="009B1361">
        <w:rPr>
          <w:rFonts w:ascii="Times New Roman" w:eastAsia="Times New Roman" w:hAnsi="Times New Roman" w:cs="Times New Roman"/>
          <w:sz w:val="24"/>
          <w:szCs w:val="24"/>
          <w:lang w:eastAsia="ko-KR"/>
        </w:rPr>
        <w:t>, w</w:t>
      </w:r>
      <w:r w:rsidR="009B1361" w:rsidRPr="009B1361">
        <w:rPr>
          <w:rFonts w:ascii="Times New Roman" w:eastAsia="Times New Roman" w:hAnsi="Times New Roman" w:cs="Times New Roman"/>
          <w:sz w:val="24"/>
          <w:szCs w:val="24"/>
          <w:lang w:eastAsia="ko-KR"/>
        </w:rPr>
        <w:t xml:space="preserve">e explored various functional forms and combinations for the explanatory variables, testing different specifications for continuous variables and groupings for categorical variables. </w:t>
      </w:r>
      <w:bookmarkEnd w:id="45"/>
      <w:r w:rsidR="0074004F">
        <w:rPr>
          <w:rFonts w:ascii="Times New Roman" w:eastAsia="Times New Roman" w:hAnsi="Times New Roman" w:cs="Times New Roman"/>
          <w:sz w:val="24"/>
          <w:szCs w:val="24"/>
          <w:lang w:eastAsia="ko-KR"/>
        </w:rPr>
        <w:t xml:space="preserve">Once the exogenous variables and their functional forms were identified from the univariate analysis for each of the eleven outcomes, we retained those variables and functional forms in the multivariate ordered-response </w:t>
      </w:r>
      <w:proofErr w:type="spellStart"/>
      <w:r w:rsidR="0074004F">
        <w:rPr>
          <w:rFonts w:ascii="Times New Roman" w:eastAsia="Times New Roman" w:hAnsi="Times New Roman" w:cs="Times New Roman"/>
          <w:sz w:val="24"/>
          <w:szCs w:val="24"/>
          <w:lang w:eastAsia="ko-KR"/>
        </w:rPr>
        <w:t>probit</w:t>
      </w:r>
      <w:proofErr w:type="spellEnd"/>
      <w:r w:rsidR="0074004F">
        <w:rPr>
          <w:rFonts w:ascii="Times New Roman" w:eastAsia="Times New Roman" w:hAnsi="Times New Roman" w:cs="Times New Roman"/>
          <w:sz w:val="24"/>
          <w:szCs w:val="24"/>
          <w:lang w:eastAsia="ko-KR"/>
        </w:rPr>
        <w:t xml:space="preserve"> analysis</w:t>
      </w:r>
      <w:r w:rsidR="00486ACF">
        <w:rPr>
          <w:rFonts w:ascii="Times New Roman" w:eastAsia="Times New Roman" w:hAnsi="Times New Roman" w:cs="Times New Roman"/>
          <w:sz w:val="24"/>
          <w:szCs w:val="24"/>
          <w:lang w:eastAsia="ko-KR"/>
        </w:rPr>
        <w:t>.</w:t>
      </w:r>
      <w:r w:rsidR="0074004F">
        <w:rPr>
          <w:rFonts w:ascii="Times New Roman" w:eastAsia="Times New Roman" w:hAnsi="Times New Roman" w:cs="Times New Roman"/>
          <w:sz w:val="24"/>
          <w:szCs w:val="24"/>
          <w:lang w:eastAsia="ko-KR"/>
        </w:rPr>
        <w:t xml:space="preserve"> </w:t>
      </w:r>
      <w:r w:rsidR="009B1361" w:rsidRPr="009B1361">
        <w:rPr>
          <w:rFonts w:ascii="Times New Roman" w:eastAsia="Times New Roman" w:hAnsi="Times New Roman" w:cs="Times New Roman"/>
          <w:sz w:val="24"/>
          <w:szCs w:val="24"/>
          <w:lang w:eastAsia="ko-KR"/>
        </w:rPr>
        <w:t xml:space="preserve">The final model specification was determined based on </w:t>
      </w:r>
      <w:r w:rsidR="00486ACF">
        <w:rPr>
          <w:rFonts w:ascii="Times New Roman" w:eastAsia="Times New Roman" w:hAnsi="Times New Roman" w:cs="Times New Roman"/>
          <w:sz w:val="24"/>
          <w:szCs w:val="24"/>
          <w:lang w:eastAsia="ko-KR"/>
        </w:rPr>
        <w:t xml:space="preserve">the </w:t>
      </w:r>
      <w:r w:rsidR="009B1361" w:rsidRPr="009B1361">
        <w:rPr>
          <w:rFonts w:ascii="Times New Roman" w:eastAsia="Times New Roman" w:hAnsi="Times New Roman" w:cs="Times New Roman"/>
          <w:sz w:val="24"/>
          <w:szCs w:val="24"/>
          <w:lang w:eastAsia="ko-KR"/>
        </w:rPr>
        <w:t xml:space="preserve">statistical significance of individual variables, overall model fit, and parsimony considerations. </w:t>
      </w:r>
      <w:r w:rsidR="009B1361">
        <w:rPr>
          <w:rFonts w:ascii="Times New Roman" w:eastAsia="Times New Roman" w:hAnsi="Times New Roman" w:cs="Times New Roman"/>
          <w:sz w:val="24"/>
          <w:szCs w:val="24"/>
          <w:lang w:eastAsia="ko-KR"/>
        </w:rPr>
        <w:t>I</w:t>
      </w:r>
      <w:r w:rsidRPr="008F4EE0">
        <w:rPr>
          <w:rFonts w:ascii="Times New Roman" w:eastAsia="Times New Roman" w:hAnsi="Times New Roman" w:cs="Times New Roman"/>
          <w:sz w:val="24"/>
          <w:szCs w:val="24"/>
          <w:lang w:eastAsia="ko-KR"/>
        </w:rPr>
        <w:t xml:space="preserve">n the final specification, </w:t>
      </w:r>
      <w:r w:rsidR="00CE52F1">
        <w:rPr>
          <w:rFonts w:ascii="Times New Roman" w:eastAsia="Times New Roman" w:hAnsi="Times New Roman" w:cs="Times New Roman"/>
          <w:sz w:val="24"/>
          <w:szCs w:val="24"/>
          <w:lang w:eastAsia="ko-KR"/>
        </w:rPr>
        <w:t xml:space="preserve">presented in </w:t>
      </w:r>
      <w:r w:rsidR="00CF1079">
        <w:rPr>
          <w:rFonts w:ascii="Times New Roman" w:eastAsia="Times New Roman" w:hAnsi="Times New Roman" w:cs="Times New Roman"/>
          <w:sz w:val="24"/>
          <w:szCs w:val="24"/>
          <w:lang w:eastAsia="ko-KR"/>
        </w:rPr>
        <w:t xml:space="preserve">Table </w:t>
      </w:r>
      <w:r w:rsidR="008B2CCF">
        <w:rPr>
          <w:rFonts w:ascii="Times New Roman" w:eastAsia="Malgun Gothic" w:hAnsi="Times New Roman" w:cs="Times New Roman" w:hint="eastAsia"/>
          <w:sz w:val="24"/>
          <w:szCs w:val="24"/>
          <w:lang w:eastAsia="ko-KR"/>
        </w:rPr>
        <w:t>2</w:t>
      </w:r>
      <w:r w:rsidR="00CE52F1">
        <w:rPr>
          <w:rFonts w:ascii="Times New Roman" w:eastAsia="Times New Roman" w:hAnsi="Times New Roman" w:cs="Times New Roman"/>
          <w:sz w:val="24"/>
          <w:szCs w:val="24"/>
          <w:lang w:eastAsia="ko-KR"/>
        </w:rPr>
        <w:t xml:space="preserve">, </w:t>
      </w:r>
      <w:r w:rsidR="003E0F44">
        <w:rPr>
          <w:rFonts w:ascii="Times New Roman" w:eastAsia="Times New Roman" w:hAnsi="Times New Roman" w:cs="Times New Roman"/>
          <w:sz w:val="24"/>
          <w:szCs w:val="24"/>
          <w:lang w:eastAsia="ko-KR"/>
        </w:rPr>
        <w:t xml:space="preserve">some variables </w:t>
      </w:r>
      <w:r w:rsidR="00BA70D7">
        <w:rPr>
          <w:rFonts w:ascii="Times New Roman" w:eastAsia="Times New Roman" w:hAnsi="Times New Roman" w:cs="Times New Roman"/>
          <w:sz w:val="24"/>
          <w:szCs w:val="24"/>
          <w:lang w:eastAsia="ko-KR"/>
        </w:rPr>
        <w:t xml:space="preserve">that were </w:t>
      </w:r>
      <w:r w:rsidR="003E0F44">
        <w:rPr>
          <w:rFonts w:ascii="Times New Roman" w:eastAsia="Times New Roman" w:hAnsi="Times New Roman" w:cs="Times New Roman"/>
          <w:sz w:val="24"/>
          <w:szCs w:val="24"/>
          <w:lang w:eastAsia="ko-KR"/>
        </w:rPr>
        <w:t>not significant at the 0.05 level were retained for behavioral intuitiveness</w:t>
      </w:r>
      <w:r w:rsidRPr="008F4EE0">
        <w:rPr>
          <w:rFonts w:ascii="Times New Roman" w:eastAsia="Times New Roman" w:hAnsi="Times New Roman" w:cs="Times New Roman"/>
          <w:sz w:val="24"/>
          <w:szCs w:val="24"/>
          <w:lang w:eastAsia="ko-KR"/>
        </w:rPr>
        <w:t xml:space="preserve">. </w:t>
      </w:r>
      <w:r w:rsidR="00CF1079">
        <w:rPr>
          <w:rFonts w:ascii="Times New Roman" w:eastAsiaTheme="minorEastAsia" w:hAnsi="Times New Roman" w:cs="Times New Roman"/>
          <w:sz w:val="24"/>
          <w:szCs w:val="24"/>
          <w:lang w:eastAsia="ko-KR"/>
        </w:rPr>
        <w:t xml:space="preserve">Table </w:t>
      </w:r>
      <w:r w:rsidR="008B2CCF">
        <w:rPr>
          <w:rFonts w:ascii="Times New Roman" w:eastAsia="Malgun Gothic" w:hAnsi="Times New Roman" w:cs="Times New Roman" w:hint="eastAsia"/>
          <w:sz w:val="24"/>
          <w:szCs w:val="24"/>
          <w:lang w:eastAsia="ko-KR"/>
        </w:rPr>
        <w:t>2</w:t>
      </w:r>
      <w:r w:rsidR="0003527B">
        <w:rPr>
          <w:rFonts w:ascii="Times New Roman" w:eastAsiaTheme="minorEastAsia" w:hAnsi="Times New Roman" w:cs="Times New Roman"/>
          <w:sz w:val="24"/>
          <w:szCs w:val="24"/>
          <w:lang w:eastAsia="ko-KR"/>
        </w:rPr>
        <w:t xml:space="preserve"> </w:t>
      </w:r>
      <w:r w:rsidR="0003527B" w:rsidRPr="0003527B">
        <w:rPr>
          <w:rFonts w:ascii="Times New Roman" w:eastAsiaTheme="minorEastAsia" w:hAnsi="Times New Roman" w:cs="Times New Roman"/>
          <w:sz w:val="24"/>
          <w:szCs w:val="24"/>
          <w:lang w:eastAsia="ko-KR"/>
        </w:rPr>
        <w:t>present</w:t>
      </w:r>
      <w:r w:rsidR="0003527B">
        <w:rPr>
          <w:rFonts w:ascii="Times New Roman" w:eastAsiaTheme="minorEastAsia" w:hAnsi="Times New Roman" w:cs="Times New Roman"/>
          <w:sz w:val="24"/>
          <w:szCs w:val="24"/>
          <w:lang w:eastAsia="ko-KR"/>
        </w:rPr>
        <w:t>s</w:t>
      </w:r>
      <w:r w:rsidR="007D72A9">
        <w:rPr>
          <w:rFonts w:ascii="Times New Roman" w:eastAsiaTheme="minorEastAsia" w:hAnsi="Times New Roman" w:cs="Times New Roman"/>
          <w:sz w:val="24"/>
          <w:szCs w:val="24"/>
          <w:lang w:eastAsia="ko-KR"/>
        </w:rPr>
        <w:t xml:space="preserve"> </w:t>
      </w:r>
      <w:r w:rsidR="0003527B">
        <w:rPr>
          <w:rFonts w:ascii="Times New Roman" w:eastAsiaTheme="minorEastAsia" w:hAnsi="Times New Roman" w:cs="Times New Roman"/>
          <w:sz w:val="24"/>
          <w:szCs w:val="24"/>
          <w:lang w:eastAsia="ko-KR"/>
        </w:rPr>
        <w:t>estimation results where</w:t>
      </w:r>
      <w:r w:rsidR="0003527B" w:rsidRPr="0003527B">
        <w:rPr>
          <w:rFonts w:ascii="Times New Roman" w:eastAsiaTheme="minorEastAsia" w:hAnsi="Times New Roman" w:cs="Times New Roman"/>
          <w:sz w:val="24"/>
          <w:szCs w:val="24"/>
          <w:lang w:eastAsia="ko-KR"/>
        </w:rPr>
        <w:t xml:space="preserve"> the coefficients </w:t>
      </w:r>
      <w:r w:rsidR="003E0F44">
        <w:rPr>
          <w:rFonts w:ascii="Times New Roman" w:eastAsiaTheme="minorEastAsia" w:hAnsi="Times New Roman" w:cs="Times New Roman"/>
          <w:sz w:val="24"/>
          <w:szCs w:val="24"/>
          <w:lang w:eastAsia="ko-KR"/>
        </w:rPr>
        <w:t xml:space="preserve">are reported together with their </w:t>
      </w:r>
      <w:r w:rsidR="003F1EEF">
        <w:rPr>
          <w:rFonts w:ascii="Times New Roman" w:eastAsiaTheme="minorEastAsia" w:hAnsi="Times New Roman" w:cs="Times New Roman"/>
          <w:sz w:val="24"/>
          <w:szCs w:val="24"/>
          <w:lang w:eastAsia="ko-KR"/>
        </w:rPr>
        <w:t>level of statistical significance</w:t>
      </w:r>
      <w:r w:rsidR="0003527B" w:rsidRPr="0003527B">
        <w:rPr>
          <w:rFonts w:ascii="Times New Roman" w:eastAsiaTheme="minorEastAsia" w:hAnsi="Times New Roman" w:cs="Times New Roman"/>
          <w:sz w:val="24"/>
          <w:szCs w:val="24"/>
          <w:lang w:eastAsia="ko-KR"/>
        </w:rPr>
        <w:t xml:space="preserve">. </w:t>
      </w:r>
      <w:r w:rsidRPr="008F4EE0">
        <w:rPr>
          <w:rFonts w:ascii="Times New Roman" w:eastAsiaTheme="minorEastAsia" w:hAnsi="Times New Roman" w:cs="Times New Roman"/>
          <w:sz w:val="24"/>
          <w:szCs w:val="24"/>
          <w:lang w:eastAsia="ko-KR"/>
        </w:rPr>
        <w:t xml:space="preserve">Note that the values reported in the </w:t>
      </w:r>
      <w:r w:rsidR="00486ACF">
        <w:rPr>
          <w:rFonts w:ascii="Times New Roman" w:eastAsiaTheme="minorEastAsia" w:hAnsi="Times New Roman" w:cs="Times New Roman"/>
          <w:sz w:val="24"/>
          <w:szCs w:val="24"/>
          <w:lang w:eastAsia="ko-KR"/>
        </w:rPr>
        <w:t>“</w:t>
      </w:r>
      <w:r w:rsidRPr="008F4EE0">
        <w:rPr>
          <w:rFonts w:ascii="Times New Roman" w:eastAsiaTheme="minorEastAsia" w:hAnsi="Times New Roman" w:cs="Times New Roman"/>
          <w:sz w:val="24"/>
          <w:szCs w:val="24"/>
          <w:lang w:eastAsia="ko-KR"/>
        </w:rPr>
        <w:t>Thresholds/Constants</w:t>
      </w:r>
      <w:r w:rsidR="00486ACF">
        <w:rPr>
          <w:rFonts w:ascii="Times New Roman" w:eastAsiaTheme="minorEastAsia" w:hAnsi="Times New Roman" w:cs="Times New Roman"/>
          <w:sz w:val="24"/>
          <w:szCs w:val="24"/>
          <w:lang w:eastAsia="ko-KR"/>
        </w:rPr>
        <w:t>”</w:t>
      </w:r>
      <w:r w:rsidRPr="008F4EE0">
        <w:rPr>
          <w:rFonts w:ascii="Times New Roman" w:eastAsiaTheme="minorEastAsia" w:hAnsi="Times New Roman" w:cs="Times New Roman"/>
          <w:sz w:val="24"/>
          <w:szCs w:val="24"/>
          <w:lang w:eastAsia="ko-KR"/>
        </w:rPr>
        <w:t xml:space="preserve"> panel of </w:t>
      </w:r>
      <w:r w:rsidR="00CF1079">
        <w:rPr>
          <w:rFonts w:ascii="Times New Roman" w:eastAsiaTheme="minorEastAsia" w:hAnsi="Times New Roman" w:cs="Times New Roman"/>
          <w:sz w:val="24"/>
          <w:szCs w:val="24"/>
          <w:lang w:eastAsia="ko-KR"/>
        </w:rPr>
        <w:t xml:space="preserve">Table </w:t>
      </w:r>
      <w:r w:rsidR="008B2CCF">
        <w:rPr>
          <w:rFonts w:ascii="Times New Roman" w:eastAsia="Malgun Gothic" w:hAnsi="Times New Roman" w:cs="Times New Roman" w:hint="eastAsia"/>
          <w:sz w:val="24"/>
          <w:szCs w:val="24"/>
          <w:lang w:eastAsia="ko-KR"/>
        </w:rPr>
        <w:t>2</w:t>
      </w:r>
      <w:r w:rsidRPr="008F4EE0">
        <w:rPr>
          <w:rFonts w:ascii="Times New Roman" w:eastAsiaTheme="minorEastAsia" w:hAnsi="Times New Roman" w:cs="Times New Roman"/>
          <w:sz w:val="24"/>
          <w:szCs w:val="24"/>
          <w:lang w:eastAsia="ko-KR"/>
        </w:rPr>
        <w:t xml:space="preserve"> do not have any substantive interpretations. These thresholds serve as a mapping mechanism to translate the underlying propensity to the observed ordinal category. </w:t>
      </w:r>
    </w:p>
    <w:p w14:paraId="413161BD" w14:textId="77777777" w:rsidR="00CE52F1" w:rsidRDefault="00CE52F1" w:rsidP="0003527B">
      <w:pPr>
        <w:spacing w:after="0" w:line="240" w:lineRule="auto"/>
        <w:jc w:val="both"/>
        <w:rPr>
          <w:rFonts w:ascii="Times New Roman" w:eastAsiaTheme="minorEastAsia" w:hAnsi="Times New Roman" w:cs="Times New Roman"/>
          <w:sz w:val="24"/>
          <w:szCs w:val="24"/>
          <w:lang w:eastAsia="ko-KR"/>
        </w:rPr>
      </w:pPr>
    </w:p>
    <w:p w14:paraId="102A6B2C" w14:textId="1615130C" w:rsidR="00CE52F1" w:rsidRPr="00CE52F1" w:rsidRDefault="009B1361" w:rsidP="0003527B">
      <w:pPr>
        <w:spacing w:after="0" w:line="240" w:lineRule="auto"/>
        <w:jc w:val="both"/>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5</w:t>
      </w:r>
      <w:r w:rsidR="00CE52F1" w:rsidRPr="00CE52F1">
        <w:rPr>
          <w:rFonts w:ascii="Times New Roman" w:eastAsiaTheme="minorEastAsia" w:hAnsi="Times New Roman" w:cs="Times New Roman"/>
          <w:b/>
          <w:bCs/>
          <w:sz w:val="24"/>
          <w:szCs w:val="24"/>
          <w:lang w:eastAsia="ko-KR"/>
        </w:rPr>
        <w:t>.1. Exogenous Effects</w:t>
      </w:r>
    </w:p>
    <w:p w14:paraId="3020735D" w14:textId="3C42C5E0" w:rsidR="00BA70D7" w:rsidRPr="00345F5E" w:rsidRDefault="003F1EEF" w:rsidP="003F1EEF">
      <w:pPr>
        <w:spacing w:after="0" w:line="240" w:lineRule="auto"/>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lang w:eastAsia="ko-KR"/>
        </w:rPr>
        <w:t xml:space="preserve">Model estimation results are largely intuitive and consistent with findings reported earlier in the literature. </w:t>
      </w:r>
      <w:r w:rsidR="008F3B7D" w:rsidRPr="00FB5011">
        <w:rPr>
          <w:rFonts w:ascii="Times New Roman" w:eastAsia="Times New Roman" w:hAnsi="Times New Roman" w:cs="Times New Roman"/>
          <w:sz w:val="24"/>
          <w:szCs w:val="24"/>
        </w:rPr>
        <w:t xml:space="preserve">Compared to individuals aged 50-64, those 65 and over are more likely to engage in walking for exercise, as well as mall walking. </w:t>
      </w:r>
      <w:r>
        <w:rPr>
          <w:rFonts w:ascii="Times New Roman" w:eastAsia="Times New Roman" w:hAnsi="Times New Roman" w:cs="Times New Roman"/>
          <w:sz w:val="24"/>
          <w:szCs w:val="24"/>
        </w:rPr>
        <w:t xml:space="preserve">This is consistent with expectations as those who are older may find walking a </w:t>
      </w:r>
      <w:r w:rsidRPr="00345F5E">
        <w:rPr>
          <w:rFonts w:ascii="Times New Roman" w:eastAsia="Times New Roman" w:hAnsi="Times New Roman" w:cs="Times New Roman"/>
          <w:sz w:val="24"/>
          <w:szCs w:val="24"/>
        </w:rPr>
        <w:t>low</w:t>
      </w:r>
      <w:r w:rsidR="00CE52F1" w:rsidRPr="00345F5E">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 xml:space="preserve">impact method of exercise and find the mall location to be a safe and secure walking environment. </w:t>
      </w:r>
      <w:r w:rsidR="008F3B7D" w:rsidRPr="00345F5E">
        <w:rPr>
          <w:rFonts w:ascii="Times New Roman" w:eastAsia="Times New Roman" w:hAnsi="Times New Roman" w:cs="Times New Roman"/>
          <w:sz w:val="24"/>
          <w:szCs w:val="24"/>
        </w:rPr>
        <w:t>These findings align with</w:t>
      </w:r>
      <w:r w:rsidRPr="00345F5E">
        <w:rPr>
          <w:rFonts w:ascii="Times New Roman" w:eastAsia="Times New Roman" w:hAnsi="Times New Roman" w:cs="Times New Roman"/>
          <w:sz w:val="24"/>
          <w:szCs w:val="24"/>
        </w:rPr>
        <w:t xml:space="preserve"> those reported earlier, where </w:t>
      </w:r>
      <w:r w:rsidR="008F3B7D" w:rsidRPr="00345F5E">
        <w:rPr>
          <w:rFonts w:ascii="Times New Roman" w:eastAsia="Times New Roman" w:hAnsi="Times New Roman" w:cs="Times New Roman"/>
          <w:sz w:val="24"/>
          <w:szCs w:val="24"/>
        </w:rPr>
        <w:t>mall walkers tend</w:t>
      </w:r>
      <w:r w:rsidRPr="00345F5E">
        <w:rPr>
          <w:rFonts w:ascii="Times New Roman" w:eastAsia="Times New Roman" w:hAnsi="Times New Roman" w:cs="Times New Roman"/>
          <w:sz w:val="24"/>
          <w:szCs w:val="24"/>
        </w:rPr>
        <w:t>ed</w:t>
      </w:r>
      <w:r w:rsidR="008F3B7D" w:rsidRPr="00345F5E">
        <w:rPr>
          <w:rFonts w:ascii="Times New Roman" w:eastAsia="Times New Roman" w:hAnsi="Times New Roman" w:cs="Times New Roman"/>
          <w:sz w:val="24"/>
          <w:szCs w:val="24"/>
        </w:rPr>
        <w:t xml:space="preserve"> to be over 65 years old</w:t>
      </w:r>
      <w:r w:rsidR="00102DC9" w:rsidRPr="00345F5E">
        <w:rPr>
          <w:rFonts w:ascii="Times New Roman" w:eastAsia="Times New Roman" w:hAnsi="Times New Roman" w:cs="Times New Roman"/>
          <w:sz w:val="24"/>
          <w:szCs w:val="24"/>
        </w:rPr>
        <w:t xml:space="preserve"> </w:t>
      </w:r>
      <w:r w:rsidR="00102DC9" w:rsidRPr="00345F5E">
        <w:rPr>
          <w:rFonts w:ascii="Times New Roman" w:hAnsi="Times New Roman" w:cs="Times New Roman"/>
          <w:sz w:val="24"/>
          <w:szCs w:val="24"/>
        </w:rPr>
        <w:fldChar w:fldCharType="begin"/>
      </w:r>
      <w:r w:rsidR="00894317" w:rsidRPr="00345F5E">
        <w:rPr>
          <w:rFonts w:ascii="Times New Roman" w:hAnsi="Times New Roman" w:cs="Times New Roman"/>
          <w:sz w:val="24"/>
          <w:szCs w:val="24"/>
        </w:rPr>
        <w:instrText xml:space="preserve"> ADDIN ZOTERO_ITEM CSL_CITATION {"citationID":"qr9goEbP","properties":{"formattedCitation":"(King et al., 2016)","plainCitation":"(King et al., 2016)","noteIndex":0},"citationItems":[{"id":2569,"uris":["http://zotero.org/users/9292995/items/H7T38VBW"],"itemData":{"id":2569,"type":"article-journal","abstract":"Background: Midlife and older adults use shopping malls for walking, but little research has examined mall characteristics that contribute to their walkability. Methods: We used modified versions of the Centers for Disease Control and Prevention (CDC)-Healthy Aging Research Network (HAN) Environmental Audit and the System for Observing Play and Recreation in Communities (SOPARC) tool to systematically observe 443 walkers in 10 shopping malls. We also observed 87 walkers in 6 community-based nonmall/nongym venues where older adults routinely walked for physical activity. Results: All venues had public transit stops and accessible parking. All malls and 67% of nonmalls had wayfinding aids, and most venues (81%) had an established circuitous walking route and clean, well-maintained public restrooms (94%). All venues had level floor surfaces, and one-half had benches along the walking route. Venues varied in hours of access, programming, tripping hazards, traffic control near entrances, and lighting. Conclusions: Despite diversity in location, size, and purpose, the mall and nonmall venues audited shared numerous environmental features known to promote walking in older adults and few barriers to walking. Future research should consider programmatic features and outreach strategies to expand the use of malls and other suitable public spaces for walking.","DOI":"10.1123/jpah.2015-0118","language":"en","note":"section: Journal of Physical Activity and Health","source":"journals.humankinetics.com","title":"Safe, Affordable, Convenient: Environmental Features of Malls and Other Public Spaces Used by Older Adults for Walking","title-short":"Safe, Affordable, Convenient","URL":"https://journals.humankinetics.com/view/journals/jpah/13/3/article-p289.xml","author":[{"family":"King","given":"Diane K."},{"family":"Allen","given":"Peg"},{"family":"Jones","given":"Dina L."},{"family":"Marquez","given":"David X."},{"family":"Brown","given":"David R."},{"family":"Rosenberg","given":"Dori"},{"family":"Janicek","given":"Sarah"},{"family":"Allen","given":"Laila"},{"family":"Belza","given":"Basia"}],"accessed":{"date-parts":[["2024",7,24]]},"issued":{"date-parts":[["2016",3,1]]}}}],"schema":"https://github.com/citation-style-language/schema/raw/master/csl-citation.json"} </w:instrText>
      </w:r>
      <w:r w:rsidR="00102DC9" w:rsidRPr="00345F5E">
        <w:rPr>
          <w:rFonts w:ascii="Times New Roman" w:hAnsi="Times New Roman" w:cs="Times New Roman"/>
          <w:sz w:val="24"/>
          <w:szCs w:val="24"/>
        </w:rPr>
        <w:fldChar w:fldCharType="separate"/>
      </w:r>
      <w:r w:rsidR="00894317" w:rsidRPr="00345F5E">
        <w:rPr>
          <w:rFonts w:ascii="Times New Roman" w:hAnsi="Times New Roman" w:cs="Times New Roman"/>
          <w:sz w:val="24"/>
        </w:rPr>
        <w:t>(</w:t>
      </w:r>
      <w:r w:rsidR="004937DC" w:rsidRPr="00345F5E">
        <w:rPr>
          <w:rFonts w:ascii="Times New Roman" w:hAnsi="Times New Roman" w:cs="Times New Roman"/>
          <w:sz w:val="24"/>
        </w:rPr>
        <w:t xml:space="preserve">see </w:t>
      </w:r>
      <w:r w:rsidR="00894317" w:rsidRPr="00345F5E">
        <w:rPr>
          <w:rFonts w:ascii="Times New Roman" w:hAnsi="Times New Roman" w:cs="Times New Roman"/>
          <w:sz w:val="24"/>
        </w:rPr>
        <w:t>King et al., 2016)</w:t>
      </w:r>
      <w:r w:rsidR="00102DC9" w:rsidRPr="00345F5E">
        <w:rPr>
          <w:rFonts w:ascii="Times New Roman" w:hAnsi="Times New Roman" w:cs="Times New Roman"/>
          <w:sz w:val="24"/>
          <w:szCs w:val="24"/>
        </w:rPr>
        <w:fldChar w:fldCharType="end"/>
      </w:r>
      <w:r w:rsidR="008F3B7D" w:rsidRPr="00345F5E">
        <w:rPr>
          <w:rFonts w:ascii="Times New Roman" w:eastAsia="Times New Roman" w:hAnsi="Times New Roman" w:cs="Times New Roman"/>
          <w:sz w:val="24"/>
          <w:szCs w:val="24"/>
        </w:rPr>
        <w:t xml:space="preserve">. On the other hand, those 65 or above are less likely to walk for work, </w:t>
      </w:r>
      <w:r w:rsidRPr="00345F5E">
        <w:rPr>
          <w:rFonts w:ascii="Times New Roman" w:eastAsia="Times New Roman" w:hAnsi="Times New Roman" w:cs="Times New Roman"/>
          <w:sz w:val="24"/>
          <w:szCs w:val="24"/>
        </w:rPr>
        <w:t>presumably</w:t>
      </w:r>
      <w:r w:rsidR="008F3B7D" w:rsidRPr="00345F5E">
        <w:rPr>
          <w:rFonts w:ascii="Times New Roman" w:eastAsia="Times New Roman" w:hAnsi="Times New Roman" w:cs="Times New Roman"/>
          <w:sz w:val="24"/>
          <w:szCs w:val="24"/>
        </w:rPr>
        <w:t xml:space="preserve"> because </w:t>
      </w:r>
      <w:r w:rsidRPr="00345F5E">
        <w:rPr>
          <w:rFonts w:ascii="Times New Roman" w:eastAsia="Times New Roman" w:hAnsi="Times New Roman" w:cs="Times New Roman"/>
          <w:sz w:val="24"/>
          <w:szCs w:val="24"/>
        </w:rPr>
        <w:t>they are retired and beginning to experience mobility limitations</w:t>
      </w:r>
      <w:r w:rsidR="008F3B7D" w:rsidRPr="00345F5E">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 xml:space="preserve"> </w:t>
      </w:r>
    </w:p>
    <w:p w14:paraId="4205D8B7" w14:textId="2AEED285" w:rsidR="00BA70D7" w:rsidRPr="00BA70D7" w:rsidRDefault="008F3B7D" w:rsidP="004937DC">
      <w:pPr>
        <w:spacing w:after="0" w:line="240" w:lineRule="auto"/>
        <w:ind w:firstLine="720"/>
        <w:jc w:val="both"/>
        <w:rPr>
          <w:rFonts w:ascii="Times New Roman" w:eastAsia="Times New Roman" w:hAnsi="Times New Roman" w:cs="Times New Roman"/>
          <w:sz w:val="24"/>
          <w:szCs w:val="24"/>
        </w:rPr>
      </w:pPr>
      <w:r w:rsidRPr="00345F5E">
        <w:rPr>
          <w:rFonts w:ascii="Times New Roman" w:eastAsia="Times New Roman" w:hAnsi="Times New Roman" w:cs="Times New Roman"/>
          <w:sz w:val="24"/>
          <w:szCs w:val="24"/>
        </w:rPr>
        <w:t xml:space="preserve">Women in the 50+ age group </w:t>
      </w:r>
      <w:r w:rsidR="00DD6775" w:rsidRPr="00345F5E">
        <w:rPr>
          <w:rFonts w:ascii="Times New Roman" w:eastAsia="Times New Roman" w:hAnsi="Times New Roman" w:cs="Times New Roman"/>
          <w:sz w:val="24"/>
          <w:szCs w:val="24"/>
        </w:rPr>
        <w:t xml:space="preserve">have a lower propensity to </w:t>
      </w:r>
      <w:r w:rsidRPr="00345F5E">
        <w:rPr>
          <w:rFonts w:ascii="Times New Roman" w:eastAsia="Times New Roman" w:hAnsi="Times New Roman" w:cs="Times New Roman"/>
          <w:sz w:val="24"/>
          <w:szCs w:val="24"/>
        </w:rPr>
        <w:t xml:space="preserve">walk frequently compared to men, consistent with previous research </w:t>
      </w:r>
      <w:r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{"citationID":"4ImbeAYu","properties":{"formattedCitation":"(Hwang et al., 2024)","plainCitation":"(Hwang et al., 2024)","noteIndex":0},"citationItems":[{"id":2532,"uris":["http://zotero.org/users/9292995/items/8ABAZ6CM"],"itemData":{"id":2532,"type":"article","publisher":"Technical paper, Department of Civil, Architectural and Environmental Engineering, The University of Texas at Austin","title":"Multivariate Analysis of Walking Habits After COVID-19","URL":"https://www.caee.utexas.edu/prof/bhat/ABSTRACTS/Walking_After.pdf","author":[{"family":"Hwang","given":"Hynjun"},{"family":"Haddad","given":"Angela J."},{"family":"Bhat","given":"Chandra"}],"issued":{"date-parts":[["2024"]]}}}],"schema":"https://github.com/citation-style-language/schema/raw/master/csl-citation.json"} </w:instrText>
      </w:r>
      <w:r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(Hwang et al., 2024)</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They also exhibit a lower likelihood of engaging in recreational walking</w:t>
      </w:r>
      <w:r w:rsidR="00BA70D7" w:rsidRPr="00345F5E">
        <w:rPr>
          <w:rFonts w:ascii="Times New Roman" w:eastAsia="Times New Roman" w:hAnsi="Times New Roman" w:cs="Times New Roman"/>
          <w:sz w:val="24"/>
          <w:szCs w:val="24"/>
        </w:rPr>
        <w:t xml:space="preserve"> (consistent with </w:t>
      </w:r>
      <w:bookmarkStart w:id="46" w:name="_Hlk173855456"/>
      <w:r w:rsidR="00BA70D7" w:rsidRPr="00345F5E">
        <w:rPr>
          <w:rFonts w:ascii="Times New Roman" w:eastAsia="Times New Roman" w:hAnsi="Times New Roman" w:cs="Times New Roman"/>
          <w:sz w:val="24"/>
          <w:szCs w:val="24"/>
        </w:rPr>
        <w:fldChar w:fldCharType="begin"/>
      </w:r>
      <w:r w:rsidR="00BA70D7" w:rsidRPr="00345F5E">
        <w:rPr>
          <w:rFonts w:ascii="Times New Roman" w:eastAsia="Times New Roman" w:hAnsi="Times New Roman" w:cs="Times New Roman"/>
          <w:sz w:val="24"/>
          <w:szCs w:val="24"/>
        </w:rPr>
        <w:instrText xml:space="preserve"> ADDIN ZOTERO_ITEM CSL_CITATION {"citationID":"uL8HdIC8","properties":{"formattedCitation":"(Zhao et al., 2024)","plainCitation":"(Zhao et al., 2024)","noteIndex":0},"citationItems":[{"id":2615,"uris":["http://zotero.org/users/9292995/items/SCZK6NB6"],"itemData":{"id":2615,"type":"article-journal","abstract":"Introduction\nThere is an emerging imperative to design walkable communities catering to older adults, particularly given the context of an increasingly aging population. However, studies of how older citizens perceive walkability remain scarce. Therefore, this study aims to identify the factors that influence walking behaviours and perceived walkability among senior citizens, whilst also illuminating the associations between them.\nMethods\nA quantitative analysis was conducted on 200 older individuals living in Ealing, London, an area with a large proportion of senior citizens. Utilising the self-developed Neighbourhood Environment Walkability Scale for Older Adults (NEWS-OA), based on the abbreviated version of NEWS, both linear and logistic regression models were employed to decode the data.\nResults\nOur results show that NEWS-OA is appropriate for assessing perceived walkability among senior citizens and reveal concerns regarding traffic safety. Communities with high walkability are likely to encourage an extended distance, duration, and frequency of walks. However, socioeconomic status (SES) was found to have a less pronounced effect on walking frequency and distance. The study further demonstrates that perceptions of safety were lower among older adults with a high SES. We found that positive perceptions of all the variables tested, except Aesthetics, encouraged walking. Furthermore, the study reveals the crucial influence of these perceptions on older adults’ inclination to walk for various purposes, such as the role of perceived safety in terms of social interaction.\nConclusions\nThis study offers insights that can be used to make London a more age-friendly and walkable city. It can also serve as a reference for other cities to enhance inclusiveness.","container-title":"Journal of Transport &amp; Health","DOI":"10.1016/j.jth.2024.101832","ISSN":"2214-1405","journalAbbreviation":"Journal of Transport &amp; Health","page":"101832","source":"ScienceDirect","title":"Exploring walking behaviour and perceived walkability of older adults in London","volume":"37","author":[{"family":"Zhao","given":"Guanhua"},{"family":"Cao","given":"Mengqiu"},{"family":"De Vos","given":"Jonas"}],"issued":{"date-parts":[["2024",7,1]]}}}],"schema":"https://github.com/citation-style-language/schema/raw/master/csl-citation.json"} </w:instrText>
      </w:r>
      <w:r w:rsidR="00BA70D7" w:rsidRPr="00345F5E">
        <w:rPr>
          <w:rFonts w:ascii="Times New Roman" w:eastAsia="Times New Roman" w:hAnsi="Times New Roman" w:cs="Times New Roman"/>
          <w:sz w:val="24"/>
          <w:szCs w:val="24"/>
        </w:rPr>
        <w:fldChar w:fldCharType="separate"/>
      </w:r>
      <w:r w:rsidR="00BA70D7" w:rsidRPr="00345F5E">
        <w:rPr>
          <w:rFonts w:ascii="Times New Roman" w:hAnsi="Times New Roman" w:cs="Times New Roman"/>
          <w:sz w:val="24"/>
        </w:rPr>
        <w:t>Zhao et al., 2024</w:t>
      </w:r>
      <w:r w:rsidR="00BA70D7" w:rsidRPr="00345F5E">
        <w:rPr>
          <w:rFonts w:ascii="Times New Roman" w:eastAsia="Times New Roman" w:hAnsi="Times New Roman" w:cs="Times New Roman"/>
          <w:sz w:val="24"/>
          <w:szCs w:val="24"/>
        </w:rPr>
        <w:fldChar w:fldCharType="end"/>
      </w:r>
      <w:bookmarkEnd w:id="46"/>
      <w:r w:rsidR="00BA70D7" w:rsidRPr="00345F5E">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 xml:space="preserve">, walking for work, and walking in parks, waterside areas, or other outdoor locations. In contrast, women are more likely to walk in malls, gyms, and other indoor locations </w:t>
      </w:r>
      <w:r w:rsidR="003F1EEF" w:rsidRPr="00345F5E">
        <w:rPr>
          <w:rFonts w:ascii="Times New Roman" w:eastAsia="Times New Roman" w:hAnsi="Times New Roman" w:cs="Times New Roman"/>
          <w:sz w:val="24"/>
          <w:szCs w:val="24"/>
        </w:rPr>
        <w:t>largely because they are safer, protected from weather, and provide amenities</w:t>
      </w:r>
      <w:r w:rsidR="004937DC" w:rsidRPr="00345F5E">
        <w:rPr>
          <w:rFonts w:ascii="Times New Roman" w:eastAsia="Times New Roman" w:hAnsi="Times New Roman" w:cs="Times New Roman"/>
          <w:sz w:val="24"/>
          <w:szCs w:val="24"/>
        </w:rPr>
        <w:t xml:space="preserve">, as also observed by </w:t>
      </w:r>
      <w:r w:rsidR="004937DC" w:rsidRPr="00345F5E">
        <w:rPr>
          <w:rFonts w:ascii="Times New Roman" w:eastAsia="Times New Roman" w:hAnsi="Times New Roman" w:cs="Times New Roman"/>
          <w:sz w:val="24"/>
          <w:szCs w:val="24"/>
        </w:rPr>
        <w:fldChar w:fldCharType="begin"/>
      </w:r>
      <w:r w:rsidR="004937DC" w:rsidRPr="00345F5E">
        <w:rPr>
          <w:rFonts w:ascii="Times New Roman" w:eastAsia="Times New Roman" w:hAnsi="Times New Roman" w:cs="Times New Roman"/>
          <w:sz w:val="24"/>
          <w:szCs w:val="24"/>
        </w:rPr>
        <w:instrText xml:space="preserve"> ADDIN ZOTERO_ITEM CSL_CITATION {"citationID":"mSlPEanN","properties":{"formattedCitation":"(King et al., 2016; Li et al., 2017)","plainCitation":"(King et al., 2016; Li et al., 2017)","noteIndex":0},"citationItems":[{"id":2569,"uris":["http://zotero.org/users/9292995/items/H7T38VBW"],"itemData":{"id":2569,"type":"article-journal","abstract":"Background: Midlife and older adults use shopping malls for walking, but little research has examined mall characteristics that contribute to their walkability. Methods: We used modified versions of the Centers for Disease Control and Prevention (CDC)-Healthy Aging Research Network (HAN) Environmental Audit and the System for Observing Play and Recreation in Communities (SOPARC) tool to systematically observe 443 walkers in 10 shopping malls. We also observed 87 walkers in 6 community-based nonmall/nongym venues where older adults routinely walked for physical activity. Results: All venues had public transit stops and accessible parking. All malls and 67% of nonmalls had wayfinding aids, and most venues (81%) had an established circuitous walking route and clean, well-maintained public restrooms (94%). All venues had level floor surfaces, and one-half had benches along the walking route. Venues varied in hours of access, programming, tripping hazards, traffic control near entrances, and lighting. Conclusions: Despite diversity in location, size, and purpose, the mall and nonmall venues audited shared numerous environmental features known to promote walking in older adults and few barriers to walking. Future research should consider programmatic features and outreach strategies to expand the use of malls and other suitable public spaces for walking.","DOI":"10.1123/jpah.2015-0118","language":"en","note":"section: Journal of Physical Activity and Health","source":"journals.humankinetics.com","title":"Safe, Affordable, Convenient: Environmental Features of Malls and Other Public Spaces Used by Older Adults for Walking","title-short":"Safe, Affordable, Convenient","URL":"https://journals.humankinetics.com/view/journals/jpah/13/3/article-p289.xml","author":[{"family":"King","given":"Diane K."},{"family":"Allen","given":"Peg"},{"family":"Jones","given":"Dina L."},{"family":"Marquez","given":"David X."},{"family":"Brown","given":"David R."},{"family":"Rosenberg","given":"Dori"},{"family":"Janicek","given":"Sarah"},{"family":"Allen","given":"Laila"},{"family":"Belza","given":"Basia"}],"accessed":{"date-parts":[["2024",7,24]]},"issued":{"date-parts":[["2016",3,1]]}}},{"id":2590,"uris":["http://zotero.org/users/9292995/items/F9B8I2ME"],"itemData":{"id":2590,"type":"article-journal","abstract":"Background\nA thorough understanding of gender differences in physical activity is critical to effective promotion of active living in older adults.\n\nObjectives\nTo examine gender and age differences in levels, types and locations of physical activity.\n\nDesign\nCross-sectional observation.\n\nSetting\nCar-dependent urban and rural neighborhoods in Worcester County, Massachusetts, USA.\n\nParticipants\n111 men and 103 women aged 65 years and older.\n\nMeasurements\nFrom 2012 to 2014, participants were queried on type, frequency and location of physical activity. Participants wore an accelerometer for 7 consecutive days.\n\nResults\nCompared to women, men had a higher mean daily step count (mean (SD) 4385 (2122) men vs. 3671(1723) women, p=0.008). Men reported higher frequencies of any physical activity and moderate-to-vigorous physical activity, and a lower frequency of physical activity inside the home. Mean daily step counts and frequency of physical activity outside the home decreased progressively with age for both men and women. Women had a sharper decline in frequencies of self-reported physical activity. Men had a significant decrease in utilitarian walking, which women did not (p=0.07). Among participants who reported participation in any physical activity (n=190), more women indicated exercising indoors more often (59% vs. 44%, p=0.04). The three most commonly cited locations for physical activity away from home for both genders were streets or sidewalks, shopping malls, and membership-only facilities (e.g., YMCA or YWCA). The most common types of physical activity, performed at least once in a typical month, with over 40% of both genders reporting, included light housework, brisk walking, leisurely walking, and stretching.\n\nConclusion\nLevels, types and location preferences of physical activity differed substantially by gender. Levels of physical activity decreased progressively with age, with greater decline among women. Consideration of these gender differences is necessary to improve the effectiveness of active living promotion programs among older adults.","container-title":"The Journal of frailty &amp; aging","DOI":"10.14283/jfa.2017.15","ISSN":"2260-1341","issue":"3","journalAbbreviation":"J Frailty Aging","note":"PMID: 28721428\nPMCID: PMC5612373","page":"129-135","source":"PubMed Central","title":"Gender and age differences in levels, types and locations of physical activity among older adults living in car-dependent neighborhoods","volume":"6","author":[{"family":"Li","given":"Wenjun"},{"family":"Procter-Gray","given":"Elizabeth"},{"family":"Churchill","given":"Linda"},{"family":"Crouter","given":"Scott E."},{"family":"Kane","given":"Kevin"},{"family":"Cheng","given":"Jie"},{"family":"Rui","given":"Fuding"},{"family":"Tian","given":"Jie"},{"family":"Franklin","given":"Patricia D."},{"family":"Ockene","given":"Judith K."},{"family":"Gurwitz","given":"Jerry"}],"issued":{"date-parts":[["2017"]]}}}],"schema":"https://github.com/citation-style-language/schema/raw/master/csl-citation.json"} </w:instrText>
      </w:r>
      <w:r w:rsidR="004937DC" w:rsidRPr="00345F5E">
        <w:rPr>
          <w:rFonts w:ascii="Times New Roman" w:eastAsia="Times New Roman" w:hAnsi="Times New Roman" w:cs="Times New Roman"/>
          <w:sz w:val="24"/>
          <w:szCs w:val="24"/>
        </w:rPr>
        <w:fldChar w:fldCharType="separate"/>
      </w:r>
      <w:bookmarkStart w:id="47" w:name="_Hlk173855480"/>
      <w:r w:rsidR="004937DC" w:rsidRPr="00345F5E">
        <w:rPr>
          <w:rFonts w:ascii="Times New Roman" w:hAnsi="Times New Roman" w:cs="Times New Roman"/>
          <w:sz w:val="24"/>
        </w:rPr>
        <w:t>King et al.</w:t>
      </w:r>
      <w:r w:rsidR="007D098A">
        <w:rPr>
          <w:rFonts w:ascii="Times New Roman" w:hAnsi="Times New Roman" w:cs="Times New Roman"/>
          <w:sz w:val="24"/>
        </w:rPr>
        <w:t xml:space="preserve"> (</w:t>
      </w:r>
      <w:r w:rsidR="004937DC" w:rsidRPr="00345F5E">
        <w:rPr>
          <w:rFonts w:ascii="Times New Roman" w:hAnsi="Times New Roman" w:cs="Times New Roman"/>
          <w:sz w:val="24"/>
        </w:rPr>
        <w:t>2016</w:t>
      </w:r>
      <w:r w:rsidR="007D098A">
        <w:rPr>
          <w:rFonts w:ascii="Times New Roman" w:hAnsi="Times New Roman" w:cs="Times New Roman"/>
          <w:sz w:val="24"/>
        </w:rPr>
        <w:t>)</w:t>
      </w:r>
      <w:r w:rsidR="004937DC" w:rsidRPr="00345F5E">
        <w:rPr>
          <w:rFonts w:ascii="Times New Roman" w:hAnsi="Times New Roman" w:cs="Times New Roman"/>
          <w:sz w:val="24"/>
        </w:rPr>
        <w:t xml:space="preserve">, and Li et al. </w:t>
      </w:r>
      <w:r w:rsidR="007D098A">
        <w:rPr>
          <w:rFonts w:ascii="Times New Roman" w:hAnsi="Times New Roman" w:cs="Times New Roman"/>
          <w:sz w:val="24"/>
        </w:rPr>
        <w:t>(</w:t>
      </w:r>
      <w:r w:rsidR="004937DC" w:rsidRPr="00345F5E">
        <w:rPr>
          <w:rFonts w:ascii="Times New Roman" w:hAnsi="Times New Roman" w:cs="Times New Roman"/>
          <w:sz w:val="24"/>
        </w:rPr>
        <w:t>2017</w:t>
      </w:r>
      <w:r w:rsidR="007D098A">
        <w:rPr>
          <w:rFonts w:ascii="Times New Roman" w:hAnsi="Times New Roman" w:cs="Times New Roman"/>
          <w:sz w:val="24"/>
        </w:rPr>
        <w:t>)</w:t>
      </w:r>
      <w:r w:rsidR="004937DC" w:rsidRPr="00345F5E">
        <w:rPr>
          <w:rFonts w:ascii="Times New Roman" w:hAnsi="Times New Roman" w:cs="Times New Roman"/>
          <w:sz w:val="24"/>
        </w:rPr>
        <w:t>.</w:t>
      </w:r>
      <w:bookmarkEnd w:id="47"/>
      <w:r w:rsidR="004937DC" w:rsidRPr="00345F5E">
        <w:rPr>
          <w:rFonts w:ascii="Times New Roman" w:eastAsia="Times New Roman" w:hAnsi="Times New Roman" w:cs="Times New Roman"/>
          <w:sz w:val="24"/>
          <w:szCs w:val="24"/>
        </w:rPr>
        <w:fldChar w:fldCharType="end"/>
      </w:r>
      <w:r w:rsidR="004937DC" w:rsidRPr="00345F5E">
        <w:rPr>
          <w:rFonts w:ascii="Times New Roman" w:eastAsia="Times New Roman" w:hAnsi="Times New Roman" w:cs="Times New Roman"/>
          <w:sz w:val="24"/>
          <w:szCs w:val="24"/>
        </w:rPr>
        <w:t xml:space="preserve"> Previous research by</w:t>
      </w:r>
      <w:r w:rsidR="00BA70D7" w:rsidRPr="00345F5E">
        <w:rPr>
          <w:rFonts w:ascii="Times New Roman" w:eastAsia="Times New Roman" w:hAnsi="Times New Roman" w:cs="Times New Roman"/>
          <w:sz w:val="24"/>
          <w:szCs w:val="24"/>
        </w:rPr>
        <w:t xml:space="preserve"> </w:t>
      </w:r>
      <w:r w:rsidR="004937DC" w:rsidRPr="00345F5E">
        <w:rPr>
          <w:rFonts w:ascii="Times New Roman" w:eastAsia="Times New Roman" w:hAnsi="Times New Roman" w:cs="Times New Roman"/>
          <w:sz w:val="24"/>
          <w:szCs w:val="24"/>
        </w:rPr>
        <w:fldChar w:fldCharType="begin"/>
      </w:r>
      <w:r w:rsidR="004937DC" w:rsidRPr="00345F5E">
        <w:rPr>
          <w:rFonts w:ascii="Times New Roman" w:eastAsia="Times New Roman" w:hAnsi="Times New Roman" w:cs="Times New Roman"/>
          <w:sz w:val="24"/>
          <w:szCs w:val="24"/>
        </w:rPr>
        <w:instrText xml:space="preserve"> ADDIN ZOTERO_ITEM CSL_CITATION {"citationID":"b25VeqBP","properties":{"formattedCitation":"(Zhao et al., 2024)","plainCitation":"(Zhao et al., 2024)","noteIndex":0},"citationItems":[{"id":2615,"uris":["http://zotero.org/users/9292995/items/SCZK6NB6"],"itemData":{"id":2615,"type":"article-journal","abstract":"Introduction\nThere is an emerging imperative to design walkable communities catering to older adults, particularly given the context of an increasingly aging population. However, studies of how older citizens perceive walkability remain scarce. Therefore, this study aims to identify the factors that influence walking behaviours and perceived walkability among senior citizens, whilst also illuminating the associations between them.\nMethods\nA quantitative analysis was conducted on 200 older individuals living in Ealing, London, an area with a large proportion of senior citizens. Utilising the self-developed Neighbourhood Environment Walkability Scale for Older Adults (NEWS-OA), based on the abbreviated version of NEWS, both linear and logistic regression models were employed to decode the data.\nResults\nOur results show that NEWS-OA is appropriate for assessing perceived walkability among senior citizens and reveal concerns regarding traffic safety. Communities with high walkability are likely to encourage an extended distance, duration, and frequency of walks. However, socioeconomic status (SES) was found to have a less pronounced effect on walking frequency and distance. The study further demonstrates that perceptions of safety were lower among older adults with a high SES. We found that positive perceptions of all the variables tested, except Aesthetics, encouraged walking. Furthermore, the study reveals the crucial influence of these perceptions on older adults’ inclination to walk for various purposes, such as the role of perceived safety in terms of social interaction.\nConclusions\nThis study offers insights that can be used to make London a more age-friendly and walkable city. It can also serve as a reference for other cities to enhance inclusiveness.","container-title":"Journal of Transport &amp; Health","DOI":"10.1016/j.jth.2024.101832","ISSN":"2214-1405","journalAbbreviation":"Journal of Transport &amp; Health","page":"101832","source":"ScienceDirect","title":"Exploring walking behaviour and perceived walkability of older adults in London","volume":"37","author":[{"family":"Zhao","given":"Guanhua"},{"family":"Cao","given":"Mengqiu"},{"family":"De Vos","given":"Jonas"}],"issued":{"date-parts":[["2024",7,1]]}}}],"schema":"https://github.com/citation-style-language/schema/raw/master/csl-citation.json"} </w:instrText>
      </w:r>
      <w:r w:rsidR="004937DC" w:rsidRPr="00345F5E">
        <w:rPr>
          <w:rFonts w:ascii="Times New Roman" w:eastAsia="Times New Roman" w:hAnsi="Times New Roman" w:cs="Times New Roman"/>
          <w:sz w:val="24"/>
          <w:szCs w:val="24"/>
        </w:rPr>
        <w:fldChar w:fldCharType="separate"/>
      </w:r>
      <w:r w:rsidR="004937DC" w:rsidRPr="00345F5E">
        <w:rPr>
          <w:rFonts w:ascii="Times New Roman" w:hAnsi="Times New Roman" w:cs="Times New Roman"/>
          <w:sz w:val="24"/>
        </w:rPr>
        <w:t>Zhao et al. (2024)</w:t>
      </w:r>
      <w:r w:rsidR="004937DC" w:rsidRPr="00345F5E">
        <w:rPr>
          <w:rFonts w:ascii="Times New Roman" w:eastAsia="Times New Roman" w:hAnsi="Times New Roman" w:cs="Times New Roman"/>
          <w:sz w:val="24"/>
          <w:szCs w:val="24"/>
        </w:rPr>
        <w:fldChar w:fldCharType="end"/>
      </w:r>
      <w:r w:rsidR="004937DC" w:rsidRPr="00345F5E">
        <w:rPr>
          <w:rFonts w:ascii="Times New Roman" w:eastAsia="Times New Roman" w:hAnsi="Times New Roman" w:cs="Times New Roman"/>
          <w:sz w:val="24"/>
          <w:szCs w:val="24"/>
        </w:rPr>
        <w:t xml:space="preserve"> </w:t>
      </w:r>
      <w:r w:rsidR="00BA70D7" w:rsidRPr="00345F5E">
        <w:rPr>
          <w:rFonts w:ascii="Times New Roman" w:eastAsia="Times New Roman" w:hAnsi="Times New Roman" w:cs="Times New Roman"/>
          <w:sz w:val="24"/>
          <w:szCs w:val="24"/>
        </w:rPr>
        <w:t>further supports this finding by demonstrating women’s tendency to report higher traffic safety concerns than men</w:t>
      </w:r>
      <w:r w:rsidR="004937DC" w:rsidRPr="00345F5E">
        <w:rPr>
          <w:rFonts w:ascii="Times New Roman" w:eastAsia="Times New Roman" w:hAnsi="Times New Roman" w:cs="Times New Roman"/>
          <w:sz w:val="24"/>
          <w:szCs w:val="24"/>
        </w:rPr>
        <w:t>.</w:t>
      </w:r>
    </w:p>
    <w:p w14:paraId="77C6525F" w14:textId="39F5A131" w:rsidR="008F3B7D" w:rsidRPr="00345F5E" w:rsidRDefault="008F3B7D" w:rsidP="003F1EEF">
      <w:pPr>
        <w:spacing w:after="0"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lastRenderedPageBreak/>
        <w:t>Race</w:t>
      </w:r>
      <w:r w:rsidR="003F1EEF">
        <w:rPr>
          <w:rFonts w:ascii="Times New Roman" w:eastAsia="Times New Roman" w:hAnsi="Times New Roman" w:cs="Times New Roman"/>
          <w:sz w:val="24"/>
          <w:szCs w:val="24"/>
        </w:rPr>
        <w:t xml:space="preserve"> and ethnicity are strongly associated with walking behaviors.</w:t>
      </w:r>
      <w:r w:rsidRPr="00FB5011">
        <w:rPr>
          <w:rFonts w:ascii="Times New Roman" w:eastAsia="Times New Roman" w:hAnsi="Times New Roman" w:cs="Times New Roman"/>
          <w:sz w:val="24"/>
          <w:szCs w:val="24"/>
        </w:rPr>
        <w:t xml:space="preserve"> Individuals identifying as non-white </w:t>
      </w:r>
      <w:r w:rsidR="00DD6775">
        <w:rPr>
          <w:rFonts w:ascii="Times New Roman" w:eastAsia="Times New Roman" w:hAnsi="Times New Roman" w:cs="Times New Roman"/>
          <w:sz w:val="24"/>
          <w:szCs w:val="24"/>
        </w:rPr>
        <w:t xml:space="preserve">have a higher propensity </w:t>
      </w:r>
      <w:r w:rsidRPr="00FB5011">
        <w:rPr>
          <w:rFonts w:ascii="Times New Roman" w:eastAsia="Times New Roman" w:hAnsi="Times New Roman" w:cs="Times New Roman"/>
          <w:sz w:val="24"/>
          <w:szCs w:val="24"/>
        </w:rPr>
        <w:t xml:space="preserve">to walk frequently, especially for exercise purposes. In contrast, </w:t>
      </w:r>
      <w:r w:rsidRPr="00345F5E">
        <w:rPr>
          <w:rFonts w:ascii="Times New Roman" w:eastAsia="Times New Roman" w:hAnsi="Times New Roman" w:cs="Times New Roman"/>
          <w:sz w:val="24"/>
          <w:szCs w:val="24"/>
        </w:rPr>
        <w:t xml:space="preserve">they are less likely to engage in recreational walking or walking pets compared to white individuals. Regarding walking locations, non-white individuals tend to walk more in parks, malls (consistent with </w:t>
      </w:r>
      <w:r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{"citationID":"Fbzp3edL","properties":{"formattedCitation":"(King et al., 2016)","plainCitation":"(King et al., 2016)","noteIndex":0},"citationItems":[{"id":2569,"uris":["http://zotero.org/users/9292995/items/H7T38VBW"],"itemData":{"id":2569,"type":"article-journal","abstract":"Background: Midlife and older adults use shopping malls for walking, but little research has examined mall characteristics that contribute to their walkability. Methods: We used modified versions of the Centers for Disease Control and Prevention (CDC)-Healthy Aging Research Network (HAN) Environmental Audit and the System for Observing Play and Recreation in Communities (SOPARC) tool to systematically observe 443 walkers in 10 shopping malls. We also observed 87 walkers in 6 community-based nonmall/nongym venues where older adults routinely walked for physical activity. Results: All venues had public transit stops and accessible parking. All malls and 67% of nonmalls had wayfinding aids, and most venues (81%) had an established circuitous walking route and clean, well-maintained public restrooms (94%). All venues had level floor surfaces, and one-half had benches along the walking route. Venues varied in hours of access, programming, tripping hazards, traffic control near entrances, and lighting. Conclusions: Despite diversity in location, size, and purpose, the mall and nonmall venues audited shared numerous environmental features known to promote walking in older adults and few barriers to walking. Future research should consider programmatic features and outreach strategies to expand the use of malls and other suitable public spaces for walking.","DOI":"10.1123/jpah.2015-0118","language":"en","note":"section: Journal of Physical Activity and Health","source":"journals.humankinetics.com","title":"Safe, Affordable, Convenient: Environmental Features of Malls and Other Public Spaces Used by Older Adults for Walking","title-short":"Safe, Affordable, Convenient","URL":"https://journals.humankinetics.com/view/journals/jpah/13/3/article-p289.xml","author":[{"family":"King","given":"Diane K."},{"family":"Allen","given":"Peg"},{"family":"Jones","given":"Dina L."},{"family":"Marquez","given":"David X."},{"family":"Brown","given":"David R."},{"family":"Rosenberg","given":"Dori"},{"family":"Janicek","given":"Sarah"},{"family":"Allen","given":"Laila"},{"family":"Belza","given":"Basia"}],"accessed":{"date-parts":[["2024",7,24]]},"issued":{"date-parts":[["2016",3,1]]}}}],"schema":"https://github.com/citation-style-language/schema/raw/master/csl-citation.json"} </w:instrText>
      </w:r>
      <w:r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King et al., 2016)</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gyms, and indoor locations. </w:t>
      </w:r>
      <w:r w:rsidR="003F1EEF" w:rsidRPr="00345F5E">
        <w:rPr>
          <w:rFonts w:ascii="Times New Roman" w:eastAsia="Times New Roman" w:hAnsi="Times New Roman" w:cs="Times New Roman"/>
          <w:sz w:val="24"/>
          <w:szCs w:val="24"/>
        </w:rPr>
        <w:t>T</w:t>
      </w:r>
      <w:r w:rsidRPr="00345F5E">
        <w:rPr>
          <w:rFonts w:ascii="Times New Roman" w:eastAsia="Times New Roman" w:hAnsi="Times New Roman" w:cs="Times New Roman"/>
          <w:sz w:val="24"/>
          <w:szCs w:val="24"/>
        </w:rPr>
        <w:t xml:space="preserve">hey are less likely to walk in residential neighborhoods, waterside, or other outdoor places. The lower likelihood of residential walking among non-white individuals may be attributed to systemic inequalities, with neighborhoods predominantly inhabited by racial minorities potentially being less walkable or perceived as less safe </w:t>
      </w:r>
      <w:bookmarkStart w:id="48" w:name="_Hlk173855719"/>
      <w:r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{"citationID":"UAE9mWEd","properties":{"formattedCitation":"(Haddad et al., 2023)","plainCitation":"(Haddad et al., 2023)","noteIndex":0},"citationItems":[{"id":1058,"uris":["http://zotero.org/users/9292995/items/JM93KJAZ"],"itemData":{"id":1058,"type":"article-journal","container-title":"Accident Analysis &amp; Prevention","ISSN":"0001-4575","journalAbbreviation":"Accident Analysis &amp; Prevention","note":"publisher: Elsevier","page":"106954","title":"Pedestrian crash frequency: unpacking the effects of contributing factors and racial disparities","volume":"182","author":[{"family":"Haddad","given":"Angela J"},{"family":"Mondal","given":"Aupal"},{"family":"Bhat","given":"Chandra R"},{"family":"Zhang","given":"Angie"},{"family":"Liao","given":"Madison C"},{"family":"Macias","given":"Lisa J"},{"family":"Lee","given":"Min Kyung"},{"family":"Watkins","given":"S Craig"}],"issued":{"date-parts":[["2023"]]}}}],"schema":"https://github.com/citation-style-language/schema/raw/master/csl-citation.json"} </w:instrText>
      </w:r>
      <w:r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(Haddad et al., 2023)</w:t>
      </w:r>
      <w:r w:rsidRPr="00345F5E">
        <w:rPr>
          <w:rFonts w:ascii="Times New Roman" w:eastAsia="Times New Roman" w:hAnsi="Times New Roman" w:cs="Times New Roman"/>
          <w:sz w:val="24"/>
          <w:szCs w:val="24"/>
        </w:rPr>
        <w:fldChar w:fldCharType="end"/>
      </w:r>
      <w:bookmarkEnd w:id="48"/>
      <w:r w:rsidRPr="00345F5E">
        <w:rPr>
          <w:rFonts w:ascii="Times New Roman" w:eastAsia="Times New Roman" w:hAnsi="Times New Roman" w:cs="Times New Roman"/>
          <w:sz w:val="24"/>
          <w:szCs w:val="24"/>
        </w:rPr>
        <w:t>.</w:t>
      </w:r>
      <w:r w:rsidR="00DD6775" w:rsidRPr="00345F5E">
        <w:rPr>
          <w:rFonts w:ascii="Times New Roman" w:eastAsia="Times New Roman" w:hAnsi="Times New Roman" w:cs="Times New Roman"/>
          <w:sz w:val="24"/>
          <w:szCs w:val="24"/>
        </w:rPr>
        <w:t xml:space="preserve"> </w:t>
      </w:r>
      <w:r w:rsidR="003F1EEF" w:rsidRPr="00345F5E">
        <w:rPr>
          <w:rFonts w:ascii="Times New Roman" w:eastAsia="Times New Roman" w:hAnsi="Times New Roman" w:cs="Times New Roman"/>
          <w:sz w:val="24"/>
          <w:szCs w:val="24"/>
        </w:rPr>
        <w:t>Educational</w:t>
      </w:r>
      <w:r w:rsidR="003F1EEF">
        <w:rPr>
          <w:rFonts w:ascii="Times New Roman" w:eastAsia="Times New Roman" w:hAnsi="Times New Roman" w:cs="Times New Roman"/>
          <w:sz w:val="24"/>
          <w:szCs w:val="24"/>
        </w:rPr>
        <w:t xml:space="preserve"> attainment also plays a significant role in shaping </w:t>
      </w:r>
      <w:r w:rsidR="003F1EEF" w:rsidRPr="00345F5E">
        <w:rPr>
          <w:rFonts w:ascii="Times New Roman" w:eastAsia="Times New Roman" w:hAnsi="Times New Roman" w:cs="Times New Roman"/>
          <w:sz w:val="24"/>
          <w:szCs w:val="24"/>
        </w:rPr>
        <w:t>walking behaviors</w:t>
      </w:r>
      <w:r w:rsidR="00454D18" w:rsidRPr="00345F5E">
        <w:rPr>
          <w:rFonts w:ascii="Times New Roman" w:eastAsia="Times New Roman" w:hAnsi="Times New Roman" w:cs="Times New Roman"/>
          <w:sz w:val="24"/>
          <w:szCs w:val="24"/>
        </w:rPr>
        <w:t xml:space="preserve"> </w:t>
      </w:r>
      <w:bookmarkStart w:id="49" w:name="_Hlk173855729"/>
      <w:r w:rsidR="00454D18"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{"citationID":"sjqfKd8j","properties":{"formattedCitation":"(Buehler &amp; Pucher, 2024)","plainCitation":"(Buehler &amp; Pucher, 2024)","noteIndex":0},"citationItems":[{"id":2607,"uris":["http://zotero.org/users/9292995/items/IUZCW7BC"],"itemData":{"id":2607,"type":"article-journal","abstract":"Introduction\nWe use the 2022 National Household Travel Survey for the USA—the first since the peaking of the COVID-19 pandemic—to examine variations in walking rates related to differences in socioeconomic characteristics. Our analysis provides the most recent national estimates of socioeconomic variation in walking, by far the most important form of daily physical activity in the USA.\nMethods\nWe used graphical bivariate analysis and multiple regressions to explore the relationship between each of the socioeconomic variables and the following daily walk rates: the number of walk trips, time walked, and distance walked. We also analyzed three binary variables indicating whether a person made at least one walk trip during the travel day, achieved the equivalent of 150 min of walking per week, and walked on five or more days during the previous 30 days.\nResults\nHigher education levels, not owning a car, not having a driver's license, not working, working from home, and high density are strongly related to higher levels of walking. We found no significant differences or mixed results for gender, age, race, and income. Because the 2022 NHTS incorporated significant changes in methodology, sample size, survey questions, and variable definitions, its estimated trip rates cannot be compared directly to the 2017 NHTS—the last survey prior to COVID. Moreover, the 2022 NHTS greatly underestimated walk trips because—unlike previous NHTS surveys—it omitted the trip diary as well as multiple prompts to remember short trips, especially walk trips.\nConclusions\nThe relationships we estimated between various walk rates and the nine socioeconomic variables for 2022 were generally consistent with the results of previous studies, including those examining the 2001, 2009, and 2017 NHTS. That suggests that these relationships have remained stable over time—even if absolute rates of walking have changed, as indicated by other studies.","container-title":"Journal of Transport &amp; Health","DOI":"10.1016/j.jth.2024.101875","ISSN":"2214-1405","journalAbbreviation":"Journal of Transport &amp; Health","page":"101875","source":"ScienceDirect","title":"Socioeconomic variations in walking rates in the United States: Recent evidence from the 2022 National Household Travel Survey","title-short":"Socioeconomic variations in walking rates in the United States","volume":"38","author":[{"family":"Buehler","given":"Ralph"},{"family":"Pucher","given":"John"}],"issued":{"date-parts":[["2024",9,1]]}}}],"schema":"https://github.com/citation-style-language/schema/raw/master/csl-citation.json"} </w:instrText>
      </w:r>
      <w:r w:rsidR="00454D18"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w:t>
      </w:r>
      <w:r w:rsidR="004937DC" w:rsidRPr="00345F5E">
        <w:rPr>
          <w:rFonts w:ascii="Times New Roman" w:hAnsi="Times New Roman" w:cs="Times New Roman"/>
          <w:sz w:val="24"/>
        </w:rPr>
        <w:t xml:space="preserve">see </w:t>
      </w:r>
      <w:r w:rsidR="00894317" w:rsidRPr="00345F5E">
        <w:rPr>
          <w:rFonts w:ascii="Times New Roman" w:hAnsi="Times New Roman" w:cs="Times New Roman"/>
          <w:sz w:val="24"/>
        </w:rPr>
        <w:t xml:space="preserve">Buehler </w:t>
      </w:r>
      <w:r w:rsidR="004937DC" w:rsidRPr="00345F5E">
        <w:rPr>
          <w:rFonts w:ascii="Times New Roman" w:hAnsi="Times New Roman" w:cs="Times New Roman"/>
          <w:sz w:val="24"/>
        </w:rPr>
        <w:t>and</w:t>
      </w:r>
      <w:r w:rsidR="00894317" w:rsidRPr="00345F5E">
        <w:rPr>
          <w:rFonts w:ascii="Times New Roman" w:hAnsi="Times New Roman" w:cs="Times New Roman"/>
          <w:sz w:val="24"/>
        </w:rPr>
        <w:t xml:space="preserve"> Pucher, 2024)</w:t>
      </w:r>
      <w:r w:rsidR="00454D18" w:rsidRPr="00345F5E">
        <w:rPr>
          <w:rFonts w:ascii="Times New Roman" w:eastAsia="Times New Roman" w:hAnsi="Times New Roman" w:cs="Times New Roman"/>
          <w:sz w:val="24"/>
          <w:szCs w:val="24"/>
        </w:rPr>
        <w:fldChar w:fldCharType="end"/>
      </w:r>
      <w:r w:rsidR="003F1EEF" w:rsidRPr="00345F5E">
        <w:rPr>
          <w:rFonts w:ascii="Times New Roman" w:eastAsia="Times New Roman" w:hAnsi="Times New Roman" w:cs="Times New Roman"/>
          <w:sz w:val="24"/>
          <w:szCs w:val="24"/>
        </w:rPr>
        <w:t xml:space="preserve">. </w:t>
      </w:r>
      <w:bookmarkEnd w:id="49"/>
      <w:r w:rsidRPr="00345F5E">
        <w:rPr>
          <w:rFonts w:ascii="Times New Roman" w:eastAsia="Times New Roman" w:hAnsi="Times New Roman" w:cs="Times New Roman"/>
          <w:sz w:val="24"/>
          <w:szCs w:val="24"/>
        </w:rPr>
        <w:t>Individuals with a high school diploma or lower level of formal educational attainment exhibit a lower likelihood of engaging in recreational walking and walking for exercise. At the same time, they are more likely to walk for work purposes</w:t>
      </w:r>
      <w:r w:rsidR="003F1EEF" w:rsidRPr="00345F5E">
        <w:rPr>
          <w:rFonts w:ascii="Times New Roman" w:eastAsia="Times New Roman" w:hAnsi="Times New Roman" w:cs="Times New Roman"/>
          <w:sz w:val="24"/>
          <w:szCs w:val="24"/>
        </w:rPr>
        <w:t>, although this may be attributed to lower car ownership levels and</w:t>
      </w:r>
      <w:r w:rsidR="00D02064" w:rsidRPr="00345F5E">
        <w:rPr>
          <w:rFonts w:ascii="Times New Roman" w:eastAsia="Times New Roman" w:hAnsi="Times New Roman" w:cs="Times New Roman"/>
          <w:sz w:val="24"/>
          <w:szCs w:val="24"/>
        </w:rPr>
        <w:t xml:space="preserve"> to </w:t>
      </w:r>
      <w:r w:rsidR="003F1EEF" w:rsidRPr="00345F5E">
        <w:rPr>
          <w:rFonts w:ascii="Times New Roman" w:eastAsia="Times New Roman" w:hAnsi="Times New Roman" w:cs="Times New Roman"/>
          <w:sz w:val="24"/>
          <w:szCs w:val="24"/>
        </w:rPr>
        <w:t>the occupational profile of individuals in this education group.</w:t>
      </w:r>
      <w:r w:rsidRPr="00345F5E">
        <w:rPr>
          <w:rFonts w:ascii="Times New Roman" w:eastAsia="Times New Roman" w:hAnsi="Times New Roman" w:cs="Times New Roman"/>
          <w:sz w:val="24"/>
          <w:szCs w:val="24"/>
        </w:rPr>
        <w:t xml:space="preserve"> Previous studies</w:t>
      </w:r>
      <w:r w:rsidR="004937DC" w:rsidRPr="00345F5E">
        <w:rPr>
          <w:rFonts w:ascii="Times New Roman" w:eastAsia="Times New Roman" w:hAnsi="Times New Roman" w:cs="Times New Roman"/>
          <w:sz w:val="24"/>
          <w:szCs w:val="24"/>
        </w:rPr>
        <w:t xml:space="preserve"> by </w:t>
      </w:r>
      <w:r w:rsidR="004937DC" w:rsidRPr="00345F5E">
        <w:rPr>
          <w:rFonts w:ascii="Times New Roman" w:eastAsia="Times New Roman" w:hAnsi="Times New Roman" w:cs="Times New Roman"/>
          <w:sz w:val="24"/>
          <w:szCs w:val="24"/>
        </w:rPr>
        <w:fldChar w:fldCharType="begin"/>
      </w:r>
      <w:r w:rsidR="004937DC" w:rsidRPr="00345F5E">
        <w:rPr>
          <w:rFonts w:ascii="Times New Roman" w:eastAsia="Times New Roman" w:hAnsi="Times New Roman" w:cs="Times New Roman"/>
          <w:sz w:val="24"/>
          <w:szCs w:val="24"/>
        </w:rPr>
        <w:instrText xml:space="preserve"> ADDIN ZOTERO_ITEM CSL_CITATION {"citationID":"uOM5WZew","properties":{"formattedCitation":"(Watson et al., 2020)","plainCitation":"(Watson et al., 2020)","noteIndex":0},"citationItems":[{"id":1766,"uris":["http://zotero.org/users/9292995/items/EZSVMMXH"],"itemData":{"id":1766,"type":"article-journal","abstract":"The Environmental Protection Agency created the National Walkability Index (Index) to compare and analyze walkability among US communities. Index elements include design, distance to transit, and diversity of land uses. Associations between the Index and walking behavior have not been examined. This study describes associations between the Index and transportation and leisure walking among US adults. Past week self-reported participation in transportation and leisure walking among adults (n = 33,672) was obtained from the 2015 Cancer Control Supplement of the National Health Interview Survey (NHIS) and analysis completed in 2019. Index scores were linked to NHIS data based on the respondent's residence and classiﬁed into least, below average, above average, and most walkable communities. Associations between Index categories and walking were examined with regression models. Overall, the Index was associated with a higher likelihood of walking, especially for transportation. Transportation walking was more common in areas with higher walkability (21.6%–51.6%, least to most walkable). Leisure walking was also more common with greater walkability (48.4%–56.5%, least to most walkable). Transportation and leisure walking by Index categories in urban areas were similar to the overall population; however, it was not associated with walking in rural areas. US adults living in more walkable areas report more transportation and leisure walking, especially among urban areas. Consistent with elements in the Index, associations were stronger for transportation than leisure walking. Findings support the use of the Walkability Index by researchers, professionals, and other relevant stakeholders as a viable indicator of walkability.","container-title":"Preventive Medicine","DOI":"10.1016/j.ypmed.2020.106122","ISSN":"00917435","journalAbbreviation":"Preventive Medicine","language":"en","page":"106122","source":"DOI.org (Crossref)","title":"Associations between the National Walkability Index and walking among US Adults — National Health Interview Survey, 2015","volume":"137","author":[{"family":"Watson","given":"Kathleen B."},{"family":"Whitfield","given":"Geoffrey P."},{"family":"Thomas","given":"John V."},{"family":"Berrigan","given":"David"},{"family":"Fulton","given":"Janet E."},{"family":"Carlson","given":"Susan A."}],"issued":{"date-parts":[["2020",8]]}}}],"schema":"https://github.com/citation-style-language/schema/raw/master/csl-citation.json"} </w:instrText>
      </w:r>
      <w:r w:rsidR="004937DC" w:rsidRPr="00345F5E">
        <w:rPr>
          <w:rFonts w:ascii="Times New Roman" w:eastAsia="Times New Roman" w:hAnsi="Times New Roman" w:cs="Times New Roman"/>
          <w:sz w:val="24"/>
          <w:szCs w:val="24"/>
        </w:rPr>
        <w:fldChar w:fldCharType="separate"/>
      </w:r>
      <w:r w:rsidR="004937DC" w:rsidRPr="00345F5E">
        <w:rPr>
          <w:rFonts w:ascii="Times New Roman" w:hAnsi="Times New Roman" w:cs="Times New Roman"/>
          <w:sz w:val="24"/>
        </w:rPr>
        <w:t>Watson et al. (2020)</w:t>
      </w:r>
      <w:r w:rsidR="004937DC" w:rsidRPr="00345F5E">
        <w:rPr>
          <w:rFonts w:ascii="Times New Roman" w:eastAsia="Times New Roman" w:hAnsi="Times New Roman" w:cs="Times New Roman"/>
          <w:sz w:val="24"/>
          <w:szCs w:val="24"/>
        </w:rPr>
        <w:fldChar w:fldCharType="end"/>
      </w:r>
      <w:r w:rsidR="003F1EEF" w:rsidRPr="00345F5E">
        <w:rPr>
          <w:rFonts w:ascii="Times New Roman" w:eastAsia="Times New Roman" w:hAnsi="Times New Roman" w:cs="Times New Roman"/>
          <w:sz w:val="24"/>
          <w:szCs w:val="24"/>
        </w:rPr>
        <w:t xml:space="preserve"> </w:t>
      </w:r>
      <w:r w:rsidRPr="00345F5E">
        <w:rPr>
          <w:rFonts w:ascii="Times New Roman" w:eastAsia="Times New Roman" w:hAnsi="Times New Roman" w:cs="Times New Roman"/>
          <w:sz w:val="24"/>
          <w:szCs w:val="24"/>
        </w:rPr>
        <w:fldChar w:fldCharType="begin"/>
      </w:r>
      <w:r w:rsidR="004937DC" w:rsidRPr="00345F5E">
        <w:rPr>
          <w:rFonts w:ascii="Times New Roman" w:eastAsia="Times New Roman" w:hAnsi="Times New Roman" w:cs="Times New Roman"/>
          <w:sz w:val="24"/>
          <w:szCs w:val="24"/>
        </w:rPr>
        <w:instrText xml:space="preserve"> ADDIN ZOTERO_ITEM CSL_CITATION {"citationID":"7CbHGydv","properties":{"formattedCitation":"(Macioszek et al., 2022)","plainCitation":"(Macioszek et al., 2022)","noteIndex":0},"citationItems":[{"id":2545,"uris":["http://zotero.org/users/9292995/items/94SUHU9W"],"itemData":{"id":2545,"type":"article-journal","abstract":"Increasing private car ownership and car dependency has led to a low share of walking as an active mode as well as congestion, air pollution, and health problems in developing countries. This paper aims to identify and compare the impacts of a selection of socio-economic, travel-related, and built environment variables on walking likelihood and respondents’ sensitivity to the walking distance, both for discretionary and mandatory trips. The analysis drew its origin from 14,463 responses acquired through an extensive travel survey conducted in the city of Qazvin, Iran. The estimated binary logit coefficients show people’s heterogeneity in the walking behavior for discretionary and mandatory trips. The results report a higher likelihood of walking on mandatory trips at almost all distances than the discretionary ones. Furthermore, investigating individual heterogeneity in different trip distances reveals that people aged less than 14 are more likely to choose walking on mandatory trips longer than 2400 m. Besides, those aged 25–44 years old or above 65 have less tendency to choose walking on mandatory trips with distances of 2000–2400 m and 800–1200 m, respectively. These findings are almost different on discretionary trips; compared to other age groups, people aged 15–24 years are less likely to choose walking on discretionary trips with a distance of 800–1200 m. Moreover, in trip distances of 1200–1600 m, the elderlies have a greater tendency to choose walking compared to other age groups. Some implications for more sustainable mobility in human-oriented urban environments are also presented and critically discussed.","container-title":"Sustainability","DOI":"10.3390/su14063406","ISSN":"2071-1050","issue":"6","language":"en","license":"http://creativecommons.org/licenses/by/3.0/","note":"number: 6\npublisher: Multidisciplinary Digital Publishing Institute","page":"3406","source":"www.mdpi.com","title":"The Effect of Distance Intervals on Walking Likelihood in Different Trip Purposes","volume":"14","author":[{"family":"Macioszek","given":"Elżbieta"},{"family":"Karami","given":"Ali"},{"family":"Farzin","given":"Iman"},{"family":"Abbasi","given":"Mohammadhossein"},{"family":"Mamdoohi","given":"Amir Reza"},{"family":"Piccioni","given":"Cristiana"}],"issued":{"date-parts":[["2022",1]]}}}],"schema":"https://github.com/citation-style-language/schema/raw/master/csl-citation.json"} </w:instrText>
      </w:r>
      <w:r w:rsidRPr="00345F5E">
        <w:rPr>
          <w:rFonts w:ascii="Times New Roman" w:eastAsia="Times New Roman" w:hAnsi="Times New Roman" w:cs="Times New Roman"/>
          <w:sz w:val="24"/>
          <w:szCs w:val="24"/>
        </w:rPr>
        <w:fldChar w:fldCharType="separate"/>
      </w:r>
      <w:r w:rsidR="004937DC" w:rsidRPr="00345F5E">
        <w:rPr>
          <w:rFonts w:ascii="Times New Roman" w:hAnsi="Times New Roman" w:cs="Times New Roman"/>
          <w:sz w:val="24"/>
        </w:rPr>
        <w:t>and Macioszek et al. (2022)</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support this finding, indicating a trend for less leisure walking and more mandatory walking among individuals reporting lower educational levels. Conversely, those with graduate degrees and above tended to utilize walking more as a means of transportation (i.e., getting to and from places). Studies in social-psychological literature suggest that higher educational attainment is</w:t>
      </w:r>
      <w:r w:rsidR="004937DC" w:rsidRPr="00345F5E">
        <w:rPr>
          <w:rFonts w:ascii="Times New Roman" w:eastAsia="Times New Roman" w:hAnsi="Times New Roman" w:cs="Times New Roman"/>
          <w:sz w:val="24"/>
          <w:szCs w:val="24"/>
        </w:rPr>
        <w:t>, in fact,</w:t>
      </w:r>
      <w:r w:rsidRPr="00345F5E">
        <w:rPr>
          <w:rFonts w:ascii="Times New Roman" w:eastAsia="Times New Roman" w:hAnsi="Times New Roman" w:cs="Times New Roman"/>
          <w:sz w:val="24"/>
          <w:szCs w:val="24"/>
        </w:rPr>
        <w:t xml:space="preserve"> associated with increased environmental awareness, leading individuals to choose walking over motorized transportation to reduce their environmental impact </w:t>
      </w:r>
      <w:bookmarkStart w:id="50" w:name="_Hlk173855856"/>
      <w:r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{"citationID":"ednCXhuU","properties":{"formattedCitation":"(P. Liu et al., 2020)","plainCitation":"(P. Liu et al., 2020)","noteIndex":0},"citationItems":[{"id":2595,"uris":["http://zotero.org/users/9292995/items/LGJ86DAB"],"itemData":{"id":2595,"type":"article-journal","abstract":"This paper explores how general environmental knowledge shapes environmental attitudes, behavioral intentions, and pro-environmental behaviors in relation to the surrounding environment. Structural equation modeling (SEM) with bootstrapping estimation was conducted to assess a causal chain from environmental knowledge to pro-environmental behaviors with a nationally representative sample of 2824 respondents from China. The results show that environmental knowledge has a significant positive effect on environmental attitudes, environmental attitudes have a significant positive effect on environmental behavioral intentions and pro-environmental behaviors, and environmental behavioral intentions have a significant positive effect on pro-environmental behaviors. We also concluded that although environmental knowledge has no significant direct effects on pro-environmental behaviors, it is a crucial distal variable whose significant effect is fully mediated by environmental attitudes and environmental behavioral intentions. The results of the multigroup SEM showed that the moderating effect of external context on the relationship between environmental behavioral intentions and pro-environmental behaviors and various demographic variables (e.g., gender, urban vs. rural residence, education level, and region) have diverse effects on the model in this study.","container-title":"Science of The Total Environment","DOI":"10.1016/j.scitotenv.2020.138126","ISSN":"0048-9697","journalAbbreviation":"Science of The Total Environment","page":"138126","source":"ScienceDirect","title":"How does environmental knowledge translate into pro-environmental behaviors?: The mediating role of environmental attitudes and behavioral intentions","title-short":"How does environmental knowledge translate into pro-environmental behaviors?","volume":"728","author":[{"family":"Liu","given":"Pihui"},{"family":"Teng","given":"Minmin"},{"family":"Han","given":"Chuanfeng"}],"issued":{"date-parts":[["2020",8,1]]}}}],"schema":"https://github.com/citation-style-language/schema/raw/master/csl-citation.json"} </w:instrText>
      </w:r>
      <w:r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w:t>
      </w:r>
      <w:r w:rsidR="004937DC" w:rsidRPr="00345F5E">
        <w:rPr>
          <w:rFonts w:ascii="Times New Roman" w:hAnsi="Times New Roman" w:cs="Times New Roman"/>
          <w:sz w:val="24"/>
        </w:rPr>
        <w:t xml:space="preserve">see </w:t>
      </w:r>
      <w:r w:rsidR="00894317" w:rsidRPr="00345F5E">
        <w:rPr>
          <w:rFonts w:ascii="Times New Roman" w:hAnsi="Times New Roman" w:cs="Times New Roman"/>
          <w:sz w:val="24"/>
        </w:rPr>
        <w:t>Liu et al., 2020)</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w:t>
      </w:r>
      <w:bookmarkEnd w:id="50"/>
      <w:r w:rsidRPr="00345F5E">
        <w:rPr>
          <w:rFonts w:ascii="Times New Roman" w:eastAsia="Times New Roman" w:hAnsi="Times New Roman" w:cs="Times New Roman"/>
          <w:sz w:val="24"/>
          <w:szCs w:val="24"/>
        </w:rPr>
        <w:t>Lastly, the results show a negative relationship between educational attainment and walking pets.</w:t>
      </w:r>
    </w:p>
    <w:p w14:paraId="6F3F6B49" w14:textId="1164144E" w:rsidR="00D02064" w:rsidRDefault="00D02064" w:rsidP="00D02064">
      <w:pPr>
        <w:spacing w:after="0" w:line="240" w:lineRule="auto"/>
        <w:ind w:firstLine="720"/>
        <w:jc w:val="both"/>
        <w:rPr>
          <w:rFonts w:ascii="Times New Roman" w:eastAsia="Times New Roman" w:hAnsi="Times New Roman" w:cs="Times New Roman"/>
          <w:sz w:val="24"/>
          <w:szCs w:val="24"/>
        </w:rPr>
      </w:pPr>
      <w:r w:rsidRPr="00345F5E">
        <w:rPr>
          <w:rFonts w:ascii="Times New Roman" w:eastAsia="Times New Roman" w:hAnsi="Times New Roman" w:cs="Times New Roman"/>
          <w:sz w:val="24"/>
          <w:szCs w:val="24"/>
        </w:rPr>
        <w:t>Employed individuals are less likely to walk for exercise or transportation, perhaps due to time constraints or because they fulfill their walking needs through walking to or at work. Interestingly, employed individuals are less likely to walk in residential areas than their unemployed counterparts, part</w:t>
      </w:r>
      <w:r w:rsidR="00CE52F1" w:rsidRPr="00345F5E">
        <w:rPr>
          <w:rFonts w:ascii="Times New Roman" w:eastAsia="Times New Roman" w:hAnsi="Times New Roman" w:cs="Times New Roman"/>
          <w:sz w:val="24"/>
          <w:szCs w:val="24"/>
        </w:rPr>
        <w:t>ly</w:t>
      </w:r>
      <w:r w:rsidRPr="00345F5E">
        <w:rPr>
          <w:rFonts w:ascii="Times New Roman" w:eastAsia="Times New Roman" w:hAnsi="Times New Roman" w:cs="Times New Roman"/>
          <w:sz w:val="24"/>
          <w:szCs w:val="24"/>
        </w:rPr>
        <w:t xml:space="preserve"> because employed individuals are able to walk in locations or avail of fitness facilities close to their work location. As expected, the effect of income on walking behavior shares many similarities with that of educational attainment. Individuals from low-income households tend to walk more frequently, perhaps due to vehicle deficiency or to save money. This is also supported by the finding of a higher likelihood of utilizing walking for transport purposes, which aligns with results reported earlier </w:t>
      </w:r>
      <w:r w:rsidRPr="00345F5E">
        <w:rPr>
          <w:rFonts w:ascii="Times New Roman" w:eastAsia="Times New Roman" w:hAnsi="Times New Roman" w:cs="Times New Roman"/>
          <w:color w:val="000000" w:themeColor="text1"/>
          <w:sz w:val="24"/>
          <w:szCs w:val="24"/>
        </w:rPr>
        <w:fldChar w:fldCharType="begin"/>
      </w:r>
      <w:r w:rsidR="00894317" w:rsidRPr="00345F5E">
        <w:rPr>
          <w:rFonts w:ascii="Times New Roman" w:eastAsia="Times New Roman" w:hAnsi="Times New Roman" w:cs="Times New Roman"/>
          <w:color w:val="000000" w:themeColor="text1"/>
          <w:sz w:val="24"/>
          <w:szCs w:val="24"/>
        </w:rPr>
        <w:instrText xml:space="preserve"> ADDIN ZOTERO_ITEM CSL_CITATION {"citationID":"NQi6QeSc","properties":{"formattedCitation":"(Hearst et al., 2013)","plainCitation":"(Hearst et al., 2013)","noteIndex":0},"citationItems":[{"id":2551,"uris":["http://zotero.org/users/9292995/items/JEF9MU49"],"itemData":{"id":2551,"type":"article-journal","abstract":"Understanding the contextual factors associated with why adults walk is important for those interested in increasing walking as a mode of transportation and leisure. This paper investigates the relationships between neighborhood-level sociodemographic context, individual level sociodemographic characteristics and walking for leisure and transport. Data from two community-based studies of adults (n=550) were used to determine the association between the area-sociodemographic environment (ASDE), calculated from U.S. Census variables, and individual-level SES as potential correlates of walking behavior. Descriptive statistics, mean comparisons and Pearson’s correlations coefficients were used to assess bivariate relationships. Generalized estimating equations were used to model the relationship between ASDE, as quartiles, and walking behavior. Adjusted models suggest adults engage in more minutes of walking for transportation and less walking for leisure in the most disadvantaged compared to the least disadvantaged neighborhoods but adding individual level demographics and SES eliminated the significant results. However, when models were stratified for free or reduced cost lunch, of those with children who qualified for free or reduced lunch, those who lived in the wealthiest neighborhoods engaged in 10.7 minutes less of total walking per day compared to those living in the most challenged neighborhoods (p&lt;0.001). Strategies to increase walking for transportation or leisure need to take account of individual level socioeconomic factors in addition to area-level measures.","container-title":"Transportation research. Part A, Policy and practice","DOI":"10.1016/j.tra.2013.01.006","ISSN":"0965-8564","journalAbbreviation":"Transp Res Part A Policy Pract","note":"PMID: 23729994\nPMCID: PMC3667602","page":"149-157","source":"PubMed Central","title":"The relationship of area-level sociodemographic characteristics, household composition and individual-level socioeconomic status on walking behavior among adults","volume":"50","author":[{"family":"Hearst","given":"Mary O."},{"family":"Sirard","given":"John R."},{"family":"Forsyth","given":"Ann"},{"family":"Parker","given":"Emily D."},{"family":"Klein","given":"Elizabeth G."},{"family":"Green","given":"Christine G."},{"family":"Lytle","given":"Leslie A."}],"issued":{"date-parts":[["2013",4]]}}}],"schema":"https://github.com/citation-style-language/schema/raw/master/csl-citation.json"} </w:instrText>
      </w:r>
      <w:r w:rsidRPr="00345F5E">
        <w:rPr>
          <w:rFonts w:ascii="Times New Roman" w:eastAsia="Times New Roman" w:hAnsi="Times New Roman" w:cs="Times New Roman"/>
          <w:color w:val="000000" w:themeColor="text1"/>
          <w:sz w:val="24"/>
          <w:szCs w:val="24"/>
        </w:rPr>
        <w:fldChar w:fldCharType="separate"/>
      </w:r>
      <w:r w:rsidR="00894317" w:rsidRPr="00345F5E">
        <w:rPr>
          <w:rFonts w:ascii="Times New Roman" w:hAnsi="Times New Roman" w:cs="Times New Roman"/>
          <w:sz w:val="24"/>
        </w:rPr>
        <w:t>(Hearst et al., 2013)</w:t>
      </w:r>
      <w:r w:rsidRPr="00345F5E">
        <w:rPr>
          <w:rFonts w:ascii="Times New Roman" w:eastAsia="Times New Roman" w:hAnsi="Times New Roman" w:cs="Times New Roman"/>
          <w:color w:val="000000" w:themeColor="text1"/>
          <w:sz w:val="24"/>
          <w:szCs w:val="24"/>
        </w:rPr>
        <w:fldChar w:fldCharType="end"/>
      </w:r>
      <w:r w:rsidRPr="00345F5E">
        <w:rPr>
          <w:rFonts w:ascii="Times New Roman" w:eastAsia="Times New Roman" w:hAnsi="Times New Roman" w:cs="Times New Roman"/>
          <w:sz w:val="24"/>
          <w:szCs w:val="24"/>
        </w:rPr>
        <w:t>. Lower income is also associated with more walking at/for work, likely because low-income jobs are more often physically demanding. However, high income is associated with more recreational walking, exercise, and walking pets, consistent with result</w:t>
      </w:r>
      <w:r w:rsidR="00CE52F1" w:rsidRPr="00345F5E">
        <w:rPr>
          <w:rFonts w:ascii="Times New Roman" w:eastAsia="Times New Roman" w:hAnsi="Times New Roman" w:cs="Times New Roman"/>
          <w:sz w:val="24"/>
          <w:szCs w:val="24"/>
        </w:rPr>
        <w:t>s</w:t>
      </w:r>
      <w:r w:rsidRPr="00345F5E">
        <w:rPr>
          <w:rFonts w:ascii="Times New Roman" w:eastAsia="Times New Roman" w:hAnsi="Times New Roman" w:cs="Times New Roman"/>
          <w:sz w:val="24"/>
          <w:szCs w:val="24"/>
        </w:rPr>
        <w:t xml:space="preserve"> reported </w:t>
      </w:r>
      <w:r w:rsidR="004937DC" w:rsidRPr="00345F5E">
        <w:rPr>
          <w:rFonts w:ascii="Times New Roman" w:eastAsia="Times New Roman" w:hAnsi="Times New Roman" w:cs="Times New Roman"/>
          <w:sz w:val="24"/>
          <w:szCs w:val="24"/>
        </w:rPr>
        <w:t>by</w:t>
      </w:r>
      <w:r w:rsidRPr="00345F5E">
        <w:rPr>
          <w:rFonts w:ascii="Times New Roman" w:eastAsia="Times New Roman" w:hAnsi="Times New Roman" w:cs="Times New Roman"/>
          <w:sz w:val="24"/>
          <w:szCs w:val="24"/>
        </w:rPr>
        <w:t xml:space="preserve"> </w:t>
      </w:r>
      <w:r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{"citationID":"iKNVzTdk","properties":{"formattedCitation":"(Macioszek et al., 2022)","plainCitation":"(Macioszek et al., 2022)","noteIndex":0},"citationItems":[{"id":2545,"uris":["http://zotero.org/users/9292995/items/94SUHU9W"],"itemData":{"id":2545,"type":"article-journal","abstract":"Increasing private car ownership and car dependency has led to a low share of walking as an active mode as well as congestion, air pollution, and health problems in developing countries. This paper aims to identify and compare the impacts of a selection of socio-economic, travel-related, and built environment variables on walking likelihood and respondents’ sensitivity to the walking distance, both for discretionary and mandatory trips. The analysis drew its origin from 14,463 responses acquired through an extensive travel survey conducted in the city of Qazvin, Iran. The estimated binary logit coefficients show people’s heterogeneity in the walking behavior for discretionary and mandatory trips. The results report a higher likelihood of walking on mandatory trips at almost all distances than the discretionary ones. Furthermore, investigating individual heterogeneity in different trip distances reveals that people aged less than 14 are more likely to choose walking on mandatory trips longer than 2400 m. Besides, those aged 25–44 years old or above 65 have less tendency to choose walking on mandatory trips with distances of 2000–2400 m and 800–1200 m, respectively. These findings are almost different on discretionary trips; compared to other age groups, people aged 15–24 years are less likely to choose walking on discretionary trips with a distance of 800–1200 m. Moreover, in trip distances of 1200–1600 m, the elderlies have a greater tendency to choose walking compared to other age groups. Some implications for more sustainable mobility in human-oriented urban environments are also presented and critically discussed.","container-title":"Sustainability","DOI":"10.3390/su14063406","ISSN":"2071-1050","issue":"6","language":"en","license":"http://creativecommons.org/licenses/by/3.0/","note":"number: 6\npublisher: Multidisciplinary Digital Publishing Institute","page":"3406","source":"www.mdpi.com","title":"The Effect of Distance Intervals on Walking Likelihood in Different Trip Purposes","volume":"14","author":[{"family":"Macioszek","given":"Elżbieta"},{"family":"Karami","given":"Ali"},{"family":"Farzin","given":"Iman"},{"family":"Abbasi","given":"Mohammadhossein"},{"family":"Mamdoohi","given":"Amir Reza"},{"family":"Piccioni","given":"Cristiana"}],"issued":{"date-parts":[["2022",1]]}}}],"schema":"https://github.com/citation-style-language/schema/raw/master/csl-citation.json"} </w:instrText>
      </w:r>
      <w:r w:rsidRPr="00345F5E">
        <w:rPr>
          <w:rFonts w:ascii="Times New Roman" w:eastAsia="Times New Roman" w:hAnsi="Times New Roman" w:cs="Times New Roman"/>
          <w:sz w:val="24"/>
          <w:szCs w:val="24"/>
        </w:rPr>
        <w:fldChar w:fldCharType="separate"/>
      </w:r>
      <w:r w:rsidR="00894317" w:rsidRPr="00345F5E">
        <w:rPr>
          <w:rFonts w:ascii="Times New Roman" w:hAnsi="Times New Roman" w:cs="Times New Roman"/>
          <w:sz w:val="24"/>
        </w:rPr>
        <w:t xml:space="preserve">Macioszek et al. </w:t>
      </w:r>
      <w:r w:rsidR="004937DC" w:rsidRPr="00345F5E">
        <w:rPr>
          <w:rFonts w:ascii="Times New Roman" w:hAnsi="Times New Roman" w:cs="Times New Roman"/>
          <w:sz w:val="24"/>
        </w:rPr>
        <w:t>(</w:t>
      </w:r>
      <w:r w:rsidR="00894317" w:rsidRPr="00345F5E">
        <w:rPr>
          <w:rFonts w:ascii="Times New Roman" w:hAnsi="Times New Roman" w:cs="Times New Roman"/>
          <w:sz w:val="24"/>
        </w:rPr>
        <w:t>2022</w:t>
      </w:r>
      <w:r w:rsidRPr="00345F5E">
        <w:rPr>
          <w:rFonts w:ascii="Times New Roman" w:eastAsia="Times New Roman" w:hAnsi="Times New Roman" w:cs="Times New Roman"/>
          <w:sz w:val="24"/>
          <w:szCs w:val="24"/>
        </w:rPr>
        <w:fldChar w:fldCharType="end"/>
      </w:r>
      <w:r w:rsidR="004937DC" w:rsidRPr="00345F5E">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 Regarding walking locations, lower-income individuals are less likely to walk at gyms or other indoor places, presumably due to monetary constraints. Conversely, those from households with annual incomes over $100,000 are less likely to walk in malls and more likely to walk in their residential neighborhoods (which are likely to be nice and safe).</w:t>
      </w:r>
      <w:r>
        <w:rPr>
          <w:rFonts w:ascii="Times New Roman" w:eastAsia="Times New Roman" w:hAnsi="Times New Roman" w:cs="Times New Roman"/>
          <w:sz w:val="24"/>
          <w:szCs w:val="24"/>
        </w:rPr>
        <w:t xml:space="preserve"> </w:t>
      </w:r>
    </w:p>
    <w:p w14:paraId="63A588FB" w14:textId="6127A7C2" w:rsidR="00971E39" w:rsidRDefault="00D02064" w:rsidP="00D02064">
      <w:pPr>
        <w:spacing w:after="0"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Housing type primarily affect</w:t>
      </w:r>
      <w:r w:rsidR="00DD6775">
        <w:rPr>
          <w:rFonts w:ascii="Times New Roman" w:eastAsia="Times New Roman" w:hAnsi="Times New Roman" w:cs="Times New Roman"/>
          <w:sz w:val="24"/>
          <w:szCs w:val="24"/>
        </w:rPr>
        <w:t>s</w:t>
      </w:r>
      <w:r w:rsidRPr="00FB5011">
        <w:rPr>
          <w:rFonts w:ascii="Times New Roman" w:eastAsia="Times New Roman" w:hAnsi="Times New Roman" w:cs="Times New Roman"/>
          <w:sz w:val="24"/>
          <w:szCs w:val="24"/>
        </w:rPr>
        <w:t xml:space="preserve"> pet-walking behavior, with apartment dwellers less likely to walk pets. This </w:t>
      </w:r>
      <w:r>
        <w:rPr>
          <w:rFonts w:ascii="Times New Roman" w:eastAsia="Times New Roman" w:hAnsi="Times New Roman" w:cs="Times New Roman"/>
          <w:sz w:val="24"/>
          <w:szCs w:val="24"/>
        </w:rPr>
        <w:t>is likely due to</w:t>
      </w:r>
      <w:r w:rsidRPr="00FB5011">
        <w:rPr>
          <w:rFonts w:ascii="Times New Roman" w:eastAsia="Times New Roman" w:hAnsi="Times New Roman" w:cs="Times New Roman"/>
          <w:sz w:val="24"/>
          <w:szCs w:val="24"/>
        </w:rPr>
        <w:t xml:space="preserve"> apartment </w:t>
      </w:r>
      <w:r>
        <w:rPr>
          <w:rFonts w:ascii="Times New Roman" w:eastAsia="Times New Roman" w:hAnsi="Times New Roman" w:cs="Times New Roman"/>
          <w:sz w:val="24"/>
          <w:szCs w:val="24"/>
        </w:rPr>
        <w:t>restrictions and space limitations</w:t>
      </w:r>
      <w:r w:rsidRPr="00FB5011">
        <w:rPr>
          <w:rFonts w:ascii="Times New Roman" w:eastAsia="Times New Roman" w:hAnsi="Times New Roman" w:cs="Times New Roman"/>
          <w:sz w:val="24"/>
          <w:szCs w:val="24"/>
        </w:rPr>
        <w:t xml:space="preserve"> </w:t>
      </w:r>
      <w:r w:rsidR="00486ACF">
        <w:rPr>
          <w:rFonts w:ascii="Times New Roman" w:eastAsia="Times New Roman" w:hAnsi="Times New Roman" w:cs="Times New Roman"/>
          <w:sz w:val="24"/>
          <w:szCs w:val="24"/>
        </w:rPr>
        <w:t>suppressing</w:t>
      </w:r>
      <w:r w:rsidRPr="00FB5011">
        <w:rPr>
          <w:rFonts w:ascii="Times New Roman" w:eastAsia="Times New Roman" w:hAnsi="Times New Roman" w:cs="Times New Roman"/>
          <w:sz w:val="24"/>
          <w:szCs w:val="24"/>
        </w:rPr>
        <w:t xml:space="preserve"> pet ownership rates.</w:t>
      </w:r>
      <w:r>
        <w:rPr>
          <w:rFonts w:ascii="Times New Roman" w:eastAsia="Times New Roman" w:hAnsi="Times New Roman" w:cs="Times New Roman"/>
          <w:sz w:val="24"/>
          <w:szCs w:val="24"/>
        </w:rPr>
        <w:t xml:space="preserve"> </w:t>
      </w:r>
      <w:r w:rsidRPr="00FB5011">
        <w:rPr>
          <w:rFonts w:ascii="Times New Roman" w:eastAsia="Times New Roman" w:hAnsi="Times New Roman" w:cs="Times New Roman"/>
          <w:sz w:val="24"/>
          <w:szCs w:val="24"/>
        </w:rPr>
        <w:t xml:space="preserve">Individuals living in households with children have a lower propensity for frequent walks, possibly due to time constraints associated with childcare responsibilities. However, the presence of children affects the choice of walking locations. These households show a higher propensity to walk in residential neighborhoods and parks. Residential areas </w:t>
      </w:r>
      <w:r>
        <w:rPr>
          <w:rFonts w:ascii="Times New Roman" w:eastAsia="Times New Roman" w:hAnsi="Times New Roman" w:cs="Times New Roman"/>
          <w:sz w:val="24"/>
          <w:szCs w:val="24"/>
        </w:rPr>
        <w:t>are convenient</w:t>
      </w:r>
      <w:r w:rsidR="00CE52F1">
        <w:rPr>
          <w:rFonts w:ascii="Times New Roman" w:eastAsia="Times New Roman" w:hAnsi="Times New Roman" w:cs="Times New Roman"/>
          <w:sz w:val="24"/>
          <w:szCs w:val="24"/>
        </w:rPr>
        <w:t>,</w:t>
      </w:r>
      <w:r w:rsidRPr="00FB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safe</w:t>
      </w:r>
      <w:r w:rsidR="00CE52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Pr="00FB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easy to access within household</w:t>
      </w:r>
      <w:r w:rsidRPr="00FB5011">
        <w:rPr>
          <w:rFonts w:ascii="Times New Roman" w:eastAsia="Times New Roman" w:hAnsi="Times New Roman" w:cs="Times New Roman"/>
          <w:sz w:val="24"/>
          <w:szCs w:val="24"/>
        </w:rPr>
        <w:t xml:space="preserve"> time constraints, while parks provide safe, child-friendly features such as playgrounds that appeal to </w:t>
      </w:r>
      <w:r>
        <w:rPr>
          <w:rFonts w:ascii="Times New Roman" w:eastAsia="Times New Roman" w:hAnsi="Times New Roman" w:cs="Times New Roman"/>
          <w:sz w:val="24"/>
          <w:szCs w:val="24"/>
        </w:rPr>
        <w:t xml:space="preserve">such households. </w:t>
      </w:r>
      <w:r w:rsidRPr="00FB5011">
        <w:rPr>
          <w:rFonts w:ascii="Times New Roman" w:eastAsia="Times New Roman" w:hAnsi="Times New Roman" w:cs="Times New Roman"/>
          <w:sz w:val="24"/>
          <w:szCs w:val="24"/>
        </w:rPr>
        <w:t xml:space="preserve">Finally, </w:t>
      </w:r>
      <w:r w:rsidR="00CF1079">
        <w:rPr>
          <w:rFonts w:ascii="Times New Roman" w:eastAsia="Times New Roman" w:hAnsi="Times New Roman" w:cs="Times New Roman"/>
          <w:sz w:val="24"/>
          <w:szCs w:val="24"/>
        </w:rPr>
        <w:t xml:space="preserve">Table </w:t>
      </w:r>
      <w:r w:rsidR="000D7A33">
        <w:rPr>
          <w:rFonts w:ascii="Times New Roman" w:eastAsia="Malgun Gothic" w:hAnsi="Times New Roman" w:cs="Times New Roman" w:hint="eastAsia"/>
          <w:sz w:val="24"/>
          <w:szCs w:val="24"/>
          <w:lang w:eastAsia="ko-KR"/>
        </w:rPr>
        <w:t>2</w:t>
      </w:r>
      <w:r w:rsidRPr="00FB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shows </w:t>
      </w:r>
      <w:r>
        <w:rPr>
          <w:rFonts w:ascii="Times New Roman" w:eastAsia="Times New Roman" w:hAnsi="Times New Roman" w:cs="Times New Roman"/>
          <w:sz w:val="24"/>
          <w:szCs w:val="24"/>
        </w:rPr>
        <w:lastRenderedPageBreak/>
        <w:t xml:space="preserve">that there are </w:t>
      </w:r>
      <w:r w:rsidR="00102DC9">
        <w:rPr>
          <w:rFonts w:ascii="Times New Roman" w:eastAsia="Times New Roman" w:hAnsi="Times New Roman" w:cs="Times New Roman"/>
          <w:sz w:val="24"/>
          <w:szCs w:val="24"/>
        </w:rPr>
        <w:t xml:space="preserve">some regional </w:t>
      </w:r>
      <w:r>
        <w:rPr>
          <w:rFonts w:ascii="Times New Roman" w:eastAsia="Times New Roman" w:hAnsi="Times New Roman" w:cs="Times New Roman"/>
          <w:sz w:val="24"/>
          <w:szCs w:val="24"/>
        </w:rPr>
        <w:t>geographical differences in walking behaviors.</w:t>
      </w:r>
      <w:r w:rsidRPr="00FB5011">
        <w:rPr>
          <w:rFonts w:ascii="Times New Roman" w:eastAsia="Times New Roman" w:hAnsi="Times New Roman" w:cs="Times New Roman"/>
          <w:sz w:val="24"/>
          <w:szCs w:val="24"/>
        </w:rPr>
        <w:t xml:space="preserve"> These variables are included primarily as controls to estimate other individual-level effects more accurately.</w:t>
      </w:r>
      <w:r>
        <w:rPr>
          <w:rFonts w:ascii="Times New Roman" w:eastAsia="Times New Roman" w:hAnsi="Times New Roman" w:cs="Times New Roman"/>
          <w:sz w:val="24"/>
          <w:szCs w:val="24"/>
        </w:rPr>
        <w:t xml:space="preserve"> </w:t>
      </w:r>
      <w:r w:rsidR="00095004">
        <w:rPr>
          <w:rFonts w:ascii="Times New Roman" w:eastAsia="Times New Roman" w:hAnsi="Times New Roman" w:cs="Times New Roman"/>
          <w:sz w:val="24"/>
          <w:szCs w:val="24"/>
        </w:rPr>
        <w:t xml:space="preserve">More detailed built environment and contextual variables are needed to fully assess the influence of such </w:t>
      </w:r>
      <w:r w:rsidR="00374DA1">
        <w:rPr>
          <w:rFonts w:ascii="Times New Roman" w:eastAsia="Times New Roman" w:hAnsi="Times New Roman" w:cs="Times New Roman"/>
          <w:sz w:val="24"/>
          <w:szCs w:val="24"/>
        </w:rPr>
        <w:t>attributes</w:t>
      </w:r>
      <w:r w:rsidR="00095004">
        <w:rPr>
          <w:rFonts w:ascii="Times New Roman" w:eastAsia="Times New Roman" w:hAnsi="Times New Roman" w:cs="Times New Roman"/>
          <w:sz w:val="24"/>
          <w:szCs w:val="24"/>
        </w:rPr>
        <w:t xml:space="preserve"> on walking behaviors</w:t>
      </w:r>
      <w:r w:rsidR="00374DA1">
        <w:rPr>
          <w:rFonts w:ascii="Times New Roman" w:eastAsia="Times New Roman" w:hAnsi="Times New Roman" w:cs="Times New Roman"/>
          <w:sz w:val="24"/>
          <w:szCs w:val="24"/>
        </w:rPr>
        <w:t xml:space="preserve">, while also recognizing that there may be self-selection effects at play when </w:t>
      </w:r>
      <w:r w:rsidR="00486ACF">
        <w:rPr>
          <w:rFonts w:ascii="Times New Roman" w:eastAsia="Times New Roman" w:hAnsi="Times New Roman" w:cs="Times New Roman"/>
          <w:sz w:val="24"/>
          <w:szCs w:val="24"/>
        </w:rPr>
        <w:t>determin</w:t>
      </w:r>
      <w:r w:rsidR="00374DA1">
        <w:rPr>
          <w:rFonts w:ascii="Times New Roman" w:eastAsia="Times New Roman" w:hAnsi="Times New Roman" w:cs="Times New Roman"/>
          <w:sz w:val="24"/>
          <w:szCs w:val="24"/>
        </w:rPr>
        <w:t>ing built environment effects</w:t>
      </w:r>
      <w:bookmarkEnd w:id="43"/>
      <w:r w:rsidR="00374DA1">
        <w:rPr>
          <w:rFonts w:ascii="Times New Roman" w:eastAsia="Times New Roman" w:hAnsi="Times New Roman" w:cs="Times New Roman"/>
          <w:sz w:val="24"/>
          <w:szCs w:val="24"/>
        </w:rPr>
        <w:t xml:space="preserve">. </w:t>
      </w:r>
    </w:p>
    <w:p w14:paraId="01678526" w14:textId="0538675D" w:rsidR="00095004" w:rsidRDefault="00095004" w:rsidP="00D020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1A74">
        <w:rPr>
          <w:rFonts w:ascii="Times New Roman" w:eastAsia="Times New Roman" w:hAnsi="Times New Roman" w:cs="Times New Roman"/>
          <w:sz w:val="24"/>
          <w:szCs w:val="24"/>
        </w:rPr>
        <w:t xml:space="preserve">Overall, the exogenous variable effects </w:t>
      </w:r>
      <w:r w:rsidR="00CB1306">
        <w:rPr>
          <w:rFonts w:ascii="Times New Roman" w:eastAsia="Times New Roman" w:hAnsi="Times New Roman" w:cs="Times New Roman"/>
          <w:sz w:val="24"/>
          <w:szCs w:val="24"/>
        </w:rPr>
        <w:t xml:space="preserve">from our study </w:t>
      </w:r>
      <w:r w:rsidR="00611A74">
        <w:rPr>
          <w:rFonts w:ascii="Times New Roman" w:eastAsia="Times New Roman" w:hAnsi="Times New Roman" w:cs="Times New Roman"/>
          <w:sz w:val="24"/>
          <w:szCs w:val="24"/>
        </w:rPr>
        <w:t xml:space="preserve">are generally consistent with earlier studies that examine each walking dimension separately, as identified in the discussion of individual variables above. </w:t>
      </w:r>
      <w:r w:rsidR="00833BC1">
        <w:rPr>
          <w:rFonts w:ascii="Times New Roman" w:eastAsia="Times New Roman" w:hAnsi="Times New Roman" w:cs="Times New Roman"/>
          <w:sz w:val="24"/>
          <w:szCs w:val="24"/>
        </w:rPr>
        <w:t>As a quick summary</w:t>
      </w:r>
      <w:r w:rsidR="00611A74">
        <w:rPr>
          <w:rFonts w:ascii="Times New Roman" w:eastAsia="Times New Roman" w:hAnsi="Times New Roman" w:cs="Times New Roman"/>
          <w:sz w:val="24"/>
          <w:szCs w:val="24"/>
        </w:rPr>
        <w:t>, the oldest group of adults walk more in malls and for exercise</w:t>
      </w:r>
      <w:r w:rsidR="00CB1306">
        <w:rPr>
          <w:rFonts w:ascii="Times New Roman" w:eastAsia="Times New Roman" w:hAnsi="Times New Roman" w:cs="Times New Roman"/>
          <w:sz w:val="24"/>
          <w:szCs w:val="24"/>
        </w:rPr>
        <w:t>,</w:t>
      </w:r>
      <w:r w:rsidR="00611A74">
        <w:rPr>
          <w:rFonts w:ascii="Times New Roman" w:eastAsia="Times New Roman" w:hAnsi="Times New Roman" w:cs="Times New Roman"/>
          <w:sz w:val="24"/>
          <w:szCs w:val="24"/>
        </w:rPr>
        <w:t xml:space="preserve"> and less for work</w:t>
      </w:r>
      <w:r w:rsidR="00833BC1">
        <w:rPr>
          <w:rFonts w:ascii="Times New Roman" w:eastAsia="Times New Roman" w:hAnsi="Times New Roman" w:cs="Times New Roman"/>
          <w:sz w:val="24"/>
          <w:szCs w:val="24"/>
        </w:rPr>
        <w:t>;</w:t>
      </w:r>
      <w:r w:rsidR="00611A74">
        <w:rPr>
          <w:rFonts w:ascii="Times New Roman" w:eastAsia="Times New Roman" w:hAnsi="Times New Roman" w:cs="Times New Roman"/>
          <w:sz w:val="24"/>
          <w:szCs w:val="24"/>
        </w:rPr>
        <w:t xml:space="preserve"> women tend to walk less frequently across </w:t>
      </w:r>
      <w:r w:rsidR="00CB1306">
        <w:rPr>
          <w:rFonts w:ascii="Times New Roman" w:eastAsia="Times New Roman" w:hAnsi="Times New Roman" w:cs="Times New Roman"/>
          <w:sz w:val="24"/>
          <w:szCs w:val="24"/>
        </w:rPr>
        <w:t xml:space="preserve">all </w:t>
      </w:r>
      <w:r w:rsidR="00611A74">
        <w:rPr>
          <w:rFonts w:ascii="Times New Roman" w:eastAsia="Times New Roman" w:hAnsi="Times New Roman" w:cs="Times New Roman"/>
          <w:sz w:val="24"/>
          <w:szCs w:val="24"/>
        </w:rPr>
        <w:t>purposes and places (and especially for work/recreational purposes</w:t>
      </w:r>
      <w:r w:rsidR="00CB1306">
        <w:rPr>
          <w:rFonts w:ascii="Times New Roman" w:eastAsia="Times New Roman" w:hAnsi="Times New Roman" w:cs="Times New Roman"/>
          <w:sz w:val="24"/>
          <w:szCs w:val="24"/>
        </w:rPr>
        <w:t xml:space="preserve"> and in outdoor locations</w:t>
      </w:r>
      <w:r w:rsidR="00611A74">
        <w:rPr>
          <w:rFonts w:ascii="Times New Roman" w:eastAsia="Times New Roman" w:hAnsi="Times New Roman" w:cs="Times New Roman"/>
          <w:sz w:val="24"/>
          <w:szCs w:val="24"/>
        </w:rPr>
        <w:t>)</w:t>
      </w:r>
      <w:r w:rsidR="00833BC1">
        <w:rPr>
          <w:rFonts w:ascii="Times New Roman" w:eastAsia="Times New Roman" w:hAnsi="Times New Roman" w:cs="Times New Roman"/>
          <w:sz w:val="24"/>
          <w:szCs w:val="24"/>
        </w:rPr>
        <w:t>; i</w:t>
      </w:r>
      <w:r w:rsidR="00833BC1" w:rsidRPr="00FB5011">
        <w:rPr>
          <w:rFonts w:ascii="Times New Roman" w:eastAsia="Times New Roman" w:hAnsi="Times New Roman" w:cs="Times New Roman"/>
          <w:sz w:val="24"/>
          <w:szCs w:val="24"/>
        </w:rPr>
        <w:t xml:space="preserve">ndividuals identifying as non-white </w:t>
      </w:r>
      <w:r w:rsidR="00833BC1">
        <w:rPr>
          <w:rFonts w:ascii="Times New Roman" w:eastAsia="Times New Roman" w:hAnsi="Times New Roman" w:cs="Times New Roman"/>
          <w:sz w:val="24"/>
          <w:szCs w:val="24"/>
        </w:rPr>
        <w:t xml:space="preserve">or reporting low household income generally walk more frequently than those who identify as being white or reporting high household income, though individuals identifying as white and reporting high income walk more for recreational reasons; employed individuals are less likely to walk in and around their neighborhoods relative to unemployed individuals, while those with children in the household walk more around their neighborhoods than those without children. </w:t>
      </w:r>
    </w:p>
    <w:p w14:paraId="03668371" w14:textId="4A8015EC" w:rsidR="00731312" w:rsidRDefault="001F4AAB" w:rsidP="00D0206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731312">
        <w:rPr>
          <w:rFonts w:ascii="Times New Roman" w:eastAsia="Times New Roman" w:hAnsi="Times New Roman" w:cs="Times New Roman"/>
          <w:sz w:val="24"/>
          <w:szCs w:val="24"/>
        </w:rPr>
        <w:t>nlike earlier studies</w:t>
      </w:r>
      <w:r>
        <w:rPr>
          <w:rFonts w:ascii="Times New Roman" w:eastAsia="Times New Roman" w:hAnsi="Times New Roman" w:cs="Times New Roman"/>
          <w:sz w:val="24"/>
          <w:szCs w:val="24"/>
        </w:rPr>
        <w:t>,</w:t>
      </w:r>
      <w:r w:rsidR="007313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however, </w:t>
      </w:r>
      <w:r w:rsidR="00731312">
        <w:rPr>
          <w:rFonts w:ascii="Times New Roman" w:eastAsia="Times New Roman" w:hAnsi="Times New Roman" w:cs="Times New Roman"/>
          <w:sz w:val="24"/>
          <w:szCs w:val="24"/>
        </w:rPr>
        <w:t xml:space="preserve">the effects above constitute direct exogenous variable effects after accounting for the indirect effects of exogenous variables through causal endogenous effects of other walking-related variables (which we refer to as endogenous effects). Also, the exogenous variable effects </w:t>
      </w:r>
      <w:r w:rsidR="00CB1306">
        <w:rPr>
          <w:rFonts w:ascii="Times New Roman" w:eastAsia="Times New Roman" w:hAnsi="Times New Roman" w:cs="Times New Roman"/>
          <w:sz w:val="24"/>
          <w:szCs w:val="24"/>
        </w:rPr>
        <w:t xml:space="preserve">in our paper </w:t>
      </w:r>
      <w:r w:rsidR="00731312">
        <w:rPr>
          <w:rFonts w:ascii="Times New Roman" w:eastAsia="Times New Roman" w:hAnsi="Times New Roman" w:cs="Times New Roman"/>
          <w:sz w:val="24"/>
          <w:szCs w:val="24"/>
        </w:rPr>
        <w:t xml:space="preserve">represent the “cleansed” influence of exogenous variables after accounting for common unobserved individual-level factors that can influence the many walking dimensions (which we refer to as correlation effects). These endogenous and correlation effects are discussed below; </w:t>
      </w:r>
      <w:r>
        <w:rPr>
          <w:rFonts w:ascii="Times New Roman" w:eastAsia="Times New Roman" w:hAnsi="Times New Roman" w:cs="Times New Roman"/>
          <w:sz w:val="24"/>
          <w:szCs w:val="24"/>
        </w:rPr>
        <w:t>o</w:t>
      </w:r>
      <w:r w:rsidR="00731312">
        <w:rPr>
          <w:rFonts w:ascii="Times New Roman" w:eastAsia="Times New Roman" w:hAnsi="Times New Roman" w:cs="Times New Roman"/>
          <w:sz w:val="24"/>
          <w:szCs w:val="24"/>
        </w:rPr>
        <w:t xml:space="preserve">ur control of </w:t>
      </w:r>
      <w:r>
        <w:rPr>
          <w:rFonts w:ascii="Times New Roman" w:eastAsia="Times New Roman" w:hAnsi="Times New Roman" w:cs="Times New Roman"/>
          <w:sz w:val="24"/>
          <w:szCs w:val="24"/>
        </w:rPr>
        <w:t xml:space="preserve">these </w:t>
      </w:r>
      <w:r w:rsidR="00731312">
        <w:rPr>
          <w:rFonts w:ascii="Times New Roman" w:eastAsia="Times New Roman" w:hAnsi="Times New Roman" w:cs="Times New Roman"/>
          <w:sz w:val="24"/>
          <w:szCs w:val="24"/>
        </w:rPr>
        <w:t xml:space="preserve">endogenous and correlation effects provides a more accurate net overall effect of exogenous variables on each walking dimension </w:t>
      </w:r>
      <w:r>
        <w:rPr>
          <w:rFonts w:ascii="Times New Roman" w:eastAsia="Times New Roman" w:hAnsi="Times New Roman" w:cs="Times New Roman"/>
          <w:sz w:val="24"/>
          <w:szCs w:val="24"/>
        </w:rPr>
        <w:t xml:space="preserve">relative to earlier studies </w:t>
      </w:r>
      <w:r w:rsidR="00731312">
        <w:rPr>
          <w:rFonts w:ascii="Times New Roman" w:eastAsia="Times New Roman" w:hAnsi="Times New Roman" w:cs="Times New Roman"/>
          <w:sz w:val="24"/>
          <w:szCs w:val="24"/>
        </w:rPr>
        <w:t>(</w:t>
      </w:r>
      <w:r w:rsidR="00CB1306">
        <w:rPr>
          <w:rFonts w:ascii="Times New Roman" w:eastAsia="Times New Roman" w:hAnsi="Times New Roman" w:cs="Times New Roman"/>
          <w:sz w:val="24"/>
          <w:szCs w:val="24"/>
        </w:rPr>
        <w:t xml:space="preserve">please also </w:t>
      </w:r>
      <w:r w:rsidR="00731312">
        <w:rPr>
          <w:rFonts w:ascii="Times New Roman" w:eastAsia="Times New Roman" w:hAnsi="Times New Roman" w:cs="Times New Roman"/>
          <w:sz w:val="24"/>
          <w:szCs w:val="24"/>
        </w:rPr>
        <w:t xml:space="preserve">see Section 6). </w:t>
      </w:r>
    </w:p>
    <w:p w14:paraId="3897821A" w14:textId="77777777" w:rsidR="00D02064" w:rsidRPr="008F3B7D" w:rsidRDefault="00D02064" w:rsidP="00D02064">
      <w:pPr>
        <w:spacing w:after="0" w:line="240" w:lineRule="auto"/>
        <w:jc w:val="both"/>
        <w:rPr>
          <w:rFonts w:ascii="Times New Roman" w:eastAsia="Times New Roman" w:hAnsi="Times New Roman" w:cs="Times New Roman"/>
          <w:sz w:val="24"/>
          <w:szCs w:val="24"/>
          <w:u w:val="single"/>
        </w:rPr>
      </w:pPr>
    </w:p>
    <w:p w14:paraId="71DC7996" w14:textId="68E609AB" w:rsidR="00CE52F1" w:rsidRPr="00CE52F1" w:rsidRDefault="009B1361" w:rsidP="00CE52F1">
      <w:pPr>
        <w:spacing w:after="0" w:line="240" w:lineRule="auto"/>
        <w:jc w:val="both"/>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5</w:t>
      </w:r>
      <w:r w:rsidR="00CE52F1" w:rsidRPr="00CE52F1">
        <w:rPr>
          <w:rFonts w:ascii="Times New Roman" w:eastAsiaTheme="minorEastAsia" w:hAnsi="Times New Roman" w:cs="Times New Roman"/>
          <w:b/>
          <w:bCs/>
          <w:sz w:val="24"/>
          <w:szCs w:val="24"/>
          <w:lang w:eastAsia="ko-KR"/>
        </w:rPr>
        <w:t>.</w:t>
      </w:r>
      <w:r w:rsidR="00CE52F1">
        <w:rPr>
          <w:rFonts w:ascii="Times New Roman" w:eastAsiaTheme="minorEastAsia" w:hAnsi="Times New Roman" w:cs="Times New Roman"/>
          <w:b/>
          <w:bCs/>
          <w:sz w:val="24"/>
          <w:szCs w:val="24"/>
          <w:lang w:eastAsia="ko-KR"/>
        </w:rPr>
        <w:t>2</w:t>
      </w:r>
      <w:r w:rsidR="00CE52F1" w:rsidRPr="00CE52F1">
        <w:rPr>
          <w:rFonts w:ascii="Times New Roman" w:eastAsiaTheme="minorEastAsia" w:hAnsi="Times New Roman" w:cs="Times New Roman"/>
          <w:b/>
          <w:bCs/>
          <w:sz w:val="24"/>
          <w:szCs w:val="24"/>
          <w:lang w:eastAsia="ko-KR"/>
        </w:rPr>
        <w:t>. E</w:t>
      </w:r>
      <w:r w:rsidR="00CE52F1">
        <w:rPr>
          <w:rFonts w:ascii="Times New Roman" w:eastAsiaTheme="minorEastAsia" w:hAnsi="Times New Roman" w:cs="Times New Roman"/>
          <w:b/>
          <w:bCs/>
          <w:sz w:val="24"/>
          <w:szCs w:val="24"/>
          <w:lang w:eastAsia="ko-KR"/>
        </w:rPr>
        <w:t>ndogenous and Correlation</w:t>
      </w:r>
      <w:r w:rsidR="00CE52F1" w:rsidRPr="00CE52F1">
        <w:rPr>
          <w:rFonts w:ascii="Times New Roman" w:eastAsiaTheme="minorEastAsia" w:hAnsi="Times New Roman" w:cs="Times New Roman"/>
          <w:b/>
          <w:bCs/>
          <w:sz w:val="24"/>
          <w:szCs w:val="24"/>
          <w:lang w:eastAsia="ko-KR"/>
        </w:rPr>
        <w:t xml:space="preserve"> Effects</w:t>
      </w:r>
    </w:p>
    <w:p w14:paraId="32316E92" w14:textId="72CA3D15" w:rsidR="00CE52F1" w:rsidRPr="00C73E66" w:rsidRDefault="00CE52F1">
      <w:pPr>
        <w:spacing w:after="0" w:line="240" w:lineRule="auto"/>
        <w:jc w:val="both"/>
        <w:rPr>
          <w:rFonts w:ascii="Times New Roman" w:eastAsia="Times New Roman" w:hAnsi="Times New Roman" w:cs="Times New Roman"/>
          <w:sz w:val="24"/>
          <w:szCs w:val="24"/>
        </w:rPr>
      </w:pPr>
      <w:r w:rsidRPr="009736AF">
        <w:rPr>
          <w:rFonts w:ascii="Times New Roman" w:eastAsia="Times New Roman" w:hAnsi="Times New Roman" w:cs="Times New Roman"/>
          <w:sz w:val="24"/>
          <w:szCs w:val="24"/>
        </w:rPr>
        <w:t xml:space="preserve">Model estimation results show that there are a number of significant endogenous variable effects among the dimensions of interest. </w:t>
      </w:r>
      <w:r w:rsidRPr="00527B6F">
        <w:rPr>
          <w:rFonts w:ascii="Times New Roman" w:eastAsia="Times New Roman" w:hAnsi="Times New Roman" w:cs="Times New Roman"/>
          <w:sz w:val="24"/>
          <w:szCs w:val="24"/>
          <w:lang w:eastAsia="ko-KR"/>
        </w:rPr>
        <w:t>The mode</w:t>
      </w:r>
      <w:r w:rsidRPr="00BF042B">
        <w:rPr>
          <w:rFonts w:ascii="Times New Roman" w:eastAsia="Times New Roman" w:hAnsi="Times New Roman" w:cs="Times New Roman"/>
          <w:sz w:val="24"/>
          <w:szCs w:val="24"/>
          <w:lang w:eastAsia="ko-KR"/>
        </w:rPr>
        <w:t xml:space="preserve">l framework accommodates jointness among the </w:t>
      </w:r>
      <w:r w:rsidRPr="003D6658">
        <w:rPr>
          <w:rFonts w:ascii="Times New Roman" w:eastAsia="Times New Roman" w:hAnsi="Times New Roman" w:cs="Times New Roman"/>
          <w:sz w:val="24"/>
          <w:szCs w:val="24"/>
          <w:lang w:eastAsia="ko-KR"/>
        </w:rPr>
        <w:t xml:space="preserve">walking frequency, purpose, and place dimensions through the correlation matrix presented </w:t>
      </w:r>
      <w:r w:rsidRPr="00BB7D84">
        <w:rPr>
          <w:rFonts w:ascii="Times New Roman" w:eastAsia="Times New Roman" w:hAnsi="Times New Roman" w:cs="Times New Roman"/>
          <w:sz w:val="24"/>
          <w:szCs w:val="24"/>
          <w:lang w:eastAsia="ko-KR"/>
        </w:rPr>
        <w:t xml:space="preserve">in </w:t>
      </w:r>
      <w:r w:rsidR="00CF1079" w:rsidRPr="00C73E66">
        <w:rPr>
          <w:rFonts w:ascii="Times New Roman" w:eastAsia="Times New Roman" w:hAnsi="Times New Roman" w:cs="Times New Roman"/>
          <w:sz w:val="24"/>
          <w:szCs w:val="24"/>
          <w:lang w:eastAsia="ko-KR"/>
        </w:rPr>
        <w:t xml:space="preserve">Table </w:t>
      </w:r>
      <w:r w:rsidR="000D7A33">
        <w:rPr>
          <w:rFonts w:ascii="Times New Roman" w:eastAsia="Malgun Gothic" w:hAnsi="Times New Roman" w:cs="Times New Roman" w:hint="eastAsia"/>
          <w:sz w:val="24"/>
          <w:szCs w:val="24"/>
          <w:lang w:eastAsia="ko-KR"/>
        </w:rPr>
        <w:t>2</w:t>
      </w:r>
      <w:r w:rsidRPr="00C73E66">
        <w:rPr>
          <w:rFonts w:ascii="Times New Roman" w:eastAsia="Times New Roman" w:hAnsi="Times New Roman" w:cs="Times New Roman"/>
          <w:sz w:val="24"/>
          <w:szCs w:val="24"/>
          <w:lang w:eastAsia="ko-KR"/>
        </w:rPr>
        <w:t xml:space="preserve">. By controlling for unobserved factors that lead to associations among the different outcomes and then estimating endogenous effects between these outcomes, the model specification captures the uncorrupted </w:t>
      </w:r>
      <w:r w:rsidR="00486ACF">
        <w:rPr>
          <w:rFonts w:ascii="Times New Roman" w:eastAsiaTheme="minorEastAsia" w:hAnsi="Times New Roman" w:cs="Times New Roman"/>
          <w:sz w:val="24"/>
          <w:szCs w:val="24"/>
          <w:lang w:eastAsia="ko-KR"/>
        </w:rPr>
        <w:t>“</w:t>
      </w:r>
      <w:r w:rsidRPr="00C73E66">
        <w:rPr>
          <w:rFonts w:ascii="Times New Roman" w:eastAsia="Times New Roman" w:hAnsi="Times New Roman" w:cs="Times New Roman"/>
          <w:sz w:val="24"/>
          <w:szCs w:val="24"/>
          <w:lang w:eastAsia="ko-KR"/>
        </w:rPr>
        <w:t>true</w:t>
      </w:r>
      <w:r w:rsidR="00486ACF">
        <w:rPr>
          <w:rFonts w:ascii="Times New Roman" w:eastAsiaTheme="minorEastAsia" w:hAnsi="Times New Roman" w:cs="Times New Roman"/>
          <w:sz w:val="24"/>
          <w:szCs w:val="24"/>
          <w:lang w:eastAsia="ko-KR"/>
        </w:rPr>
        <w:t>”</w:t>
      </w:r>
      <w:r w:rsidRPr="00C73E66">
        <w:rPr>
          <w:rFonts w:ascii="Times New Roman" w:eastAsia="Times New Roman" w:hAnsi="Times New Roman" w:cs="Times New Roman"/>
          <w:sz w:val="24"/>
          <w:szCs w:val="24"/>
          <w:lang w:eastAsia="ko-KR"/>
        </w:rPr>
        <w:t xml:space="preserve"> causal effects among the walking dimensions. In a joint limited dependent </w:t>
      </w:r>
      <w:r w:rsidR="00C73E66" w:rsidRPr="00C73E66">
        <w:rPr>
          <w:rFonts w:ascii="Times New Roman" w:eastAsia="Times New Roman" w:hAnsi="Times New Roman" w:cs="Times New Roman"/>
          <w:sz w:val="24"/>
          <w:szCs w:val="24"/>
          <w:lang w:eastAsia="ko-KR"/>
        </w:rPr>
        <w:t>(LD) outcomes</w:t>
      </w:r>
      <w:r w:rsidRPr="00C73E66">
        <w:rPr>
          <w:rFonts w:ascii="Times New Roman" w:eastAsia="Times New Roman" w:hAnsi="Times New Roman" w:cs="Times New Roman"/>
          <w:sz w:val="24"/>
          <w:szCs w:val="24"/>
          <w:lang w:eastAsia="ko-KR"/>
        </w:rPr>
        <w:t xml:space="preserve"> model (which only includes non-continuous outcome variables), only the recursive </w:t>
      </w:r>
      <w:r w:rsidR="00C73E66" w:rsidRPr="00C73E66">
        <w:rPr>
          <w:rFonts w:ascii="Times New Roman" w:eastAsia="Times New Roman" w:hAnsi="Times New Roman" w:cs="Times New Roman"/>
          <w:sz w:val="24"/>
          <w:szCs w:val="24"/>
          <w:lang w:eastAsia="ko-KR"/>
        </w:rPr>
        <w:t xml:space="preserve">and triangular </w:t>
      </w:r>
      <w:r w:rsidRPr="00C73E66">
        <w:rPr>
          <w:rFonts w:ascii="Times New Roman" w:eastAsia="Times New Roman" w:hAnsi="Times New Roman" w:cs="Times New Roman"/>
          <w:sz w:val="24"/>
          <w:szCs w:val="24"/>
          <w:lang w:eastAsia="ko-KR"/>
        </w:rPr>
        <w:t>effects of one endogenous observed variable on the underlying propensity of another endogenous variable can be estimated due to logical consistency considerations</w:t>
      </w:r>
      <w:r w:rsidR="00C73E66" w:rsidRPr="00C73E66">
        <w:rPr>
          <w:rFonts w:ascii="Times New Roman" w:eastAsia="Times New Roman" w:hAnsi="Times New Roman" w:cs="Times New Roman"/>
          <w:sz w:val="24"/>
          <w:szCs w:val="24"/>
          <w:lang w:eastAsia="ko-KR"/>
        </w:rPr>
        <w:t xml:space="preserve"> </w:t>
      </w:r>
      <w:r w:rsidR="00C73E66" w:rsidRPr="00486ACF">
        <w:rPr>
          <w:rFonts w:ascii="Times New Roman" w:hAnsi="Times New Roman" w:cs="Times New Roman"/>
          <w:sz w:val="24"/>
          <w:szCs w:val="24"/>
        </w:rPr>
        <w:fldChar w:fldCharType="begin"/>
      </w:r>
      <w:r w:rsidR="00C73E66" w:rsidRPr="00486ACF">
        <w:rPr>
          <w:rFonts w:ascii="Times New Roman" w:hAnsi="Times New Roman" w:cs="Times New Roman"/>
          <w:sz w:val="24"/>
          <w:szCs w:val="24"/>
        </w:rPr>
        <w:instrText xml:space="preserve"> ADDIN ZOTERO_ITEM CSL_CITATION {"citationID":"9WyDdSdv","properties":{"formattedCitation":"(Bhat, 2015)","plainCitation":"(Bhat, 2015)","noteIndex":0},"citationItems":[{"id":675,"uris":["http://zotero.org/users/12832277/items/E2IK5TA3"],"itemData":{"id":675,"type":"article-journal","abstract":"This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analysis.","container-title":"Transportation Research Part B: Methodological","DOI":"10.1016/j.trb.2015.05.017","ISSN":"0191-2615","language":"en","page":"50-77","source":"ScienceDirect","title":"A New Generalized Heterogeneous Data Model (GHDM) to Jointly Model Mixed Types of Dependent Variables","volume":"79","author":[{"family":"Bhat","given":"Chandra R."}],"issued":{"date-parts":[["2015",9,1]]}}}],"schema":"https://github.com/citation-style-language/schema/raw/master/csl-citation.json"} </w:instrText>
      </w:r>
      <w:r w:rsidR="00C73E66" w:rsidRPr="00486ACF">
        <w:rPr>
          <w:rFonts w:ascii="Times New Roman" w:hAnsi="Times New Roman" w:cs="Times New Roman"/>
          <w:sz w:val="24"/>
          <w:szCs w:val="24"/>
        </w:rPr>
        <w:fldChar w:fldCharType="separate"/>
      </w:r>
      <w:r w:rsidR="00C73E66" w:rsidRPr="00486ACF">
        <w:rPr>
          <w:rFonts w:ascii="Times New Roman" w:hAnsi="Times New Roman" w:cs="Times New Roman"/>
          <w:sz w:val="24"/>
          <w:szCs w:val="24"/>
        </w:rPr>
        <w:t>(see Maddala, 1976 and Bhat, 2015 for details)</w:t>
      </w:r>
      <w:r w:rsidR="00C73E66" w:rsidRPr="00486ACF">
        <w:rPr>
          <w:rFonts w:ascii="Times New Roman" w:hAnsi="Times New Roman" w:cs="Times New Roman"/>
          <w:sz w:val="24"/>
          <w:szCs w:val="24"/>
        </w:rPr>
        <w:fldChar w:fldCharType="end"/>
      </w:r>
      <w:r w:rsidR="00C73E66" w:rsidRPr="00486ACF">
        <w:rPr>
          <w:rFonts w:ascii="Times New Roman" w:hAnsi="Times New Roman" w:cs="Times New Roman"/>
          <w:sz w:val="24"/>
          <w:szCs w:val="24"/>
        </w:rPr>
        <w:t>.</w:t>
      </w:r>
      <w:r w:rsidR="004929CC" w:rsidRPr="00C73E66">
        <w:rPr>
          <w:rFonts w:ascii="Times New Roman" w:eastAsia="Times New Roman" w:hAnsi="Times New Roman" w:cs="Times New Roman"/>
          <w:sz w:val="24"/>
          <w:szCs w:val="24"/>
          <w:lang w:eastAsia="ko-KR"/>
        </w:rPr>
        <w:t xml:space="preserve"> </w:t>
      </w:r>
      <w:r w:rsidR="0044375F" w:rsidRPr="00486ACF">
        <w:rPr>
          <w:rFonts w:ascii="Times New Roman" w:hAnsi="Times New Roman" w:cs="Times New Roman"/>
          <w:sz w:val="24"/>
          <w:szCs w:val="24"/>
        </w:rPr>
        <w:t xml:space="preserve">Intuitively, recursiveness and </w:t>
      </w:r>
      <w:r w:rsidR="009736AF">
        <w:rPr>
          <w:rFonts w:ascii="Times New Roman" w:hAnsi="Times New Roman" w:cs="Times New Roman"/>
          <w:sz w:val="24"/>
          <w:szCs w:val="24"/>
        </w:rPr>
        <w:t>non-cyclicality</w:t>
      </w:r>
      <w:r w:rsidR="0044375F" w:rsidRPr="00486ACF">
        <w:rPr>
          <w:rFonts w:ascii="Times New Roman" w:hAnsi="Times New Roman" w:cs="Times New Roman"/>
          <w:sz w:val="24"/>
          <w:szCs w:val="24"/>
        </w:rPr>
        <w:t xml:space="preserve"> in the relationship among the LD outcomes ensures that you cannot have an underlying latent continuous variable determine an observed outcome as well as also have the logical inconsistency of that observed outcome itself determining the underlying latent continuous variable</w:t>
      </w:r>
      <w:r w:rsidR="00C73E66" w:rsidRPr="00C73E66">
        <w:rPr>
          <w:rFonts w:ascii="Times New Roman" w:eastAsia="Times New Roman" w:hAnsi="Times New Roman" w:cs="Times New Roman"/>
          <w:sz w:val="24"/>
          <w:szCs w:val="24"/>
          <w:lang w:eastAsia="ko-KR"/>
        </w:rPr>
        <w:t>.</w:t>
      </w:r>
    </w:p>
    <w:p w14:paraId="2D6BB347" w14:textId="1C92AC95" w:rsidR="00CE52F1" w:rsidRPr="00FB5011" w:rsidRDefault="00CE52F1" w:rsidP="00CE52F1">
      <w:pPr>
        <w:spacing w:after="0"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lang w:eastAsia="ko-KR"/>
        </w:rPr>
        <w:t xml:space="preserve">The final endogenous causal pathway structure </w:t>
      </w:r>
      <w:r>
        <w:rPr>
          <w:rFonts w:ascii="Times New Roman" w:eastAsia="Times New Roman" w:hAnsi="Times New Roman" w:cs="Times New Roman"/>
          <w:sz w:val="24"/>
          <w:szCs w:val="24"/>
          <w:lang w:eastAsia="ko-KR"/>
        </w:rPr>
        <w:t>corresponding to the model estimation results</w:t>
      </w:r>
      <w:r w:rsidRPr="00FB5011">
        <w:rPr>
          <w:rFonts w:ascii="Times New Roman" w:eastAsia="Times New Roman" w:hAnsi="Times New Roman" w:cs="Times New Roman"/>
          <w:sz w:val="24"/>
          <w:szCs w:val="24"/>
          <w:lang w:eastAsia="ko-KR"/>
        </w:rPr>
        <w:t xml:space="preserve"> is shown in Figure 2, and the </w:t>
      </w:r>
      <w:r>
        <w:rPr>
          <w:rFonts w:ascii="Times New Roman" w:eastAsia="Times New Roman" w:hAnsi="Times New Roman" w:cs="Times New Roman"/>
          <w:sz w:val="24"/>
          <w:szCs w:val="24"/>
          <w:lang w:eastAsia="ko-KR"/>
        </w:rPr>
        <w:t>coefficient</w:t>
      </w:r>
      <w:r w:rsidRPr="00FB5011">
        <w:rPr>
          <w:rFonts w:ascii="Times New Roman" w:eastAsia="Times New Roman" w:hAnsi="Times New Roman" w:cs="Times New Roman"/>
          <w:sz w:val="24"/>
          <w:szCs w:val="24"/>
          <w:lang w:eastAsia="ko-KR"/>
        </w:rPr>
        <w:t xml:space="preserve"> estimates are presented in </w:t>
      </w:r>
      <w:r w:rsidR="00CF1079">
        <w:rPr>
          <w:rFonts w:ascii="Times New Roman" w:eastAsia="Times New Roman" w:hAnsi="Times New Roman" w:cs="Times New Roman"/>
          <w:sz w:val="24"/>
          <w:szCs w:val="24"/>
          <w:lang w:eastAsia="ko-KR"/>
        </w:rPr>
        <w:t xml:space="preserve">Table </w:t>
      </w:r>
      <w:r w:rsidR="000D7A33">
        <w:rPr>
          <w:rFonts w:ascii="Times New Roman" w:eastAsia="Malgun Gothic" w:hAnsi="Times New Roman" w:cs="Times New Roman" w:hint="eastAsia"/>
          <w:sz w:val="24"/>
          <w:szCs w:val="24"/>
          <w:lang w:eastAsia="ko-KR"/>
        </w:rPr>
        <w:t>2</w:t>
      </w:r>
      <w:r w:rsidRPr="00FB5011">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in</w:t>
      </w:r>
      <w:r w:rsidRPr="00FB5011">
        <w:rPr>
          <w:rFonts w:ascii="Times New Roman" w:eastAsia="Times New Roman" w:hAnsi="Times New Roman" w:cs="Times New Roman"/>
          <w:sz w:val="24"/>
          <w:szCs w:val="24"/>
          <w:lang w:eastAsia="ko-KR"/>
        </w:rPr>
        <w:t xml:space="preserve"> the </w:t>
      </w:r>
      <w:r w:rsidR="00486ACF">
        <w:rPr>
          <w:rFonts w:ascii="Times New Roman" w:eastAsia="Times New Roman" w:hAnsi="Times New Roman" w:cs="Times New Roman"/>
          <w:sz w:val="24"/>
          <w:szCs w:val="24"/>
          <w:lang w:eastAsia="ko-KR"/>
        </w:rPr>
        <w:t>“</w:t>
      </w:r>
      <w:r w:rsidRPr="00FB5011">
        <w:rPr>
          <w:rFonts w:ascii="Times New Roman" w:eastAsia="Times New Roman" w:hAnsi="Times New Roman" w:cs="Times New Roman"/>
          <w:sz w:val="24"/>
          <w:szCs w:val="24"/>
          <w:lang w:eastAsia="ko-KR"/>
        </w:rPr>
        <w:t>Endogenous Effects</w:t>
      </w:r>
      <w:r w:rsidR="00486ACF">
        <w:rPr>
          <w:rFonts w:ascii="Times New Roman" w:eastAsia="Times New Roman" w:hAnsi="Times New Roman" w:cs="Times New Roman"/>
          <w:sz w:val="24"/>
          <w:szCs w:val="24"/>
          <w:lang w:eastAsia="ko-KR"/>
        </w:rPr>
        <w:t>”</w:t>
      </w:r>
      <w:r w:rsidRPr="00FB5011">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section</w:t>
      </w:r>
      <w:r w:rsidRPr="00FB5011">
        <w:rPr>
          <w:rFonts w:ascii="Times New Roman" w:eastAsia="Times New Roman" w:hAnsi="Times New Roman" w:cs="Times New Roman"/>
          <w:sz w:val="24"/>
          <w:szCs w:val="24"/>
          <w:lang w:eastAsia="ko-KR"/>
        </w:rPr>
        <w:t xml:space="preserve">. This structure was determined by testing each direction of causality between each pair of endogenous outcomes and selecting the causal structure among the many outcomes that </w:t>
      </w:r>
      <w:r>
        <w:rPr>
          <w:rFonts w:ascii="Times New Roman" w:eastAsia="Times New Roman" w:hAnsi="Times New Roman" w:cs="Times New Roman"/>
          <w:sz w:val="24"/>
          <w:szCs w:val="24"/>
          <w:lang w:eastAsia="ko-KR"/>
        </w:rPr>
        <w:t>yielded</w:t>
      </w:r>
      <w:r w:rsidRPr="00FB5011">
        <w:rPr>
          <w:rFonts w:ascii="Times New Roman" w:eastAsia="Times New Roman" w:hAnsi="Times New Roman" w:cs="Times New Roman"/>
          <w:sz w:val="24"/>
          <w:szCs w:val="24"/>
          <w:lang w:eastAsia="ko-KR"/>
        </w:rPr>
        <w:t xml:space="preserve"> the best data fit and logical consistency.</w:t>
      </w:r>
      <w:r>
        <w:rPr>
          <w:rFonts w:ascii="Times New Roman" w:eastAsia="Times New Roman" w:hAnsi="Times New Roman" w:cs="Times New Roman"/>
          <w:sz w:val="24"/>
          <w:szCs w:val="24"/>
          <w:lang w:eastAsia="ko-KR"/>
        </w:rPr>
        <w:t xml:space="preserve"> </w:t>
      </w:r>
      <w:r w:rsidRPr="00FB501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prevailing</w:t>
      </w:r>
      <w:r w:rsidRPr="00FB5011">
        <w:rPr>
          <w:rFonts w:ascii="Times New Roman" w:eastAsia="Times New Roman" w:hAnsi="Times New Roman" w:cs="Times New Roman"/>
          <w:sz w:val="24"/>
          <w:szCs w:val="24"/>
        </w:rPr>
        <w:t xml:space="preserve"> causal structure </w:t>
      </w:r>
      <w:r w:rsidRPr="00FB5011">
        <w:rPr>
          <w:rFonts w:ascii="Times New Roman" w:eastAsia="Times New Roman" w:hAnsi="Times New Roman" w:cs="Times New Roman"/>
          <w:sz w:val="24"/>
          <w:szCs w:val="24"/>
        </w:rPr>
        <w:lastRenderedPageBreak/>
        <w:t>reveals a chain of recursive effects, beginning with decisions on walking purposes</w:t>
      </w:r>
      <w:r>
        <w:rPr>
          <w:rFonts w:ascii="Times New Roman" w:eastAsia="Times New Roman" w:hAnsi="Times New Roman" w:cs="Times New Roman"/>
          <w:sz w:val="24"/>
          <w:szCs w:val="24"/>
        </w:rPr>
        <w:t xml:space="preserve"> (with the exception of </w:t>
      </w:r>
      <w:r w:rsidRPr="00FB5011">
        <w:rPr>
          <w:rFonts w:ascii="Times New Roman" w:eastAsia="Times New Roman" w:hAnsi="Times New Roman" w:cs="Times New Roman"/>
          <w:sz w:val="24"/>
          <w:szCs w:val="24"/>
        </w:rPr>
        <w:t xml:space="preserve">recreational walking) influencing walking frequency. These effects </w:t>
      </w:r>
      <w:r>
        <w:rPr>
          <w:rFonts w:ascii="Times New Roman" w:eastAsia="Times New Roman" w:hAnsi="Times New Roman" w:cs="Times New Roman"/>
          <w:sz w:val="24"/>
          <w:szCs w:val="24"/>
        </w:rPr>
        <w:t>are all positive, with w</w:t>
      </w:r>
      <w:r w:rsidRPr="00FB5011">
        <w:rPr>
          <w:rFonts w:ascii="Times New Roman" w:eastAsia="Times New Roman" w:hAnsi="Times New Roman" w:cs="Times New Roman"/>
          <w:sz w:val="24"/>
          <w:szCs w:val="24"/>
        </w:rPr>
        <w:t>alking for exercise demonstrat</w:t>
      </w:r>
      <w:r>
        <w:rPr>
          <w:rFonts w:ascii="Times New Roman" w:eastAsia="Times New Roman" w:hAnsi="Times New Roman" w:cs="Times New Roman"/>
          <w:sz w:val="24"/>
          <w:szCs w:val="24"/>
        </w:rPr>
        <w:t>ing</w:t>
      </w:r>
      <w:r w:rsidRPr="00FB5011">
        <w:rPr>
          <w:rFonts w:ascii="Times New Roman" w:eastAsia="Times New Roman" w:hAnsi="Times New Roman" w:cs="Times New Roman"/>
          <w:sz w:val="24"/>
          <w:szCs w:val="24"/>
        </w:rPr>
        <w:t xml:space="preserve"> the strongest effect on the likelihood of walking frequently, followed by walking for transport, walking at or for work, and walking a pet.</w:t>
      </w:r>
    </w:p>
    <w:p w14:paraId="089635C6" w14:textId="4D41088E" w:rsidR="00796022" w:rsidRDefault="00796022" w:rsidP="00486ACF">
      <w:pPr>
        <w:spacing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Regarding the endogenous effect of place on walking frequency, only walking in residential areas appears to directly influence walking frequency. This finding aligns with </w:t>
      </w:r>
      <w:r w:rsidRPr="00345F5E">
        <w:rPr>
          <w:rFonts w:ascii="Times New Roman" w:eastAsia="Times New Roman" w:hAnsi="Times New Roman" w:cs="Times New Roman"/>
          <w:sz w:val="24"/>
          <w:szCs w:val="24"/>
        </w:rPr>
        <w:t>expectations, as an individual</w:t>
      </w:r>
      <w:r w:rsidR="0029389B">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s immediate residential environment is likely to shape their outdoor walking activity significantly. Characteristics such as sidewalk availability and continuity, street connectivity, aesthetics, safety, and social presence within the neighborhood can all contribute to an individual</w:t>
      </w:r>
      <w:r w:rsidR="007D098A">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 xml:space="preserve">s decision to walk </w:t>
      </w:r>
      <w:bookmarkStart w:id="51" w:name="_Hlk173856193"/>
      <w:r w:rsidRPr="00345F5E">
        <w:rPr>
          <w:rFonts w:ascii="Times New Roman" w:eastAsia="Times New Roman" w:hAnsi="Times New Roman" w:cs="Times New Roman"/>
          <w:sz w:val="24"/>
          <w:szCs w:val="24"/>
        </w:rPr>
        <w:fldChar w:fldCharType="begin"/>
      </w:r>
      <w:r w:rsidRPr="00345F5E">
        <w:rPr>
          <w:rFonts w:ascii="Times New Roman" w:eastAsia="Times New Roman" w:hAnsi="Times New Roman" w:cs="Times New Roman"/>
          <w:sz w:val="24"/>
          <w:szCs w:val="24"/>
        </w:rPr>
        <w:instrText xml:space="preserve"> ADDIN ZOTERO_ITEM CSL_CITATION {"citationID":"Q0pNkBxJ","properties":{"formattedCitation":"(Wang et al., 2016)","plainCitation":"(Wang et al., 2016)","noteIndex":0},"citationItems":[{"id":2565,"uris":["http://zotero.org/users/9292995/items/GHR2E54J"],"itemData":{"id":2565,"type":"article-journal","abstract":"The growing worldwide awareness of the significant impacts of physical activities on physical and physiological health has aroused great interest in the role of the physical built environment plays in walking and cycling activities. This comprehensive review shows how specific details of the built environment enhance people's walking and cycling. This was accomplished through identifying the barriers to walking and cycling activities as well as the general and specific characteristics of the major physical built environment attributes within a residential neighborhood that can help overcome these barriers and enhance the walking and cycling activity levels. Also the effectiveness of some individual attributes was also compared. Of particular value of this study is that its structure and level of details of information laid out in this review can facilitate building designers and neighborhood planners in creating a supportive environment within residential neighborhoods.","container-title":"Cities","DOI":"10.1016/j.cities.2015.08.004","ISSN":"0264-2751","journalAbbreviation":"Cities","page":"1-15","source":"ScienceDirect","title":"A review on the effects of physical built environment attributes on enhancing walking and cycling activity levels within residential neighborhoods","volume":"50","author":[{"family":"Wang","given":"Y."},{"family":"Chau","given":"C. K."},{"family":"Ng","given":"W. Y."},{"family":"Leung","given":"T. M."}],"issued":{"date-parts":[["2016",2,1]]}}}],"schema":"https://github.com/citation-style-language/schema/raw/master/csl-citation.json"} </w:instrText>
      </w:r>
      <w:r w:rsidRPr="00345F5E">
        <w:rPr>
          <w:rFonts w:ascii="Times New Roman" w:eastAsia="Times New Roman" w:hAnsi="Times New Roman" w:cs="Times New Roman"/>
          <w:sz w:val="24"/>
          <w:szCs w:val="24"/>
        </w:rPr>
        <w:fldChar w:fldCharType="separate"/>
      </w:r>
      <w:r w:rsidRPr="00345F5E">
        <w:rPr>
          <w:rFonts w:ascii="Times New Roman" w:hAnsi="Times New Roman" w:cs="Times New Roman"/>
          <w:sz w:val="24"/>
        </w:rPr>
        <w:t>(see Wang et al., 2016</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and </w:t>
      </w:r>
      <w:r w:rsidRPr="00345F5E">
        <w:rPr>
          <w:rFonts w:ascii="Times New Roman" w:eastAsia="Times New Roman" w:hAnsi="Times New Roman" w:cs="Times New Roman"/>
          <w:sz w:val="24"/>
          <w:szCs w:val="24"/>
        </w:rPr>
        <w:fldChar w:fldCharType="begin"/>
      </w:r>
      <w:r w:rsidRPr="00345F5E">
        <w:rPr>
          <w:rFonts w:ascii="Times New Roman" w:eastAsia="Times New Roman" w:hAnsi="Times New Roman" w:cs="Times New Roman"/>
          <w:sz w:val="24"/>
          <w:szCs w:val="24"/>
        </w:rPr>
        <w:instrText xml:space="preserve"> ADDIN ZOTERO_ITEM CSL_CITATION {"citationID":"SRKSkAdg","properties":{"formattedCitation":"(Leung et al., 2018)","plainCitation":"(Leung et al., 2018)","noteIndex":0},"citationItems":[{"id":2619,"uris":["http://zotero.org/users/9292995/items/FEK6LG8V"],"itemData":{"id":2619,"type":"article-journal","abstract":"Introduction\nThis study examined the associations between physical environment (facilitators and barriers), social environment, and walking among older adults in Hong Kong.\nMethods\nBetween April and December 2016, a sample of 679 adults aged 65 years or above was recruited in Neighbourhood Elderly Centres from across the 18 council districts of Hong Kong. Participants were asked to complete validated questionnaires that were used to assess the above constructs; participants were asked to track their daily step counts over 7 days using an accelerometer. Structural Equation Modelling was performed to examine the studied relationships by using maximum likelihood estimation in LISREL 9.3.\nResults\nThe initial model did not fit the data adequately. The item ‘companionship’ was deleted because of its low standardised factor loading. A standardised residual of items was correlated with reference to the modification indices and high standardised residuals. The data were analysed again. The modified structural model fitted the data sufficiently, as indicated by the fit indices. Only physical environment–facilitators (i.e., land use mix, access, street connectivity, infrastructure, indoor facilities, presence of people, and easy access to residential entrances) were predictive of older adults’ steps per day. The findings provide a reference for policy makers seeking to provide supportive physical walking environments and promote active ageing among older adults.","container-title":"Journal of Transport &amp; Health","DOI":"10.1016/j.jth.2018.03.002","ISSN":"2214-1405","journalAbbreviation":"Journal of Transport &amp; Health","page":"299-308","source":"ScienceDirect","title":"Impact of physical and social environments on the walking behaviour of Hong Kong's older adults","volume":"9","author":[{"family":"Leung","given":"Ka Man"},{"family":"Chung","given":"Pak-Kwong"},{"family":"Wang","given":"Donggen"},{"family":"Liu","given":"Jing Dong"}],"issued":{"date-parts":[["2018",6,1]]}}}],"schema":"https://github.com/citation-style-language/schema/raw/master/csl-citation.json"} </w:instrText>
      </w:r>
      <w:r w:rsidRPr="00345F5E">
        <w:rPr>
          <w:rFonts w:ascii="Times New Roman" w:eastAsia="Times New Roman" w:hAnsi="Times New Roman" w:cs="Times New Roman"/>
          <w:sz w:val="24"/>
          <w:szCs w:val="24"/>
        </w:rPr>
        <w:fldChar w:fldCharType="separate"/>
      </w:r>
      <w:r w:rsidRPr="00345F5E">
        <w:rPr>
          <w:rFonts w:ascii="Times New Roman" w:hAnsi="Times New Roman" w:cs="Times New Roman"/>
          <w:sz w:val="24"/>
        </w:rPr>
        <w:t>Leung et al., 2018)</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w:t>
      </w:r>
      <w:r w:rsidRPr="00345F5E">
        <w:rPr>
          <w:rFonts w:ascii="Times New Roman" w:eastAsia="Times New Roman" w:hAnsi="Times New Roman" w:cs="Times New Roman"/>
          <w:sz w:val="24"/>
          <w:szCs w:val="24"/>
        </w:rPr>
        <w:fldChar w:fldCharType="begin"/>
      </w:r>
      <w:r w:rsidRPr="00345F5E">
        <w:rPr>
          <w:rFonts w:ascii="Times New Roman" w:eastAsia="Times New Roman" w:hAnsi="Times New Roman" w:cs="Times New Roman"/>
          <w:sz w:val="24"/>
          <w:szCs w:val="24"/>
        </w:rPr>
        <w:instrText xml:space="preserve"> ADDIN ZOTERO_ITEM CSL_CITATION {"citationID":"xJUK2Qto","properties":{"formattedCitation":"(Chudyk et al., 2015)","plainCitation":"(Chudyk et al., 2015)","noteIndex":0},"citationItems":[{"id":2616,"uris":["http://zotero.org/users/9292995/items/YVSVVCGY"],"itemData":{"id":2616,"type":"article-journal","abstract":"The positive effect of physical activity in the prevention and treatment of many chronic diseases and age-related disabilities, such as mobility-disability, are widely accepted. Mobility is broadly defined as the ability of individuals to move themselves within community environments. These two concepts – physical activity and mobility – are closely linked and together contribute to older adults living healthy, independent lives. Neighborhood destinations may encourage mobility, as older adults typically leave their homes to travel to specific destinations. Thus, neighborhoods with a high prevalence of destinations may provide older adults an attractive opportunity to walk, instead of drive, and thereby obtain incidental physical activity. We know surprisingly little about the specific types of destinations older adults deem relevant and even less about destinations that support the mobility of older adults with low income. Accessible neighborhood destinations may be especially important to older adults with low income as they are more likely to walk as a primary travel mode. Conversely, this population may also be at increased risk of functional impairments that negatively affect their ability to walk. As a means to fill this information gap we aimed to better understand the mobility habits of older adults with low income. Thus, our specific objectives were to: (1) describe the types of destinations older adults with low income most commonly travel to in one week; and (2) determine the association between the prevalence of neighborhood destinations and the number of transportation walking trips these individuals make (average per day). We conducted a cross-sectional study of community-dwelling older adults with low income residing within Metro Vancouver, Canada. We assessed participant travel behavior (frequency, purpose, mode, destination) using seven-day travel diaries and measured the prevalence of neighborhood destinations using the Street Smart Walk Score. We also assessed participants’ sociodemographic characteristics and mobility (physical function, car access, confidence walking). We used a negative binomial model to determine the association between Street Smart Walk Score and number of transportation walking trips (average per day). Our sample was comprised of 150 participants (median age 74 years; 51 men) from who we acquired at least one day of travel diary data (range=1–7 days). Participants made three trips per day (2, 5; median P25, P75) and travelled to six different destination types per week (5, 9; median P25, P75). Destinations most relevant to older adults were grocery stores, malls, and restaurants/cafés. Each 10-point increase in Street Smart Walk Score was associated with a 20% increase in the number of transportation walking trips (average per day, incidence rate ratio=1.20, 95% CI=1.12, 1.29). Our findings provide preliminary evidence regarding destinations that may be most relevant to older adults. They also suggest that the prevalence of these neighborhood destinations may encourage walking. As we approach a new era of healthy city benchmarks, our findings guide policy makers and developers to retrofit and develop communities that support the mobility, health, and independence of older adults.","collection-title":"Transport, travel and mobility in later life","container-title":"Journal of Transport &amp; Health","DOI":"10.1016/j.jth.2014.09.008","ISSN":"2214-1405","issue":"1","journalAbbreviation":"Journal of Transport &amp; Health","page":"50-57","source":"ScienceDirect","title":"Destinations matter: The association between where older adults live and their travel behavior","title-short":"Destinations matter","volume":"2","author":[{"family":"Chudyk","given":"Anna M."},{"family":"Winters","given":"Meghan"},{"family":"Moniruzzaman","given":"Md"},{"family":"Ashe","given":"Maureen C."},{"family":"Gould","given":"Joanie Sims"},{"family":"McKay","given":"Heather"}],"issued":{"date-parts":[["2015",3,1]]}}}],"schema":"https://github.com/citation-style-language/schema/raw/master/csl-citation.json"} </w:instrText>
      </w:r>
      <w:r w:rsidRPr="00345F5E">
        <w:rPr>
          <w:rFonts w:ascii="Times New Roman" w:eastAsia="Times New Roman" w:hAnsi="Times New Roman" w:cs="Times New Roman"/>
          <w:sz w:val="24"/>
          <w:szCs w:val="24"/>
        </w:rPr>
        <w:fldChar w:fldCharType="separate"/>
      </w:r>
      <w:r w:rsidRPr="00345F5E">
        <w:rPr>
          <w:rFonts w:ascii="Times New Roman" w:hAnsi="Times New Roman" w:cs="Times New Roman"/>
          <w:sz w:val="24"/>
        </w:rPr>
        <w:t>Chudyk et al. (2015)</w:t>
      </w:r>
      <w:r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w:t>
      </w:r>
      <w:bookmarkEnd w:id="51"/>
      <w:r w:rsidRPr="00345F5E">
        <w:rPr>
          <w:rFonts w:ascii="Times New Roman" w:eastAsia="Times New Roman" w:hAnsi="Times New Roman" w:cs="Times New Roman"/>
          <w:sz w:val="24"/>
          <w:szCs w:val="24"/>
        </w:rPr>
        <w:t>also emphasize the role of the proximity</w:t>
      </w:r>
      <w:r w:rsidRPr="00FF7E5F">
        <w:rPr>
          <w:rFonts w:ascii="Times New Roman" w:eastAsia="Times New Roman" w:hAnsi="Times New Roman" w:cs="Times New Roman"/>
          <w:sz w:val="24"/>
          <w:szCs w:val="24"/>
        </w:rPr>
        <w:t xml:space="preserve"> of residential areas to key destinations, particularly grocery stores, shopping malls, and dining establishments</w:t>
      </w:r>
      <w:r>
        <w:rPr>
          <w:rFonts w:ascii="Times New Roman" w:eastAsia="Times New Roman" w:hAnsi="Times New Roman" w:cs="Times New Roman"/>
          <w:sz w:val="24"/>
          <w:szCs w:val="24"/>
        </w:rPr>
        <w:t>,</w:t>
      </w:r>
      <w:r w:rsidRPr="00FF7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FF7E5F">
        <w:rPr>
          <w:rFonts w:ascii="Times New Roman" w:eastAsia="Times New Roman" w:hAnsi="Times New Roman" w:cs="Times New Roman"/>
          <w:sz w:val="24"/>
          <w:szCs w:val="24"/>
        </w:rPr>
        <w:t xml:space="preserve"> encourag</w:t>
      </w:r>
      <w:r>
        <w:rPr>
          <w:rFonts w:ascii="Times New Roman" w:eastAsia="Times New Roman" w:hAnsi="Times New Roman" w:cs="Times New Roman"/>
          <w:sz w:val="24"/>
          <w:szCs w:val="24"/>
        </w:rPr>
        <w:t>ing</w:t>
      </w:r>
      <w:r w:rsidRPr="00FF7E5F">
        <w:rPr>
          <w:rFonts w:ascii="Times New Roman" w:eastAsia="Times New Roman" w:hAnsi="Times New Roman" w:cs="Times New Roman"/>
          <w:sz w:val="24"/>
          <w:szCs w:val="24"/>
        </w:rPr>
        <w:t xml:space="preserve"> walking among older adults.</w:t>
      </w:r>
      <w:r>
        <w:rPr>
          <w:rFonts w:ascii="Times New Roman" w:eastAsia="Times New Roman" w:hAnsi="Times New Roman" w:cs="Times New Roman"/>
          <w:sz w:val="24"/>
          <w:szCs w:val="24"/>
        </w:rPr>
        <w:t xml:space="preserve"> A</w:t>
      </w:r>
      <w:r w:rsidRPr="00FB5011">
        <w:rPr>
          <w:rFonts w:ascii="Times New Roman" w:eastAsia="Times New Roman" w:hAnsi="Times New Roman" w:cs="Times New Roman"/>
          <w:sz w:val="24"/>
          <w:szCs w:val="24"/>
        </w:rPr>
        <w:t xml:space="preserve">dditionally, </w:t>
      </w:r>
      <w:r>
        <w:rPr>
          <w:rFonts w:ascii="Times New Roman" w:eastAsia="Times New Roman" w:hAnsi="Times New Roman" w:cs="Times New Roman"/>
          <w:sz w:val="24"/>
          <w:szCs w:val="24"/>
        </w:rPr>
        <w:t>we found that r</w:t>
      </w:r>
      <w:r w:rsidRPr="00FB5011">
        <w:rPr>
          <w:rFonts w:ascii="Times New Roman" w:eastAsia="Times New Roman" w:hAnsi="Times New Roman" w:cs="Times New Roman"/>
          <w:sz w:val="24"/>
          <w:szCs w:val="24"/>
        </w:rPr>
        <w:t xml:space="preserve">ecreational walking directly increases the likelihood of individuals walking in residential areas, parks, malls, waterside, and other outdoor areas. This suggests that recreational walking </w:t>
      </w:r>
      <w:r>
        <w:rPr>
          <w:rFonts w:ascii="Times New Roman" w:eastAsia="Times New Roman" w:hAnsi="Times New Roman" w:cs="Times New Roman"/>
          <w:sz w:val="24"/>
          <w:szCs w:val="24"/>
        </w:rPr>
        <w:t xml:space="preserve">can be undertaken in a variety of </w:t>
      </w:r>
      <w:r w:rsidRPr="00FB5011">
        <w:rPr>
          <w:rFonts w:ascii="Times New Roman" w:eastAsia="Times New Roman" w:hAnsi="Times New Roman" w:cs="Times New Roman"/>
          <w:sz w:val="24"/>
          <w:szCs w:val="24"/>
        </w:rPr>
        <w:t xml:space="preserve">environments, </w:t>
      </w:r>
      <w:r>
        <w:rPr>
          <w:rFonts w:ascii="Times New Roman" w:eastAsia="Times New Roman" w:hAnsi="Times New Roman" w:cs="Times New Roman"/>
          <w:sz w:val="24"/>
          <w:szCs w:val="24"/>
        </w:rPr>
        <w:t>depending on the individual’s preferences.</w:t>
      </w:r>
      <w:r w:rsidRPr="00FB5011">
        <w:rPr>
          <w:rFonts w:ascii="Times New Roman" w:eastAsia="Times New Roman" w:hAnsi="Times New Roman" w:cs="Times New Roman"/>
          <w:sz w:val="24"/>
          <w:szCs w:val="24"/>
        </w:rPr>
        <w:t xml:space="preserve"> On the other hand, walking for exercise appears to </w:t>
      </w:r>
      <w:r>
        <w:rPr>
          <w:rFonts w:ascii="Times New Roman" w:eastAsia="Times New Roman" w:hAnsi="Times New Roman" w:cs="Times New Roman"/>
          <w:sz w:val="24"/>
          <w:szCs w:val="24"/>
        </w:rPr>
        <w:t>specifically</w:t>
      </w:r>
      <w:r w:rsidRPr="00FB5011">
        <w:rPr>
          <w:rFonts w:ascii="Times New Roman" w:eastAsia="Times New Roman" w:hAnsi="Times New Roman" w:cs="Times New Roman"/>
          <w:sz w:val="24"/>
          <w:szCs w:val="24"/>
        </w:rPr>
        <w:t xml:space="preserve"> impact the propensity for walking in waterside or other outdoor areas</w:t>
      </w:r>
      <w:r>
        <w:rPr>
          <w:rFonts w:ascii="Times New Roman" w:eastAsia="Times New Roman" w:hAnsi="Times New Roman" w:cs="Times New Roman"/>
          <w:sz w:val="24"/>
          <w:szCs w:val="24"/>
        </w:rPr>
        <w:t xml:space="preserve">, presumably because such areas offer environments suitable for exercise activities (e.g., beach, </w:t>
      </w:r>
      <w:r w:rsidRPr="00FB5011">
        <w:rPr>
          <w:rFonts w:ascii="Times New Roman" w:eastAsia="Times New Roman" w:hAnsi="Times New Roman" w:cs="Times New Roman"/>
          <w:sz w:val="24"/>
          <w:szCs w:val="24"/>
        </w:rPr>
        <w:t>fitness trails, running tracks, or sports fields</w:t>
      </w:r>
      <w:r>
        <w:rPr>
          <w:rFonts w:ascii="Times New Roman" w:eastAsia="Times New Roman" w:hAnsi="Times New Roman" w:cs="Times New Roman"/>
          <w:sz w:val="24"/>
          <w:szCs w:val="24"/>
        </w:rPr>
        <w:t>)</w:t>
      </w:r>
      <w:r w:rsidRPr="00FB5011">
        <w:rPr>
          <w:rFonts w:ascii="Times New Roman" w:eastAsia="Times New Roman" w:hAnsi="Times New Roman" w:cs="Times New Roman"/>
          <w:sz w:val="24"/>
          <w:szCs w:val="24"/>
        </w:rPr>
        <w:t>.</w:t>
      </w:r>
    </w:p>
    <w:p w14:paraId="2C6BC4D8" w14:textId="71F6B03D" w:rsidR="00796022" w:rsidRPr="000C6D3F" w:rsidRDefault="00796022" w:rsidP="00F9395A">
      <w:pPr>
        <w:spacing w:after="0" w:line="240" w:lineRule="auto"/>
        <w:jc w:val="both"/>
        <w:rPr>
          <w:rFonts w:ascii="Times New Roman" w:hAnsi="Times New Roman" w:cs="Times New Roman"/>
          <w:b/>
          <w:color w:val="000000" w:themeColor="text1"/>
          <w:sz w:val="24"/>
          <w:szCs w:val="24"/>
        </w:rPr>
        <w:sectPr w:rsidR="00796022" w:rsidRPr="000C6D3F" w:rsidSect="00D55171">
          <w:footerReference w:type="default" r:id="rId79"/>
          <w:headerReference w:type="first" r:id="rId80"/>
          <w:pgSz w:w="12240" w:h="15840"/>
          <w:pgMar w:top="1440" w:right="1440" w:bottom="1440" w:left="1440" w:header="720" w:footer="720" w:gutter="0"/>
          <w:pgNumType w:start="1"/>
          <w:cols w:space="720"/>
          <w:docGrid w:linePitch="360"/>
        </w:sectPr>
      </w:pPr>
    </w:p>
    <w:p w14:paraId="6F0AC3CC" w14:textId="2B156587" w:rsidR="009E3CF3" w:rsidRDefault="00CF1079" w:rsidP="00F9395A">
      <w:pPr>
        <w:spacing w:after="0" w:line="240" w:lineRule="auto"/>
        <w:rPr>
          <w:rFonts w:ascii="Times New Roman" w:hAnsi="Times New Roman" w:cs="Times New Roman"/>
          <w:b/>
          <w:bCs/>
        </w:rPr>
      </w:pPr>
      <w:r>
        <w:rPr>
          <w:rFonts w:ascii="Times New Roman" w:hAnsi="Times New Roman" w:cs="Times New Roman"/>
          <w:b/>
          <w:color w:val="000000" w:themeColor="text1"/>
        </w:rPr>
        <w:lastRenderedPageBreak/>
        <w:t xml:space="preserve">TABLE </w:t>
      </w:r>
      <w:r w:rsidR="00011D8E">
        <w:rPr>
          <w:rFonts w:ascii="Times New Roman" w:hAnsi="Times New Roman" w:cs="Times New Roman" w:hint="eastAsia"/>
          <w:b/>
          <w:color w:val="000000" w:themeColor="text1"/>
          <w:lang w:eastAsia="ko-KR"/>
        </w:rPr>
        <w:t>2</w:t>
      </w:r>
      <w:r w:rsidR="007B1DF5" w:rsidRPr="00B32D06">
        <w:rPr>
          <w:rFonts w:ascii="Times New Roman" w:hAnsi="Times New Roman" w:cs="Times New Roman"/>
          <w:color w:val="000000" w:themeColor="text1"/>
        </w:rPr>
        <w:t xml:space="preserve"> </w:t>
      </w:r>
      <w:r w:rsidR="007B1DF5" w:rsidRPr="00B32D06">
        <w:rPr>
          <w:rFonts w:ascii="Times New Roman" w:hAnsi="Times New Roman" w:cs="Times New Roman"/>
          <w:b/>
          <w:bCs/>
          <w:color w:val="000000" w:themeColor="text1"/>
        </w:rPr>
        <w:t xml:space="preserve">Estimation Results of </w:t>
      </w:r>
      <w:r w:rsidR="0016365E">
        <w:rPr>
          <w:rFonts w:ascii="Times New Roman" w:hAnsi="Times New Roman" w:cs="Times New Roman"/>
          <w:b/>
          <w:bCs/>
          <w:iCs/>
          <w:color w:val="000000" w:themeColor="text1"/>
        </w:rPr>
        <w:t>Walking Frequency, Walking Purpose, and Walking Place</w:t>
      </w:r>
      <w:r w:rsidR="007B1DF5" w:rsidRPr="00B32D06">
        <w:rPr>
          <w:rFonts w:ascii="Times New Roman" w:hAnsi="Times New Roman" w:cs="Times New Roman"/>
          <w:b/>
          <w:bCs/>
          <w:color w:val="000000" w:themeColor="text1"/>
        </w:rPr>
        <w:t xml:space="preserve"> Model Components </w:t>
      </w:r>
      <w:r w:rsidR="007B1DF5" w:rsidRPr="00B32D06">
        <w:rPr>
          <w:rFonts w:ascii="Times New Roman" w:hAnsi="Times New Roman" w:cs="Times New Roman"/>
          <w:b/>
          <w:bCs/>
        </w:rPr>
        <w:t xml:space="preserve">(N = </w:t>
      </w:r>
      <w:r w:rsidR="0016365E">
        <w:rPr>
          <w:rFonts w:ascii="Times New Roman" w:hAnsi="Times New Roman" w:cs="Times New Roman"/>
          <w:b/>
          <w:bCs/>
        </w:rPr>
        <w:t>1,667</w:t>
      </w:r>
      <w:r w:rsidR="007B1DF5" w:rsidRPr="00B32D06">
        <w:rPr>
          <w:rFonts w:ascii="Times New Roman" w:hAnsi="Times New Roman" w:cs="Times New Roman"/>
          <w:b/>
          <w:bCs/>
        </w:rPr>
        <w:t>)</w:t>
      </w:r>
    </w:p>
    <w:tbl>
      <w:tblPr>
        <w:tblW w:w="5000" w:type="pct"/>
        <w:tblBorders>
          <w:top w:val="double" w:sz="4" w:space="0" w:color="auto"/>
          <w:left w:val="double" w:sz="4" w:space="0" w:color="auto"/>
          <w:bottom w:val="double" w:sz="4" w:space="0" w:color="auto"/>
          <w:right w:val="double" w:sz="4" w:space="0" w:color="auto"/>
        </w:tblBorders>
        <w:tblLayout w:type="fixed"/>
        <w:tblCellMar>
          <w:left w:w="14" w:type="dxa"/>
          <w:right w:w="14" w:type="dxa"/>
        </w:tblCellMar>
        <w:tblLook w:val="04A0" w:firstRow="1" w:lastRow="0" w:firstColumn="1" w:lastColumn="0" w:noHBand="0" w:noVBand="1"/>
      </w:tblPr>
      <w:tblGrid>
        <w:gridCol w:w="2308"/>
        <w:gridCol w:w="1533"/>
        <w:gridCol w:w="988"/>
        <w:gridCol w:w="991"/>
        <w:gridCol w:w="810"/>
        <w:gridCol w:w="986"/>
        <w:gridCol w:w="663"/>
        <w:gridCol w:w="691"/>
        <w:gridCol w:w="991"/>
        <w:gridCol w:w="645"/>
        <w:gridCol w:w="663"/>
        <w:gridCol w:w="663"/>
        <w:gridCol w:w="968"/>
      </w:tblGrid>
      <w:tr w:rsidR="00CD0017" w:rsidRPr="0016365E" w14:paraId="49060E0B" w14:textId="77777777" w:rsidTr="000E7917">
        <w:trPr>
          <w:trHeight w:val="288"/>
          <w:tblHeader/>
        </w:trPr>
        <w:tc>
          <w:tcPr>
            <w:tcW w:w="1488" w:type="pct"/>
            <w:gridSpan w:val="2"/>
            <w:vMerge w:val="restart"/>
            <w:tcBorders>
              <w:top w:val="single" w:sz="24" w:space="0" w:color="auto"/>
              <w:left w:val="single" w:sz="24" w:space="0" w:color="auto"/>
              <w:right w:val="single" w:sz="18" w:space="0" w:color="auto"/>
            </w:tcBorders>
            <w:vAlign w:val="center"/>
          </w:tcPr>
          <w:p w14:paraId="612E5DD8" w14:textId="25C65FF0" w:rsidR="000E7917" w:rsidRPr="0016365E" w:rsidRDefault="00CD0017" w:rsidP="00CD0017">
            <w:pPr>
              <w:adjustRightInd w:val="0"/>
              <w:spacing w:after="0" w:line="240" w:lineRule="auto"/>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Variable</w:t>
            </w:r>
            <w:r>
              <w:rPr>
                <w:rFonts w:ascii="Times New Roman" w:hAnsi="Times New Roman" w:cs="Times New Roman"/>
                <w:b/>
                <w:bCs/>
                <w:color w:val="000000"/>
                <w:sz w:val="20"/>
                <w:szCs w:val="20"/>
              </w:rPr>
              <w:t xml:space="preserve"> (base)</w:t>
            </w:r>
          </w:p>
        </w:tc>
        <w:tc>
          <w:tcPr>
            <w:tcW w:w="383" w:type="pct"/>
            <w:vMerge w:val="restart"/>
            <w:tcBorders>
              <w:top w:val="single" w:sz="24" w:space="0" w:color="auto"/>
              <w:left w:val="single" w:sz="18" w:space="0" w:color="auto"/>
              <w:right w:val="single" w:sz="18" w:space="0" w:color="auto"/>
            </w:tcBorders>
            <w:vAlign w:val="center"/>
          </w:tcPr>
          <w:p w14:paraId="7F4C4A41" w14:textId="0D967C61"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Walking Frequency</w:t>
            </w:r>
          </w:p>
        </w:tc>
        <w:tc>
          <w:tcPr>
            <w:tcW w:w="1605" w:type="pct"/>
            <w:gridSpan w:val="5"/>
            <w:tcBorders>
              <w:top w:val="single" w:sz="24" w:space="0" w:color="auto"/>
              <w:left w:val="single" w:sz="18" w:space="0" w:color="auto"/>
              <w:bottom w:val="single" w:sz="18" w:space="0" w:color="auto"/>
              <w:right w:val="single" w:sz="18" w:space="0" w:color="auto"/>
            </w:tcBorders>
            <w:vAlign w:val="center"/>
          </w:tcPr>
          <w:p w14:paraId="2CC99002"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Walking Purpose</w:t>
            </w:r>
          </w:p>
        </w:tc>
        <w:tc>
          <w:tcPr>
            <w:tcW w:w="1523" w:type="pct"/>
            <w:gridSpan w:val="5"/>
            <w:tcBorders>
              <w:top w:val="single" w:sz="24" w:space="0" w:color="auto"/>
              <w:left w:val="single" w:sz="18" w:space="0" w:color="auto"/>
              <w:bottom w:val="single" w:sz="18" w:space="0" w:color="auto"/>
              <w:right w:val="single" w:sz="24" w:space="0" w:color="auto"/>
            </w:tcBorders>
            <w:vAlign w:val="center"/>
          </w:tcPr>
          <w:p w14:paraId="4BA661E3"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Walking Place</w:t>
            </w:r>
          </w:p>
        </w:tc>
      </w:tr>
      <w:tr w:rsidR="00CD0017" w:rsidRPr="0016365E" w14:paraId="277DE179" w14:textId="77777777" w:rsidTr="000E7917">
        <w:trPr>
          <w:trHeight w:val="216"/>
          <w:tblHeader/>
        </w:trPr>
        <w:tc>
          <w:tcPr>
            <w:tcW w:w="1488" w:type="pct"/>
            <w:gridSpan w:val="2"/>
            <w:vMerge/>
            <w:tcBorders>
              <w:left w:val="single" w:sz="24" w:space="0" w:color="auto"/>
              <w:bottom w:val="single" w:sz="24" w:space="0" w:color="auto"/>
              <w:right w:val="single" w:sz="18" w:space="0" w:color="auto"/>
            </w:tcBorders>
            <w:vAlign w:val="center"/>
            <w:hideMark/>
          </w:tcPr>
          <w:p w14:paraId="1BF464BA"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p>
        </w:tc>
        <w:tc>
          <w:tcPr>
            <w:tcW w:w="383" w:type="pct"/>
            <w:vMerge/>
            <w:tcBorders>
              <w:left w:val="single" w:sz="18" w:space="0" w:color="auto"/>
              <w:bottom w:val="single" w:sz="24" w:space="0" w:color="auto"/>
              <w:right w:val="single" w:sz="18" w:space="0" w:color="auto"/>
            </w:tcBorders>
            <w:vAlign w:val="center"/>
            <w:hideMark/>
          </w:tcPr>
          <w:p w14:paraId="544B5C78" w14:textId="4AD301AF"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p>
        </w:tc>
        <w:tc>
          <w:tcPr>
            <w:tcW w:w="384" w:type="pct"/>
            <w:tcBorders>
              <w:top w:val="single" w:sz="18" w:space="0" w:color="auto"/>
              <w:left w:val="single" w:sz="18" w:space="0" w:color="auto"/>
              <w:bottom w:val="single" w:sz="24" w:space="0" w:color="auto"/>
              <w:right w:val="single" w:sz="8" w:space="0" w:color="auto"/>
            </w:tcBorders>
            <w:vAlign w:val="center"/>
            <w:hideMark/>
          </w:tcPr>
          <w:p w14:paraId="6A27403B"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Recreation</w:t>
            </w:r>
          </w:p>
        </w:tc>
        <w:tc>
          <w:tcPr>
            <w:tcW w:w="314" w:type="pct"/>
            <w:tcBorders>
              <w:top w:val="single" w:sz="18" w:space="0" w:color="auto"/>
              <w:left w:val="single" w:sz="8" w:space="0" w:color="auto"/>
              <w:bottom w:val="single" w:sz="24" w:space="0" w:color="auto"/>
              <w:right w:val="single" w:sz="8" w:space="0" w:color="auto"/>
            </w:tcBorders>
            <w:vAlign w:val="center"/>
            <w:hideMark/>
          </w:tcPr>
          <w:p w14:paraId="7ED81310"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Exercise</w:t>
            </w:r>
          </w:p>
        </w:tc>
        <w:tc>
          <w:tcPr>
            <w:tcW w:w="382" w:type="pct"/>
            <w:tcBorders>
              <w:top w:val="single" w:sz="18" w:space="0" w:color="auto"/>
              <w:left w:val="single" w:sz="8" w:space="0" w:color="auto"/>
              <w:bottom w:val="single" w:sz="24" w:space="0" w:color="auto"/>
              <w:right w:val="single" w:sz="8" w:space="0" w:color="auto"/>
            </w:tcBorders>
            <w:vAlign w:val="center"/>
            <w:hideMark/>
          </w:tcPr>
          <w:p w14:paraId="426041C7"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Transport</w:t>
            </w:r>
          </w:p>
        </w:tc>
        <w:tc>
          <w:tcPr>
            <w:tcW w:w="257" w:type="pct"/>
            <w:tcBorders>
              <w:top w:val="single" w:sz="18" w:space="0" w:color="auto"/>
              <w:left w:val="single" w:sz="8" w:space="0" w:color="auto"/>
              <w:bottom w:val="single" w:sz="24" w:space="0" w:color="auto"/>
              <w:right w:val="single" w:sz="8" w:space="0" w:color="auto"/>
            </w:tcBorders>
            <w:vAlign w:val="center"/>
            <w:hideMark/>
          </w:tcPr>
          <w:p w14:paraId="01C8379A"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 Pet</w:t>
            </w:r>
          </w:p>
        </w:tc>
        <w:tc>
          <w:tcPr>
            <w:tcW w:w="268" w:type="pct"/>
            <w:tcBorders>
              <w:top w:val="single" w:sz="18" w:space="0" w:color="auto"/>
              <w:left w:val="single" w:sz="8" w:space="0" w:color="auto"/>
              <w:bottom w:val="single" w:sz="24" w:space="0" w:color="auto"/>
              <w:right w:val="single" w:sz="18" w:space="0" w:color="auto"/>
            </w:tcBorders>
            <w:vAlign w:val="center"/>
            <w:hideMark/>
          </w:tcPr>
          <w:p w14:paraId="7909CD48"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Work</w:t>
            </w:r>
          </w:p>
        </w:tc>
        <w:tc>
          <w:tcPr>
            <w:tcW w:w="384" w:type="pct"/>
            <w:tcBorders>
              <w:top w:val="single" w:sz="18" w:space="0" w:color="auto"/>
              <w:left w:val="single" w:sz="18" w:space="0" w:color="auto"/>
              <w:bottom w:val="single" w:sz="24" w:space="0" w:color="auto"/>
              <w:right w:val="single" w:sz="8" w:space="0" w:color="auto"/>
            </w:tcBorders>
            <w:vAlign w:val="center"/>
            <w:hideMark/>
          </w:tcPr>
          <w:p w14:paraId="08154829"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Residential</w:t>
            </w:r>
          </w:p>
        </w:tc>
        <w:tc>
          <w:tcPr>
            <w:tcW w:w="250" w:type="pct"/>
            <w:tcBorders>
              <w:top w:val="single" w:sz="18" w:space="0" w:color="auto"/>
              <w:left w:val="single" w:sz="8" w:space="0" w:color="auto"/>
              <w:bottom w:val="single" w:sz="24" w:space="0" w:color="auto"/>
              <w:right w:val="single" w:sz="8" w:space="0" w:color="auto"/>
            </w:tcBorders>
            <w:vAlign w:val="center"/>
            <w:hideMark/>
          </w:tcPr>
          <w:p w14:paraId="337E00D2"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Park</w:t>
            </w:r>
          </w:p>
        </w:tc>
        <w:tc>
          <w:tcPr>
            <w:tcW w:w="257" w:type="pct"/>
            <w:tcBorders>
              <w:top w:val="single" w:sz="18" w:space="0" w:color="auto"/>
              <w:left w:val="single" w:sz="8" w:space="0" w:color="auto"/>
              <w:bottom w:val="single" w:sz="24" w:space="0" w:color="auto"/>
              <w:right w:val="single" w:sz="8" w:space="0" w:color="auto"/>
            </w:tcBorders>
            <w:vAlign w:val="center"/>
            <w:hideMark/>
          </w:tcPr>
          <w:p w14:paraId="03F24D69" w14:textId="77777777"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Mall</w:t>
            </w:r>
          </w:p>
        </w:tc>
        <w:tc>
          <w:tcPr>
            <w:tcW w:w="257" w:type="pct"/>
            <w:tcBorders>
              <w:top w:val="single" w:sz="18" w:space="0" w:color="auto"/>
              <w:left w:val="single" w:sz="8" w:space="0" w:color="auto"/>
              <w:bottom w:val="single" w:sz="24" w:space="0" w:color="auto"/>
              <w:right w:val="single" w:sz="8" w:space="0" w:color="auto"/>
            </w:tcBorders>
            <w:vAlign w:val="center"/>
            <w:hideMark/>
          </w:tcPr>
          <w:p w14:paraId="019075D0" w14:textId="5BD4928A"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 xml:space="preserve">Gym/ </w:t>
            </w:r>
            <w:r w:rsidR="001E73D6">
              <w:rPr>
                <w:rFonts w:ascii="Times New Roman" w:hAnsi="Times New Roman" w:cs="Times New Roman"/>
                <w:b/>
                <w:bCs/>
                <w:color w:val="000000"/>
                <w:sz w:val="20"/>
                <w:szCs w:val="20"/>
              </w:rPr>
              <w:t>I</w:t>
            </w:r>
            <w:r w:rsidRPr="0016365E">
              <w:rPr>
                <w:rFonts w:ascii="Times New Roman" w:hAnsi="Times New Roman" w:cs="Times New Roman"/>
                <w:b/>
                <w:bCs/>
                <w:color w:val="000000"/>
                <w:sz w:val="20"/>
                <w:szCs w:val="20"/>
              </w:rPr>
              <w:t>ndoor</w:t>
            </w:r>
          </w:p>
        </w:tc>
        <w:tc>
          <w:tcPr>
            <w:tcW w:w="375" w:type="pct"/>
            <w:tcBorders>
              <w:top w:val="single" w:sz="18" w:space="0" w:color="auto"/>
              <w:left w:val="single" w:sz="8" w:space="0" w:color="auto"/>
              <w:bottom w:val="single" w:sz="24" w:space="0" w:color="auto"/>
              <w:right w:val="single" w:sz="24" w:space="0" w:color="auto"/>
            </w:tcBorders>
            <w:vAlign w:val="center"/>
            <w:hideMark/>
          </w:tcPr>
          <w:p w14:paraId="1E0456AD" w14:textId="67C772E1" w:rsidR="00CD0017" w:rsidRPr="0016365E" w:rsidRDefault="00CD0017" w:rsidP="0016365E">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Waterside/</w:t>
            </w:r>
            <w:r w:rsidR="001E73D6">
              <w:rPr>
                <w:rFonts w:ascii="Times New Roman" w:hAnsi="Times New Roman" w:cs="Times New Roman"/>
                <w:b/>
                <w:bCs/>
                <w:color w:val="000000"/>
                <w:sz w:val="20"/>
                <w:szCs w:val="20"/>
              </w:rPr>
              <w:t>O</w:t>
            </w:r>
            <w:r w:rsidRPr="0016365E">
              <w:rPr>
                <w:rFonts w:ascii="Times New Roman" w:hAnsi="Times New Roman" w:cs="Times New Roman"/>
                <w:b/>
                <w:bCs/>
                <w:color w:val="000000"/>
                <w:sz w:val="20"/>
                <w:szCs w:val="20"/>
              </w:rPr>
              <w:t>utdoor</w:t>
            </w:r>
          </w:p>
        </w:tc>
      </w:tr>
      <w:tr w:rsidR="00CD0017" w:rsidRPr="0016365E" w14:paraId="5CFEFE99" w14:textId="77777777" w:rsidTr="000E7917">
        <w:trPr>
          <w:trHeight w:val="288"/>
        </w:trPr>
        <w:tc>
          <w:tcPr>
            <w:tcW w:w="5000" w:type="pct"/>
            <w:gridSpan w:val="13"/>
            <w:tcBorders>
              <w:top w:val="single" w:sz="24" w:space="0" w:color="auto"/>
              <w:left w:val="single" w:sz="24" w:space="0" w:color="auto"/>
              <w:bottom w:val="double" w:sz="4" w:space="0" w:color="auto"/>
              <w:right w:val="single" w:sz="24" w:space="0" w:color="auto"/>
            </w:tcBorders>
            <w:vAlign w:val="center"/>
          </w:tcPr>
          <w:p w14:paraId="233FADE5" w14:textId="09C8F85C" w:rsidR="00CD0017" w:rsidRPr="00DD4AFD" w:rsidRDefault="00CD0017" w:rsidP="00075E04">
            <w:pPr>
              <w:adjustRightInd w:val="0"/>
              <w:spacing w:after="0" w:line="240" w:lineRule="auto"/>
              <w:rPr>
                <w:rFonts w:ascii="Times New Roman" w:hAnsi="Times New Roman" w:cs="Times New Roman"/>
                <w:i/>
                <w:iCs/>
                <w:color w:val="000000"/>
                <w:sz w:val="20"/>
                <w:szCs w:val="20"/>
              </w:rPr>
            </w:pPr>
            <w:r w:rsidRPr="00DD4AFD">
              <w:rPr>
                <w:rFonts w:ascii="Times New Roman" w:hAnsi="Times New Roman" w:cs="Times New Roman"/>
                <w:b/>
                <w:bCs/>
                <w:i/>
                <w:iCs/>
                <w:color w:val="000000"/>
                <w:sz w:val="20"/>
                <w:szCs w:val="20"/>
              </w:rPr>
              <w:t>Individual Characteristics</w:t>
            </w:r>
          </w:p>
        </w:tc>
      </w:tr>
      <w:tr w:rsidR="00A45C73" w:rsidRPr="0016365E" w14:paraId="2FF84CA2" w14:textId="77777777" w:rsidTr="000E7917">
        <w:trPr>
          <w:cantSplit/>
          <w:trHeight w:val="216"/>
        </w:trPr>
        <w:tc>
          <w:tcPr>
            <w:tcW w:w="895" w:type="pct"/>
            <w:tcBorders>
              <w:top w:val="double" w:sz="4" w:space="0" w:color="auto"/>
              <w:left w:val="single" w:sz="24" w:space="0" w:color="auto"/>
              <w:bottom w:val="single" w:sz="4" w:space="0" w:color="auto"/>
              <w:right w:val="single" w:sz="12" w:space="0" w:color="auto"/>
            </w:tcBorders>
            <w:vAlign w:val="center"/>
          </w:tcPr>
          <w:p w14:paraId="65CB48FD" w14:textId="51A1E438"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Age (50-64 years)</w:t>
            </w:r>
          </w:p>
        </w:tc>
        <w:tc>
          <w:tcPr>
            <w:tcW w:w="594" w:type="pct"/>
            <w:tcBorders>
              <w:top w:val="double" w:sz="4" w:space="0" w:color="auto"/>
              <w:left w:val="single" w:sz="12" w:space="0" w:color="auto"/>
              <w:bottom w:val="single" w:sz="4" w:space="0" w:color="auto"/>
              <w:right w:val="single" w:sz="18" w:space="0" w:color="auto"/>
            </w:tcBorders>
            <w:vAlign w:val="center"/>
          </w:tcPr>
          <w:p w14:paraId="6077EA72" w14:textId="4ABD187A"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65 or older</w:t>
            </w:r>
          </w:p>
        </w:tc>
        <w:tc>
          <w:tcPr>
            <w:tcW w:w="383" w:type="pct"/>
            <w:tcBorders>
              <w:top w:val="double" w:sz="4" w:space="0" w:color="auto"/>
              <w:left w:val="single" w:sz="18" w:space="0" w:color="auto"/>
              <w:bottom w:val="single" w:sz="4" w:space="0" w:color="auto"/>
              <w:right w:val="single" w:sz="18" w:space="0" w:color="auto"/>
            </w:tcBorders>
            <w:vAlign w:val="center"/>
          </w:tcPr>
          <w:p w14:paraId="42BC07EC" w14:textId="74F119C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uble" w:sz="4" w:space="0" w:color="auto"/>
              <w:left w:val="single" w:sz="18" w:space="0" w:color="auto"/>
              <w:bottom w:val="single" w:sz="4" w:space="0" w:color="auto"/>
              <w:right w:val="single" w:sz="8" w:space="0" w:color="auto"/>
            </w:tcBorders>
            <w:vAlign w:val="center"/>
          </w:tcPr>
          <w:p w14:paraId="4288C5CC"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double" w:sz="4" w:space="0" w:color="auto"/>
              <w:left w:val="single" w:sz="8" w:space="0" w:color="auto"/>
              <w:bottom w:val="single" w:sz="4" w:space="0" w:color="auto"/>
              <w:right w:val="single" w:sz="8" w:space="0" w:color="auto"/>
            </w:tcBorders>
            <w:vAlign w:val="center"/>
            <w:hideMark/>
          </w:tcPr>
          <w:p w14:paraId="1418ED84" w14:textId="46C366B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0.12</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382" w:type="pct"/>
            <w:tcBorders>
              <w:top w:val="double" w:sz="4" w:space="0" w:color="auto"/>
              <w:left w:val="single" w:sz="8" w:space="0" w:color="auto"/>
              <w:bottom w:val="single" w:sz="4" w:space="0" w:color="auto"/>
              <w:right w:val="single" w:sz="8" w:space="0" w:color="auto"/>
            </w:tcBorders>
            <w:vAlign w:val="center"/>
          </w:tcPr>
          <w:p w14:paraId="1B5CA298"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uble" w:sz="4" w:space="0" w:color="auto"/>
              <w:left w:val="single" w:sz="8" w:space="0" w:color="auto"/>
              <w:bottom w:val="single" w:sz="4" w:space="0" w:color="auto"/>
              <w:right w:val="single" w:sz="8" w:space="0" w:color="auto"/>
            </w:tcBorders>
            <w:vAlign w:val="center"/>
          </w:tcPr>
          <w:p w14:paraId="4BD65931"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uble" w:sz="4" w:space="0" w:color="auto"/>
              <w:left w:val="single" w:sz="8" w:space="0" w:color="auto"/>
              <w:bottom w:val="single" w:sz="4" w:space="0" w:color="auto"/>
              <w:right w:val="single" w:sz="18" w:space="0" w:color="auto"/>
            </w:tcBorders>
            <w:vAlign w:val="center"/>
            <w:hideMark/>
          </w:tcPr>
          <w:p w14:paraId="79287A93" w14:textId="4B619048"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-0.27</w:t>
            </w:r>
            <w:r w:rsidRPr="002E2848">
              <w:rPr>
                <w:rFonts w:ascii="Times New Roman" w:hAnsi="Times New Roman" w:cs="Times New Roman"/>
                <w:color w:val="000000"/>
                <w:sz w:val="20"/>
                <w:szCs w:val="20"/>
                <w:vertAlign w:val="superscript"/>
              </w:rPr>
              <w:t>***</w:t>
            </w:r>
          </w:p>
        </w:tc>
        <w:tc>
          <w:tcPr>
            <w:tcW w:w="384" w:type="pct"/>
            <w:tcBorders>
              <w:top w:val="double" w:sz="4" w:space="0" w:color="auto"/>
              <w:left w:val="single" w:sz="18" w:space="0" w:color="auto"/>
              <w:bottom w:val="single" w:sz="4" w:space="0" w:color="auto"/>
              <w:right w:val="single" w:sz="8" w:space="0" w:color="auto"/>
            </w:tcBorders>
            <w:vAlign w:val="center"/>
            <w:hideMark/>
          </w:tcPr>
          <w:p w14:paraId="20F34813" w14:textId="368C5F7A"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uble" w:sz="4" w:space="0" w:color="auto"/>
              <w:left w:val="single" w:sz="8" w:space="0" w:color="auto"/>
              <w:bottom w:val="single" w:sz="4" w:space="0" w:color="auto"/>
              <w:right w:val="single" w:sz="8" w:space="0" w:color="auto"/>
            </w:tcBorders>
            <w:vAlign w:val="center"/>
            <w:hideMark/>
          </w:tcPr>
          <w:p w14:paraId="3020BF52" w14:textId="42379E1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uble" w:sz="4" w:space="0" w:color="auto"/>
              <w:left w:val="single" w:sz="8" w:space="0" w:color="auto"/>
              <w:bottom w:val="single" w:sz="4" w:space="0" w:color="auto"/>
              <w:right w:val="single" w:sz="8" w:space="0" w:color="auto"/>
            </w:tcBorders>
            <w:vAlign w:val="center"/>
            <w:hideMark/>
          </w:tcPr>
          <w:p w14:paraId="73586C07" w14:textId="09C13346"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0.17</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7" w:type="pct"/>
            <w:tcBorders>
              <w:top w:val="double" w:sz="4" w:space="0" w:color="auto"/>
              <w:left w:val="single" w:sz="8" w:space="0" w:color="auto"/>
              <w:bottom w:val="single" w:sz="4" w:space="0" w:color="auto"/>
              <w:right w:val="single" w:sz="8" w:space="0" w:color="auto"/>
            </w:tcBorders>
            <w:vAlign w:val="center"/>
            <w:hideMark/>
          </w:tcPr>
          <w:p w14:paraId="22352E13" w14:textId="71309D5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uble" w:sz="4" w:space="0" w:color="auto"/>
              <w:left w:val="single" w:sz="8" w:space="0" w:color="auto"/>
              <w:bottom w:val="single" w:sz="4" w:space="0" w:color="auto"/>
              <w:right w:val="single" w:sz="24" w:space="0" w:color="auto"/>
            </w:tcBorders>
            <w:vAlign w:val="center"/>
            <w:hideMark/>
          </w:tcPr>
          <w:p w14:paraId="6D35472C" w14:textId="71110A5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1C9015EC" w14:textId="77777777" w:rsidTr="000E7917">
        <w:trPr>
          <w:trHeight w:val="216"/>
        </w:trPr>
        <w:tc>
          <w:tcPr>
            <w:tcW w:w="895" w:type="pct"/>
            <w:tcBorders>
              <w:top w:val="dotted" w:sz="4" w:space="0" w:color="auto"/>
              <w:left w:val="single" w:sz="24" w:space="0" w:color="auto"/>
              <w:bottom w:val="single" w:sz="4" w:space="0" w:color="auto"/>
              <w:right w:val="single" w:sz="12" w:space="0" w:color="auto"/>
            </w:tcBorders>
            <w:vAlign w:val="center"/>
          </w:tcPr>
          <w:p w14:paraId="735A5E81" w14:textId="2927BB11"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Gender (male)</w:t>
            </w:r>
          </w:p>
        </w:tc>
        <w:tc>
          <w:tcPr>
            <w:tcW w:w="594" w:type="pct"/>
            <w:tcBorders>
              <w:top w:val="dotted" w:sz="4" w:space="0" w:color="auto"/>
              <w:left w:val="single" w:sz="12" w:space="0" w:color="auto"/>
              <w:bottom w:val="single" w:sz="4" w:space="0" w:color="auto"/>
              <w:right w:val="single" w:sz="18" w:space="0" w:color="auto"/>
            </w:tcBorders>
            <w:vAlign w:val="center"/>
          </w:tcPr>
          <w:p w14:paraId="4E98F193" w14:textId="45C11904"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Female</w:t>
            </w:r>
          </w:p>
        </w:tc>
        <w:tc>
          <w:tcPr>
            <w:tcW w:w="383" w:type="pct"/>
            <w:tcBorders>
              <w:top w:val="dotted" w:sz="4" w:space="0" w:color="auto"/>
              <w:left w:val="single" w:sz="18" w:space="0" w:color="auto"/>
              <w:bottom w:val="single" w:sz="4" w:space="0" w:color="auto"/>
              <w:right w:val="single" w:sz="18" w:space="0" w:color="auto"/>
            </w:tcBorders>
            <w:vAlign w:val="center"/>
            <w:hideMark/>
          </w:tcPr>
          <w:p w14:paraId="6CE85ED1" w14:textId="119C0DBC" w:rsidR="00CD0017" w:rsidRPr="0016365E" w:rsidRDefault="00CD0017" w:rsidP="00CE52F1">
            <w:pPr>
              <w:tabs>
                <w:tab w:val="left" w:pos="520"/>
              </w:tabs>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-0.11</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384" w:type="pct"/>
            <w:tcBorders>
              <w:top w:val="dotted" w:sz="4" w:space="0" w:color="auto"/>
              <w:left w:val="single" w:sz="18" w:space="0" w:color="auto"/>
              <w:bottom w:val="single" w:sz="4" w:space="0" w:color="auto"/>
              <w:right w:val="single" w:sz="8" w:space="0" w:color="auto"/>
            </w:tcBorders>
            <w:vAlign w:val="center"/>
            <w:hideMark/>
          </w:tcPr>
          <w:p w14:paraId="298A5D9B" w14:textId="28A6AB3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-0.24</w:t>
            </w:r>
            <w:r w:rsidRPr="002E2848">
              <w:rPr>
                <w:rFonts w:ascii="Times New Roman" w:hAnsi="Times New Roman" w:cs="Times New Roman"/>
                <w:color w:val="000000"/>
                <w:sz w:val="20"/>
                <w:szCs w:val="20"/>
                <w:vertAlign w:val="superscript"/>
              </w:rPr>
              <w:t>***</w:t>
            </w:r>
          </w:p>
        </w:tc>
        <w:tc>
          <w:tcPr>
            <w:tcW w:w="314" w:type="pct"/>
            <w:tcBorders>
              <w:top w:val="dotted" w:sz="4" w:space="0" w:color="auto"/>
              <w:left w:val="single" w:sz="8" w:space="0" w:color="auto"/>
              <w:bottom w:val="single" w:sz="4" w:space="0" w:color="auto"/>
              <w:right w:val="single" w:sz="8" w:space="0" w:color="auto"/>
            </w:tcBorders>
            <w:vAlign w:val="center"/>
          </w:tcPr>
          <w:p w14:paraId="3C35C984"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single" w:sz="4" w:space="0" w:color="auto"/>
              <w:right w:val="single" w:sz="8" w:space="0" w:color="auto"/>
            </w:tcBorders>
            <w:vAlign w:val="center"/>
          </w:tcPr>
          <w:p w14:paraId="7680AE5B"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4" w:space="0" w:color="auto"/>
              <w:right w:val="single" w:sz="8" w:space="0" w:color="auto"/>
            </w:tcBorders>
            <w:vAlign w:val="center"/>
          </w:tcPr>
          <w:p w14:paraId="41ADDE5B"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single" w:sz="4" w:space="0" w:color="auto"/>
              <w:right w:val="single" w:sz="18" w:space="0" w:color="auto"/>
            </w:tcBorders>
            <w:vAlign w:val="center"/>
            <w:hideMark/>
          </w:tcPr>
          <w:p w14:paraId="4638284B" w14:textId="3C10E9C4"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-0.25</w:t>
            </w:r>
            <w:r w:rsidRPr="002E2848">
              <w:rPr>
                <w:rFonts w:ascii="Times New Roman" w:hAnsi="Times New Roman" w:cs="Times New Roman"/>
                <w:color w:val="000000"/>
                <w:sz w:val="20"/>
                <w:szCs w:val="20"/>
                <w:vertAlign w:val="superscript"/>
              </w:rPr>
              <w:t>***</w:t>
            </w:r>
          </w:p>
        </w:tc>
        <w:tc>
          <w:tcPr>
            <w:tcW w:w="384" w:type="pct"/>
            <w:tcBorders>
              <w:top w:val="dotted" w:sz="4" w:space="0" w:color="auto"/>
              <w:left w:val="single" w:sz="18" w:space="0" w:color="auto"/>
              <w:bottom w:val="single" w:sz="4" w:space="0" w:color="auto"/>
              <w:right w:val="single" w:sz="8" w:space="0" w:color="auto"/>
            </w:tcBorders>
            <w:vAlign w:val="center"/>
            <w:hideMark/>
          </w:tcPr>
          <w:p w14:paraId="736E99EA" w14:textId="2224CA9A"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single" w:sz="4" w:space="0" w:color="auto"/>
              <w:right w:val="single" w:sz="8" w:space="0" w:color="auto"/>
            </w:tcBorders>
            <w:vAlign w:val="center"/>
            <w:hideMark/>
          </w:tcPr>
          <w:p w14:paraId="75138996" w14:textId="3AADC846" w:rsidR="00CD0017" w:rsidRPr="0016365E" w:rsidRDefault="00CD0017" w:rsidP="00CE52F1">
            <w:pPr>
              <w:tabs>
                <w:tab w:val="left" w:pos="169"/>
              </w:tabs>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-0.16</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single" w:sz="4" w:space="0" w:color="auto"/>
              <w:right w:val="single" w:sz="8" w:space="0" w:color="auto"/>
            </w:tcBorders>
            <w:vAlign w:val="center"/>
            <w:hideMark/>
          </w:tcPr>
          <w:p w14:paraId="099228C5" w14:textId="1C8A894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0.18</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single" w:sz="4" w:space="0" w:color="auto"/>
              <w:right w:val="single" w:sz="8" w:space="0" w:color="auto"/>
            </w:tcBorders>
            <w:vAlign w:val="center"/>
            <w:hideMark/>
          </w:tcPr>
          <w:p w14:paraId="4732C8FC" w14:textId="5F3D5061" w:rsidR="00CD0017" w:rsidRPr="0016365E" w:rsidRDefault="00CD0017" w:rsidP="00CE52F1">
            <w:pPr>
              <w:tabs>
                <w:tab w:val="left" w:pos="207"/>
              </w:tabs>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0.19</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single" w:sz="4" w:space="0" w:color="auto"/>
              <w:right w:val="single" w:sz="24" w:space="0" w:color="auto"/>
            </w:tcBorders>
            <w:vAlign w:val="center"/>
            <w:hideMark/>
          </w:tcPr>
          <w:p w14:paraId="025546F7" w14:textId="627F5077" w:rsidR="00CD0017" w:rsidRPr="0016365E" w:rsidRDefault="00CD0017" w:rsidP="00CE52F1">
            <w:pPr>
              <w:tabs>
                <w:tab w:val="left" w:pos="530"/>
              </w:tabs>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-0.19</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r>
      <w:tr w:rsidR="00A45C73" w:rsidRPr="0016365E" w14:paraId="3F68FA15" w14:textId="77777777" w:rsidTr="000E7917">
        <w:trPr>
          <w:trHeight w:val="216"/>
        </w:trPr>
        <w:tc>
          <w:tcPr>
            <w:tcW w:w="895" w:type="pct"/>
            <w:tcBorders>
              <w:top w:val="nil"/>
              <w:left w:val="single" w:sz="24" w:space="0" w:color="auto"/>
              <w:bottom w:val="single" w:sz="4" w:space="0" w:color="auto"/>
              <w:right w:val="single" w:sz="12" w:space="0" w:color="auto"/>
            </w:tcBorders>
            <w:vAlign w:val="center"/>
          </w:tcPr>
          <w:p w14:paraId="4FA71BA8" w14:textId="77777777" w:rsidR="00805D3F"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Race/</w:t>
            </w:r>
            <w:r w:rsidR="00075E04">
              <w:rPr>
                <w:rFonts w:ascii="Times New Roman" w:hAnsi="Times New Roman" w:cs="Times New Roman"/>
                <w:color w:val="000000"/>
                <w:sz w:val="20"/>
                <w:szCs w:val="20"/>
              </w:rPr>
              <w:t>e</w:t>
            </w:r>
            <w:r w:rsidRPr="00A45C73">
              <w:rPr>
                <w:rFonts w:ascii="Times New Roman" w:hAnsi="Times New Roman" w:cs="Times New Roman"/>
                <w:color w:val="000000"/>
                <w:sz w:val="20"/>
                <w:szCs w:val="20"/>
              </w:rPr>
              <w:t xml:space="preserve">thnicity </w:t>
            </w:r>
          </w:p>
          <w:p w14:paraId="0B60EC92" w14:textId="048DD167"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w:t>
            </w:r>
            <w:r w:rsidR="00805D3F">
              <w:rPr>
                <w:rFonts w:ascii="Times New Roman" w:hAnsi="Times New Roman" w:cs="Times New Roman"/>
                <w:color w:val="000000"/>
                <w:sz w:val="20"/>
                <w:szCs w:val="20"/>
              </w:rPr>
              <w:t xml:space="preserve">non-Hispanic </w:t>
            </w:r>
            <w:r w:rsidRPr="00A45C73">
              <w:rPr>
                <w:rFonts w:ascii="Times New Roman" w:hAnsi="Times New Roman" w:cs="Times New Roman"/>
                <w:color w:val="000000"/>
                <w:sz w:val="20"/>
                <w:szCs w:val="20"/>
              </w:rPr>
              <w:t>White)</w:t>
            </w:r>
          </w:p>
        </w:tc>
        <w:tc>
          <w:tcPr>
            <w:tcW w:w="594" w:type="pct"/>
            <w:tcBorders>
              <w:top w:val="nil"/>
              <w:left w:val="single" w:sz="12" w:space="0" w:color="auto"/>
              <w:bottom w:val="single" w:sz="4" w:space="0" w:color="auto"/>
              <w:right w:val="single" w:sz="18" w:space="0" w:color="auto"/>
            </w:tcBorders>
            <w:vAlign w:val="center"/>
          </w:tcPr>
          <w:p w14:paraId="0A46FB55" w14:textId="4966B72B"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Non-white</w:t>
            </w:r>
            <w:r w:rsidR="00805D3F">
              <w:rPr>
                <w:rFonts w:ascii="Times New Roman" w:hAnsi="Times New Roman" w:cs="Times New Roman"/>
                <w:color w:val="000000"/>
                <w:sz w:val="20"/>
                <w:szCs w:val="20"/>
              </w:rPr>
              <w:t xml:space="preserve"> and/or Hispanic</w:t>
            </w:r>
          </w:p>
        </w:tc>
        <w:tc>
          <w:tcPr>
            <w:tcW w:w="383" w:type="pct"/>
            <w:tcBorders>
              <w:top w:val="nil"/>
              <w:left w:val="single" w:sz="18" w:space="0" w:color="auto"/>
              <w:bottom w:val="single" w:sz="4" w:space="0" w:color="auto"/>
              <w:right w:val="single" w:sz="18" w:space="0" w:color="auto"/>
            </w:tcBorders>
            <w:vAlign w:val="center"/>
            <w:hideMark/>
          </w:tcPr>
          <w:p w14:paraId="20605F21" w14:textId="0D45D0D2" w:rsidR="00CD0017" w:rsidRPr="0016365E" w:rsidRDefault="00CE52F1" w:rsidP="00CE52F1">
            <w:pPr>
              <w:adjustRightInd w:val="0"/>
              <w:spacing w:after="0" w:line="240" w:lineRule="auto"/>
              <w:jc w:val="right"/>
              <w:rPr>
                <w:rFonts w:ascii="Times New Roman" w:hAnsi="Times New Roman" w:cs="Times New Roman"/>
                <w:color w:val="000000"/>
                <w:sz w:val="20"/>
                <w:szCs w:val="20"/>
              </w:rPr>
            </w:pPr>
            <w:r w:rsidRPr="00CE52F1">
              <w:rPr>
                <w:rFonts w:ascii="Times New Roman" w:hAnsi="Times New Roman" w:cs="Times New Roman"/>
                <w:color w:val="FFFFFF" w:themeColor="background1"/>
                <w:sz w:val="20"/>
                <w:szCs w:val="20"/>
              </w:rPr>
              <w:t>-</w:t>
            </w:r>
            <w:r w:rsidR="00CD0017" w:rsidRPr="0016365E">
              <w:rPr>
                <w:rFonts w:ascii="Times New Roman" w:hAnsi="Times New Roman" w:cs="Times New Roman"/>
                <w:color w:val="000000"/>
                <w:sz w:val="20"/>
                <w:szCs w:val="20"/>
              </w:rPr>
              <w:t>0.14</w:t>
            </w:r>
            <w:r w:rsidR="00CD0017"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single" w:sz="4" w:space="0" w:color="auto"/>
              <w:right w:val="single" w:sz="8" w:space="0" w:color="auto"/>
            </w:tcBorders>
            <w:vAlign w:val="center"/>
            <w:hideMark/>
          </w:tcPr>
          <w:p w14:paraId="2C2E3068" w14:textId="620CB629"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-0.16</w:t>
            </w:r>
            <w:r w:rsidRPr="002E2848">
              <w:rPr>
                <w:rFonts w:ascii="Times New Roman" w:hAnsi="Times New Roman" w:cs="Times New Roman"/>
                <w:color w:val="000000"/>
                <w:sz w:val="20"/>
                <w:szCs w:val="20"/>
                <w:vertAlign w:val="superscript"/>
              </w:rPr>
              <w:t>***</w:t>
            </w:r>
          </w:p>
        </w:tc>
        <w:tc>
          <w:tcPr>
            <w:tcW w:w="314" w:type="pct"/>
            <w:tcBorders>
              <w:top w:val="nil"/>
              <w:left w:val="single" w:sz="8" w:space="0" w:color="auto"/>
              <w:bottom w:val="single" w:sz="4" w:space="0" w:color="auto"/>
              <w:right w:val="single" w:sz="8" w:space="0" w:color="auto"/>
            </w:tcBorders>
            <w:vAlign w:val="center"/>
            <w:hideMark/>
          </w:tcPr>
          <w:p w14:paraId="0303E133" w14:textId="0479143F" w:rsidR="00CD0017"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D0017" w:rsidRPr="0016365E">
              <w:rPr>
                <w:rFonts w:ascii="Times New Roman" w:hAnsi="Times New Roman" w:cs="Times New Roman"/>
                <w:color w:val="000000"/>
                <w:sz w:val="20"/>
                <w:szCs w:val="20"/>
              </w:rPr>
              <w:t>0.1</w:t>
            </w:r>
            <w:r w:rsidR="00CD0017">
              <w:rPr>
                <w:rFonts w:ascii="Times New Roman" w:hAnsi="Times New Roman" w:cs="Times New Roman"/>
                <w:color w:val="000000"/>
                <w:sz w:val="20"/>
                <w:szCs w:val="20"/>
              </w:rPr>
              <w:t>5</w:t>
            </w:r>
            <w:r w:rsidR="00CD0017" w:rsidRPr="002E2848">
              <w:rPr>
                <w:rFonts w:ascii="Times New Roman" w:hAnsi="Times New Roman" w:cs="Times New Roman"/>
                <w:color w:val="000000"/>
                <w:sz w:val="20"/>
                <w:szCs w:val="20"/>
                <w:vertAlign w:val="superscript"/>
              </w:rPr>
              <w:t>***</w:t>
            </w:r>
          </w:p>
        </w:tc>
        <w:tc>
          <w:tcPr>
            <w:tcW w:w="382" w:type="pct"/>
            <w:tcBorders>
              <w:top w:val="nil"/>
              <w:left w:val="single" w:sz="8" w:space="0" w:color="auto"/>
              <w:bottom w:val="single" w:sz="4" w:space="0" w:color="auto"/>
              <w:right w:val="single" w:sz="8" w:space="0" w:color="auto"/>
            </w:tcBorders>
            <w:vAlign w:val="center"/>
            <w:hideMark/>
          </w:tcPr>
          <w:p w14:paraId="46E305B8"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4" w:space="0" w:color="auto"/>
              <w:right w:val="single" w:sz="8" w:space="0" w:color="auto"/>
            </w:tcBorders>
            <w:vAlign w:val="center"/>
            <w:hideMark/>
          </w:tcPr>
          <w:p w14:paraId="0E5F336C" w14:textId="61B0EE2B" w:rsidR="00CD0017" w:rsidRPr="0016365E" w:rsidRDefault="00CD0017" w:rsidP="00CE52F1">
            <w:pPr>
              <w:tabs>
                <w:tab w:val="left" w:pos="168"/>
              </w:tabs>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-0.22</w:t>
            </w:r>
            <w:r w:rsidRPr="002E2848">
              <w:rPr>
                <w:rFonts w:ascii="Times New Roman" w:hAnsi="Times New Roman" w:cs="Times New Roman"/>
                <w:color w:val="000000"/>
                <w:sz w:val="20"/>
                <w:szCs w:val="20"/>
                <w:vertAlign w:val="superscript"/>
              </w:rPr>
              <w:t>***</w:t>
            </w:r>
          </w:p>
        </w:tc>
        <w:tc>
          <w:tcPr>
            <w:tcW w:w="268" w:type="pct"/>
            <w:tcBorders>
              <w:top w:val="nil"/>
              <w:left w:val="single" w:sz="8" w:space="0" w:color="auto"/>
              <w:bottom w:val="single" w:sz="4" w:space="0" w:color="auto"/>
              <w:right w:val="single" w:sz="18" w:space="0" w:color="auto"/>
            </w:tcBorders>
            <w:vAlign w:val="center"/>
            <w:hideMark/>
          </w:tcPr>
          <w:p w14:paraId="75447CF7"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single" w:sz="4" w:space="0" w:color="auto"/>
              <w:right w:val="single" w:sz="8" w:space="0" w:color="auto"/>
            </w:tcBorders>
            <w:vAlign w:val="center"/>
            <w:hideMark/>
          </w:tcPr>
          <w:p w14:paraId="5F7AFB8D" w14:textId="1809CD38"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-0.20</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0" w:type="pct"/>
            <w:tcBorders>
              <w:top w:val="nil"/>
              <w:left w:val="single" w:sz="8" w:space="0" w:color="auto"/>
              <w:bottom w:val="single" w:sz="4" w:space="0" w:color="auto"/>
              <w:right w:val="single" w:sz="8" w:space="0" w:color="auto"/>
            </w:tcBorders>
            <w:vAlign w:val="center"/>
            <w:hideMark/>
          </w:tcPr>
          <w:p w14:paraId="0C1138C0" w14:textId="37E8EB0A"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0.26</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7" w:type="pct"/>
            <w:tcBorders>
              <w:top w:val="nil"/>
              <w:left w:val="single" w:sz="8" w:space="0" w:color="auto"/>
              <w:bottom w:val="single" w:sz="4" w:space="0" w:color="auto"/>
              <w:right w:val="single" w:sz="8" w:space="0" w:color="auto"/>
            </w:tcBorders>
            <w:vAlign w:val="center"/>
            <w:hideMark/>
          </w:tcPr>
          <w:p w14:paraId="0BBAE024" w14:textId="61F1A90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0.37</w:t>
            </w:r>
            <w:r w:rsidRPr="002E2848">
              <w:rPr>
                <w:rFonts w:ascii="Times New Roman" w:hAnsi="Times New Roman" w:cs="Times New Roman"/>
                <w:color w:val="000000"/>
                <w:sz w:val="20"/>
                <w:szCs w:val="20"/>
                <w:vertAlign w:val="superscript"/>
              </w:rPr>
              <w:t>***</w:t>
            </w:r>
          </w:p>
        </w:tc>
        <w:tc>
          <w:tcPr>
            <w:tcW w:w="257" w:type="pct"/>
            <w:tcBorders>
              <w:top w:val="nil"/>
              <w:left w:val="single" w:sz="8" w:space="0" w:color="auto"/>
              <w:bottom w:val="single" w:sz="4" w:space="0" w:color="auto"/>
              <w:right w:val="single" w:sz="8" w:space="0" w:color="auto"/>
            </w:tcBorders>
            <w:vAlign w:val="center"/>
            <w:hideMark/>
          </w:tcPr>
          <w:p w14:paraId="1B357602" w14:textId="099DD9F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0.27</w:t>
            </w:r>
            <w:r w:rsidRPr="002E2848">
              <w:rPr>
                <w:rFonts w:ascii="Times New Roman" w:hAnsi="Times New Roman" w:cs="Times New Roman"/>
                <w:color w:val="000000"/>
                <w:sz w:val="20"/>
                <w:szCs w:val="20"/>
                <w:vertAlign w:val="superscript"/>
              </w:rPr>
              <w:t>***</w:t>
            </w:r>
          </w:p>
        </w:tc>
        <w:tc>
          <w:tcPr>
            <w:tcW w:w="375" w:type="pct"/>
            <w:tcBorders>
              <w:top w:val="nil"/>
              <w:left w:val="single" w:sz="8" w:space="0" w:color="auto"/>
              <w:bottom w:val="single" w:sz="4" w:space="0" w:color="auto"/>
              <w:right w:val="single" w:sz="24" w:space="0" w:color="auto"/>
            </w:tcBorders>
            <w:vAlign w:val="center"/>
            <w:hideMark/>
          </w:tcPr>
          <w:p w14:paraId="6CFCF5A7" w14:textId="493EDEC4"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-0.18</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r>
      <w:tr w:rsidR="00DD4AFD" w:rsidRPr="0016365E" w14:paraId="49DAEC6B" w14:textId="77777777" w:rsidTr="000E7917">
        <w:trPr>
          <w:trHeight w:val="216"/>
        </w:trPr>
        <w:tc>
          <w:tcPr>
            <w:tcW w:w="895" w:type="pct"/>
            <w:vMerge w:val="restart"/>
            <w:tcBorders>
              <w:top w:val="dotted" w:sz="4" w:space="0" w:color="auto"/>
              <w:left w:val="single" w:sz="24" w:space="0" w:color="auto"/>
              <w:right w:val="single" w:sz="12" w:space="0" w:color="auto"/>
            </w:tcBorders>
            <w:vAlign w:val="center"/>
          </w:tcPr>
          <w:p w14:paraId="219A5F8A" w14:textId="4407F02B"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Education (</w:t>
            </w:r>
            <w:r w:rsidR="000E7917">
              <w:rPr>
                <w:rFonts w:ascii="Times New Roman" w:hAnsi="Times New Roman" w:cs="Times New Roman"/>
                <w:color w:val="000000"/>
                <w:sz w:val="20"/>
                <w:szCs w:val="20"/>
              </w:rPr>
              <w:t>^</w:t>
            </w:r>
            <w:r w:rsidRPr="00A45C73">
              <w:rPr>
                <w:rFonts w:ascii="Times New Roman" w:hAnsi="Times New Roman" w:cs="Times New Roman"/>
                <w:color w:val="000000"/>
                <w:sz w:val="20"/>
                <w:szCs w:val="20"/>
              </w:rPr>
              <w:t>)</w:t>
            </w:r>
          </w:p>
        </w:tc>
        <w:tc>
          <w:tcPr>
            <w:tcW w:w="594" w:type="pct"/>
            <w:tcBorders>
              <w:top w:val="dotted" w:sz="4" w:space="0" w:color="auto"/>
              <w:left w:val="single" w:sz="12" w:space="0" w:color="auto"/>
              <w:bottom w:val="nil"/>
              <w:right w:val="single" w:sz="18" w:space="0" w:color="auto"/>
            </w:tcBorders>
            <w:vAlign w:val="center"/>
          </w:tcPr>
          <w:p w14:paraId="7768B956" w14:textId="2BAA0CCF" w:rsidR="00CD0017" w:rsidRPr="0016365E" w:rsidRDefault="00A45C73" w:rsidP="00CD0017">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D0017" w:rsidRPr="0016365E">
              <w:rPr>
                <w:rFonts w:ascii="Times New Roman" w:hAnsi="Times New Roman" w:cs="Times New Roman"/>
                <w:color w:val="000000"/>
                <w:sz w:val="20"/>
                <w:szCs w:val="20"/>
              </w:rPr>
              <w:t>Highschool</w:t>
            </w:r>
          </w:p>
        </w:tc>
        <w:tc>
          <w:tcPr>
            <w:tcW w:w="383" w:type="pct"/>
            <w:tcBorders>
              <w:top w:val="dotted" w:sz="4" w:space="0" w:color="auto"/>
              <w:left w:val="single" w:sz="18" w:space="0" w:color="auto"/>
              <w:bottom w:val="nil"/>
              <w:right w:val="single" w:sz="18" w:space="0" w:color="auto"/>
            </w:tcBorders>
            <w:vAlign w:val="center"/>
            <w:hideMark/>
          </w:tcPr>
          <w:p w14:paraId="3A4FF911" w14:textId="6CC5B2C9"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nil"/>
              <w:right w:val="single" w:sz="8" w:space="0" w:color="auto"/>
            </w:tcBorders>
            <w:vAlign w:val="center"/>
            <w:hideMark/>
          </w:tcPr>
          <w:p w14:paraId="2912C30A" w14:textId="6E9B43C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-0.17</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314" w:type="pct"/>
            <w:tcBorders>
              <w:top w:val="dotted" w:sz="4" w:space="0" w:color="auto"/>
              <w:left w:val="single" w:sz="8" w:space="0" w:color="auto"/>
              <w:bottom w:val="nil"/>
              <w:right w:val="single" w:sz="8" w:space="0" w:color="auto"/>
            </w:tcBorders>
            <w:vAlign w:val="center"/>
            <w:hideMark/>
          </w:tcPr>
          <w:p w14:paraId="4FD12382" w14:textId="336222E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-0.25</w:t>
            </w:r>
            <w:r w:rsidRPr="002E2848">
              <w:rPr>
                <w:rFonts w:ascii="Times New Roman" w:hAnsi="Times New Roman" w:cs="Times New Roman"/>
                <w:color w:val="000000"/>
                <w:sz w:val="20"/>
                <w:szCs w:val="20"/>
                <w:vertAlign w:val="superscript"/>
              </w:rPr>
              <w:t>***</w:t>
            </w:r>
          </w:p>
        </w:tc>
        <w:tc>
          <w:tcPr>
            <w:tcW w:w="382" w:type="pct"/>
            <w:tcBorders>
              <w:top w:val="dotted" w:sz="4" w:space="0" w:color="auto"/>
              <w:left w:val="single" w:sz="8" w:space="0" w:color="auto"/>
              <w:bottom w:val="nil"/>
              <w:right w:val="single" w:sz="8" w:space="0" w:color="auto"/>
            </w:tcBorders>
            <w:vAlign w:val="center"/>
            <w:hideMark/>
          </w:tcPr>
          <w:p w14:paraId="254C1A01"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nil"/>
              <w:right w:val="single" w:sz="8" w:space="0" w:color="auto"/>
            </w:tcBorders>
            <w:vAlign w:val="center"/>
            <w:hideMark/>
          </w:tcPr>
          <w:p w14:paraId="738E61CA"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nil"/>
              <w:right w:val="single" w:sz="18" w:space="0" w:color="auto"/>
            </w:tcBorders>
            <w:vAlign w:val="center"/>
            <w:hideMark/>
          </w:tcPr>
          <w:p w14:paraId="384A82E3" w14:textId="3D0FE14C"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w:t>
            </w:r>
            <w:r>
              <w:rPr>
                <w:rFonts w:ascii="Times New Roman" w:hAnsi="Times New Roman" w:cs="Times New Roman"/>
                <w:color w:val="000000"/>
                <w:sz w:val="20"/>
                <w:szCs w:val="20"/>
              </w:rPr>
              <w:t>1</w:t>
            </w:r>
            <w:r w:rsidRPr="002E2848">
              <w:rPr>
                <w:rFonts w:ascii="Times New Roman" w:hAnsi="Times New Roman" w:cs="Times New Roman"/>
                <w:color w:val="000000"/>
                <w:sz w:val="20"/>
                <w:szCs w:val="20"/>
                <w:vertAlign w:val="superscript"/>
              </w:rPr>
              <w:t>***</w:t>
            </w:r>
          </w:p>
        </w:tc>
        <w:tc>
          <w:tcPr>
            <w:tcW w:w="384" w:type="pct"/>
            <w:tcBorders>
              <w:top w:val="dotted" w:sz="4" w:space="0" w:color="auto"/>
              <w:left w:val="single" w:sz="18" w:space="0" w:color="auto"/>
              <w:bottom w:val="nil"/>
              <w:right w:val="single" w:sz="8" w:space="0" w:color="auto"/>
            </w:tcBorders>
            <w:vAlign w:val="center"/>
            <w:hideMark/>
          </w:tcPr>
          <w:p w14:paraId="1D8C05B9" w14:textId="46B3717B"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nil"/>
              <w:right w:val="single" w:sz="8" w:space="0" w:color="auto"/>
            </w:tcBorders>
            <w:vAlign w:val="center"/>
            <w:hideMark/>
          </w:tcPr>
          <w:p w14:paraId="1FC45A15" w14:textId="6D1557D8"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nil"/>
              <w:right w:val="single" w:sz="8" w:space="0" w:color="auto"/>
            </w:tcBorders>
            <w:vAlign w:val="center"/>
            <w:hideMark/>
          </w:tcPr>
          <w:p w14:paraId="4AC0A33B" w14:textId="7D8DAEA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0.20</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nil"/>
              <w:right w:val="single" w:sz="8" w:space="0" w:color="auto"/>
            </w:tcBorders>
            <w:vAlign w:val="center"/>
            <w:hideMark/>
          </w:tcPr>
          <w:p w14:paraId="5B42F2D6"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tted" w:sz="4" w:space="0" w:color="auto"/>
              <w:left w:val="single" w:sz="8" w:space="0" w:color="auto"/>
              <w:bottom w:val="nil"/>
              <w:right w:val="single" w:sz="24" w:space="0" w:color="auto"/>
            </w:tcBorders>
            <w:vAlign w:val="center"/>
            <w:hideMark/>
          </w:tcPr>
          <w:p w14:paraId="326AE4DE" w14:textId="66D7E35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2CDA8CF8" w14:textId="77777777" w:rsidTr="000E7917">
        <w:trPr>
          <w:trHeight w:val="216"/>
        </w:trPr>
        <w:tc>
          <w:tcPr>
            <w:tcW w:w="895" w:type="pct"/>
            <w:vMerge/>
            <w:tcBorders>
              <w:left w:val="single" w:sz="24" w:space="0" w:color="auto"/>
              <w:bottom w:val="single" w:sz="4" w:space="0" w:color="auto"/>
              <w:right w:val="single" w:sz="12" w:space="0" w:color="auto"/>
            </w:tcBorders>
            <w:vAlign w:val="center"/>
          </w:tcPr>
          <w:p w14:paraId="6EACA18E" w14:textId="4A3D915E" w:rsidR="00CD0017" w:rsidRPr="00A45C73" w:rsidRDefault="00CD0017" w:rsidP="00CD0017">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single" w:sz="4" w:space="0" w:color="auto"/>
              <w:right w:val="single" w:sz="18" w:space="0" w:color="auto"/>
            </w:tcBorders>
            <w:vAlign w:val="center"/>
          </w:tcPr>
          <w:p w14:paraId="5FE3CEC0" w14:textId="01C96CFB" w:rsidR="00CD0017" w:rsidRPr="0016365E" w:rsidRDefault="00A45C73" w:rsidP="00CD0017">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D0017" w:rsidRPr="0016365E">
              <w:rPr>
                <w:rFonts w:ascii="Times New Roman" w:hAnsi="Times New Roman" w:cs="Times New Roman"/>
                <w:color w:val="000000"/>
                <w:sz w:val="20"/>
                <w:szCs w:val="20"/>
              </w:rPr>
              <w:t xml:space="preserve">Graduate </w:t>
            </w:r>
            <w:r>
              <w:rPr>
                <w:rFonts w:ascii="Times New Roman" w:hAnsi="Times New Roman" w:cs="Times New Roman"/>
                <w:color w:val="000000"/>
                <w:sz w:val="20"/>
                <w:szCs w:val="20"/>
              </w:rPr>
              <w:t>deg</w:t>
            </w:r>
            <w:r w:rsidR="00DD4AFD">
              <w:rPr>
                <w:rFonts w:ascii="Times New Roman" w:hAnsi="Times New Roman" w:cs="Times New Roman"/>
                <w:color w:val="000000"/>
                <w:sz w:val="20"/>
                <w:szCs w:val="20"/>
              </w:rPr>
              <w:t>.</w:t>
            </w:r>
          </w:p>
        </w:tc>
        <w:tc>
          <w:tcPr>
            <w:tcW w:w="383" w:type="pct"/>
            <w:tcBorders>
              <w:top w:val="nil"/>
              <w:left w:val="single" w:sz="18" w:space="0" w:color="auto"/>
              <w:bottom w:val="single" w:sz="4" w:space="0" w:color="auto"/>
              <w:right w:val="single" w:sz="18" w:space="0" w:color="auto"/>
            </w:tcBorders>
            <w:vAlign w:val="center"/>
          </w:tcPr>
          <w:p w14:paraId="6FBEB8DF" w14:textId="079AFCE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single" w:sz="4" w:space="0" w:color="auto"/>
              <w:right w:val="single" w:sz="8" w:space="0" w:color="auto"/>
            </w:tcBorders>
            <w:vAlign w:val="center"/>
          </w:tcPr>
          <w:p w14:paraId="02C73F9F"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single" w:sz="4" w:space="0" w:color="auto"/>
              <w:right w:val="single" w:sz="8" w:space="0" w:color="auto"/>
            </w:tcBorders>
            <w:vAlign w:val="center"/>
          </w:tcPr>
          <w:p w14:paraId="30E06CF0"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single" w:sz="4" w:space="0" w:color="auto"/>
              <w:right w:val="single" w:sz="8" w:space="0" w:color="auto"/>
            </w:tcBorders>
            <w:vAlign w:val="center"/>
          </w:tcPr>
          <w:p w14:paraId="2CBFF32E" w14:textId="4D48EBF6" w:rsidR="00CD0017" w:rsidRPr="0016365E" w:rsidRDefault="00CD0017" w:rsidP="00CE52F1">
            <w:pPr>
              <w:tabs>
                <w:tab w:val="left" w:pos="529"/>
              </w:tabs>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w:t>
            </w:r>
            <w:r>
              <w:rPr>
                <w:rFonts w:ascii="Times New Roman" w:hAnsi="Times New Roman" w:cs="Times New Roman"/>
                <w:color w:val="000000"/>
                <w:sz w:val="20"/>
                <w:szCs w:val="20"/>
              </w:rPr>
              <w:t>2</w:t>
            </w:r>
            <w:r w:rsidRPr="002E2848">
              <w:rPr>
                <w:rFonts w:ascii="Times New Roman" w:hAnsi="Times New Roman" w:cs="Times New Roman"/>
                <w:color w:val="000000"/>
                <w:sz w:val="20"/>
                <w:szCs w:val="20"/>
                <w:vertAlign w:val="superscript"/>
              </w:rPr>
              <w:t>***</w:t>
            </w:r>
          </w:p>
        </w:tc>
        <w:tc>
          <w:tcPr>
            <w:tcW w:w="257" w:type="pct"/>
            <w:tcBorders>
              <w:top w:val="nil"/>
              <w:left w:val="single" w:sz="8" w:space="0" w:color="auto"/>
              <w:bottom w:val="single" w:sz="4" w:space="0" w:color="auto"/>
              <w:right w:val="single" w:sz="8" w:space="0" w:color="auto"/>
            </w:tcBorders>
            <w:vAlign w:val="center"/>
          </w:tcPr>
          <w:p w14:paraId="5AE0FAD5" w14:textId="61401C0C"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w:t>
            </w:r>
            <w:r>
              <w:rPr>
                <w:rFonts w:ascii="Times New Roman" w:hAnsi="Times New Roman" w:cs="Times New Roman"/>
                <w:color w:val="000000"/>
                <w:sz w:val="20"/>
                <w:szCs w:val="20"/>
              </w:rPr>
              <w:t>5</w:t>
            </w:r>
            <w:r w:rsidRPr="002E2848">
              <w:rPr>
                <w:rFonts w:ascii="Times New Roman" w:hAnsi="Times New Roman" w:cs="Times New Roman"/>
                <w:color w:val="000000"/>
                <w:sz w:val="20"/>
                <w:szCs w:val="20"/>
                <w:vertAlign w:val="superscript"/>
              </w:rPr>
              <w:t>***</w:t>
            </w:r>
          </w:p>
        </w:tc>
        <w:tc>
          <w:tcPr>
            <w:tcW w:w="268" w:type="pct"/>
            <w:tcBorders>
              <w:top w:val="nil"/>
              <w:left w:val="single" w:sz="8" w:space="0" w:color="auto"/>
              <w:bottom w:val="single" w:sz="4" w:space="0" w:color="auto"/>
              <w:right w:val="single" w:sz="18" w:space="0" w:color="auto"/>
            </w:tcBorders>
            <w:vAlign w:val="center"/>
          </w:tcPr>
          <w:p w14:paraId="0403B664"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single" w:sz="4" w:space="0" w:color="auto"/>
              <w:right w:val="single" w:sz="8" w:space="0" w:color="auto"/>
            </w:tcBorders>
            <w:vAlign w:val="center"/>
          </w:tcPr>
          <w:p w14:paraId="1D78DB38"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single" w:sz="4" w:space="0" w:color="auto"/>
              <w:right w:val="single" w:sz="8" w:space="0" w:color="auto"/>
            </w:tcBorders>
            <w:vAlign w:val="center"/>
          </w:tcPr>
          <w:p w14:paraId="407EB25C"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4" w:space="0" w:color="auto"/>
              <w:right w:val="single" w:sz="8" w:space="0" w:color="auto"/>
            </w:tcBorders>
            <w:vAlign w:val="center"/>
          </w:tcPr>
          <w:p w14:paraId="578D440B"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4" w:space="0" w:color="auto"/>
              <w:right w:val="single" w:sz="8" w:space="0" w:color="auto"/>
            </w:tcBorders>
            <w:vAlign w:val="center"/>
          </w:tcPr>
          <w:p w14:paraId="617844EB"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single" w:sz="4" w:space="0" w:color="auto"/>
              <w:right w:val="single" w:sz="24" w:space="0" w:color="auto"/>
            </w:tcBorders>
            <w:vAlign w:val="center"/>
          </w:tcPr>
          <w:p w14:paraId="5DF8CCED"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0F81B245" w14:textId="77777777" w:rsidTr="000E7917">
        <w:trPr>
          <w:trHeight w:val="216"/>
        </w:trPr>
        <w:tc>
          <w:tcPr>
            <w:tcW w:w="895" w:type="pct"/>
            <w:tcBorders>
              <w:top w:val="dotted" w:sz="4" w:space="0" w:color="auto"/>
              <w:left w:val="single" w:sz="24" w:space="0" w:color="auto"/>
              <w:bottom w:val="double" w:sz="4" w:space="0" w:color="auto"/>
              <w:right w:val="single" w:sz="12" w:space="0" w:color="auto"/>
            </w:tcBorders>
            <w:vAlign w:val="center"/>
          </w:tcPr>
          <w:p w14:paraId="6C3CB0CA" w14:textId="49B10D48"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Employment (</w:t>
            </w:r>
            <w:r w:rsidR="00A45C73" w:rsidRPr="00A45C73">
              <w:rPr>
                <w:rFonts w:ascii="Times New Roman" w:hAnsi="Times New Roman" w:cs="Times New Roman"/>
                <w:color w:val="000000"/>
                <w:sz w:val="20"/>
                <w:szCs w:val="20"/>
              </w:rPr>
              <w:t>un</w:t>
            </w:r>
            <w:r w:rsidRPr="00A45C73">
              <w:rPr>
                <w:rFonts w:ascii="Times New Roman" w:hAnsi="Times New Roman" w:cs="Times New Roman"/>
                <w:color w:val="000000"/>
                <w:sz w:val="20"/>
                <w:szCs w:val="20"/>
              </w:rPr>
              <w:t>employed)</w:t>
            </w:r>
          </w:p>
        </w:tc>
        <w:tc>
          <w:tcPr>
            <w:tcW w:w="594" w:type="pct"/>
            <w:tcBorders>
              <w:top w:val="dotted" w:sz="4" w:space="0" w:color="auto"/>
              <w:left w:val="single" w:sz="12" w:space="0" w:color="auto"/>
              <w:bottom w:val="double" w:sz="4" w:space="0" w:color="auto"/>
              <w:right w:val="single" w:sz="18" w:space="0" w:color="auto"/>
            </w:tcBorders>
            <w:vAlign w:val="center"/>
          </w:tcPr>
          <w:p w14:paraId="5101F857" w14:textId="22AE99DD"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Employed</w:t>
            </w:r>
          </w:p>
        </w:tc>
        <w:tc>
          <w:tcPr>
            <w:tcW w:w="383" w:type="pct"/>
            <w:tcBorders>
              <w:top w:val="dotted" w:sz="4" w:space="0" w:color="auto"/>
              <w:left w:val="single" w:sz="18" w:space="0" w:color="auto"/>
              <w:bottom w:val="double" w:sz="4" w:space="0" w:color="auto"/>
              <w:right w:val="single" w:sz="18" w:space="0" w:color="auto"/>
            </w:tcBorders>
            <w:vAlign w:val="center"/>
            <w:hideMark/>
          </w:tcPr>
          <w:p w14:paraId="6F571B5C" w14:textId="301FDA2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uble" w:sz="4" w:space="0" w:color="auto"/>
              <w:right w:val="single" w:sz="8" w:space="0" w:color="auto"/>
            </w:tcBorders>
            <w:vAlign w:val="center"/>
            <w:hideMark/>
          </w:tcPr>
          <w:p w14:paraId="7BC17A80"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dotted" w:sz="4" w:space="0" w:color="auto"/>
              <w:left w:val="single" w:sz="8" w:space="0" w:color="auto"/>
              <w:bottom w:val="double" w:sz="4" w:space="0" w:color="auto"/>
              <w:right w:val="single" w:sz="8" w:space="0" w:color="auto"/>
            </w:tcBorders>
            <w:vAlign w:val="center"/>
            <w:hideMark/>
          </w:tcPr>
          <w:p w14:paraId="488577DC" w14:textId="60502E84"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-0.13</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382" w:type="pct"/>
            <w:tcBorders>
              <w:top w:val="dotted" w:sz="4" w:space="0" w:color="auto"/>
              <w:left w:val="single" w:sz="8" w:space="0" w:color="auto"/>
              <w:bottom w:val="double" w:sz="4" w:space="0" w:color="auto"/>
              <w:right w:val="single" w:sz="8" w:space="0" w:color="auto"/>
            </w:tcBorders>
            <w:vAlign w:val="center"/>
            <w:hideMark/>
          </w:tcPr>
          <w:p w14:paraId="43541A66" w14:textId="2FD22296"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-0.42</w:t>
            </w:r>
            <w:r w:rsidRPr="002E2848">
              <w:rPr>
                <w:rFonts w:ascii="Times New Roman" w:hAnsi="Times New Roman" w:cs="Times New Roman"/>
                <w:color w:val="000000"/>
                <w:sz w:val="20"/>
                <w:szCs w:val="20"/>
                <w:vertAlign w:val="superscript"/>
              </w:rPr>
              <w:t>***</w:t>
            </w:r>
          </w:p>
        </w:tc>
        <w:tc>
          <w:tcPr>
            <w:tcW w:w="257" w:type="pct"/>
            <w:tcBorders>
              <w:top w:val="dotted" w:sz="4" w:space="0" w:color="auto"/>
              <w:left w:val="single" w:sz="8" w:space="0" w:color="auto"/>
              <w:bottom w:val="double" w:sz="4" w:space="0" w:color="auto"/>
              <w:right w:val="single" w:sz="8" w:space="0" w:color="auto"/>
            </w:tcBorders>
            <w:vAlign w:val="center"/>
            <w:hideMark/>
          </w:tcPr>
          <w:p w14:paraId="0C858EFA"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double" w:sz="4" w:space="0" w:color="auto"/>
              <w:right w:val="single" w:sz="18" w:space="0" w:color="auto"/>
            </w:tcBorders>
            <w:vAlign w:val="center"/>
            <w:hideMark/>
          </w:tcPr>
          <w:p w14:paraId="7ACAD114" w14:textId="2D924E1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1.18</w:t>
            </w:r>
            <w:r w:rsidRPr="002E2848">
              <w:rPr>
                <w:rFonts w:ascii="Times New Roman" w:hAnsi="Times New Roman" w:cs="Times New Roman"/>
                <w:color w:val="000000"/>
                <w:sz w:val="20"/>
                <w:szCs w:val="20"/>
                <w:vertAlign w:val="superscript"/>
              </w:rPr>
              <w:t>***</w:t>
            </w:r>
          </w:p>
        </w:tc>
        <w:tc>
          <w:tcPr>
            <w:tcW w:w="384" w:type="pct"/>
            <w:tcBorders>
              <w:top w:val="dotted" w:sz="4" w:space="0" w:color="auto"/>
              <w:left w:val="single" w:sz="18" w:space="0" w:color="auto"/>
              <w:bottom w:val="double" w:sz="4" w:space="0" w:color="auto"/>
              <w:right w:val="single" w:sz="8" w:space="0" w:color="auto"/>
            </w:tcBorders>
            <w:vAlign w:val="center"/>
            <w:hideMark/>
          </w:tcPr>
          <w:p w14:paraId="51C3D850" w14:textId="65E720C9"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-0.45</w:t>
            </w:r>
            <w:r w:rsidRPr="002E2848">
              <w:rPr>
                <w:rFonts w:ascii="Times New Roman" w:hAnsi="Times New Roman" w:cs="Times New Roman"/>
                <w:color w:val="000000"/>
                <w:sz w:val="20"/>
                <w:szCs w:val="20"/>
                <w:vertAlign w:val="superscript"/>
              </w:rPr>
              <w:t>***</w:t>
            </w:r>
          </w:p>
        </w:tc>
        <w:tc>
          <w:tcPr>
            <w:tcW w:w="250" w:type="pct"/>
            <w:tcBorders>
              <w:top w:val="dotted" w:sz="4" w:space="0" w:color="auto"/>
              <w:left w:val="single" w:sz="8" w:space="0" w:color="auto"/>
              <w:bottom w:val="double" w:sz="4" w:space="0" w:color="auto"/>
              <w:right w:val="single" w:sz="8" w:space="0" w:color="auto"/>
            </w:tcBorders>
            <w:vAlign w:val="center"/>
            <w:hideMark/>
          </w:tcPr>
          <w:p w14:paraId="614E4C0D" w14:textId="03A8896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uble" w:sz="4" w:space="0" w:color="auto"/>
              <w:right w:val="single" w:sz="8" w:space="0" w:color="auto"/>
            </w:tcBorders>
            <w:vAlign w:val="center"/>
            <w:hideMark/>
          </w:tcPr>
          <w:p w14:paraId="13C88A82" w14:textId="73AD0B5D"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uble" w:sz="4" w:space="0" w:color="auto"/>
              <w:right w:val="single" w:sz="8" w:space="0" w:color="auto"/>
            </w:tcBorders>
            <w:vAlign w:val="center"/>
            <w:hideMark/>
          </w:tcPr>
          <w:p w14:paraId="0F765367" w14:textId="5099D6C9"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tted" w:sz="4" w:space="0" w:color="auto"/>
              <w:left w:val="single" w:sz="8" w:space="0" w:color="auto"/>
              <w:bottom w:val="double" w:sz="4" w:space="0" w:color="auto"/>
              <w:right w:val="single" w:sz="24" w:space="0" w:color="auto"/>
            </w:tcBorders>
            <w:vAlign w:val="center"/>
            <w:hideMark/>
          </w:tcPr>
          <w:p w14:paraId="496A5668" w14:textId="38D1BB5B"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CD0017" w:rsidRPr="0016365E" w14:paraId="1982E6F0" w14:textId="77777777" w:rsidTr="000E7917">
        <w:trPr>
          <w:trHeight w:val="288"/>
        </w:trPr>
        <w:tc>
          <w:tcPr>
            <w:tcW w:w="5000" w:type="pct"/>
            <w:gridSpan w:val="13"/>
            <w:tcBorders>
              <w:top w:val="double" w:sz="4" w:space="0" w:color="auto"/>
              <w:left w:val="single" w:sz="24" w:space="0" w:color="auto"/>
              <w:bottom w:val="double" w:sz="4" w:space="0" w:color="auto"/>
              <w:right w:val="single" w:sz="24" w:space="0" w:color="auto"/>
            </w:tcBorders>
            <w:vAlign w:val="center"/>
          </w:tcPr>
          <w:p w14:paraId="7DA0B669" w14:textId="53A11572" w:rsidR="00CD0017" w:rsidRPr="00DD4AFD" w:rsidRDefault="00CD0017" w:rsidP="00075E04">
            <w:pPr>
              <w:adjustRightInd w:val="0"/>
              <w:spacing w:after="0" w:line="240" w:lineRule="auto"/>
              <w:rPr>
                <w:rFonts w:ascii="Times New Roman" w:hAnsi="Times New Roman" w:cs="Times New Roman"/>
                <w:i/>
                <w:iCs/>
                <w:color w:val="000000"/>
                <w:sz w:val="20"/>
                <w:szCs w:val="20"/>
              </w:rPr>
            </w:pPr>
            <w:r w:rsidRPr="00DD4AFD">
              <w:rPr>
                <w:rFonts w:ascii="Times New Roman" w:hAnsi="Times New Roman" w:cs="Times New Roman"/>
                <w:b/>
                <w:bCs/>
                <w:i/>
                <w:iCs/>
                <w:color w:val="000000"/>
                <w:sz w:val="20"/>
                <w:szCs w:val="20"/>
              </w:rPr>
              <w:t>Household Characteristics</w:t>
            </w:r>
          </w:p>
        </w:tc>
      </w:tr>
      <w:tr w:rsidR="00DD4AFD" w:rsidRPr="0016365E" w14:paraId="32758163" w14:textId="77777777" w:rsidTr="000E7917">
        <w:trPr>
          <w:trHeight w:val="216"/>
        </w:trPr>
        <w:tc>
          <w:tcPr>
            <w:tcW w:w="895" w:type="pct"/>
            <w:vMerge w:val="restart"/>
            <w:tcBorders>
              <w:top w:val="double" w:sz="4" w:space="0" w:color="auto"/>
              <w:left w:val="single" w:sz="24" w:space="0" w:color="auto"/>
              <w:right w:val="single" w:sz="12" w:space="0" w:color="auto"/>
            </w:tcBorders>
            <w:vAlign w:val="center"/>
          </w:tcPr>
          <w:p w14:paraId="4C07134B" w14:textId="2C8E132F" w:rsidR="00CD0017" w:rsidRPr="00A45C73" w:rsidRDefault="000E7917" w:rsidP="00CD0017">
            <w:pPr>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Household </w:t>
            </w:r>
            <w:r w:rsidR="007D098A">
              <w:rPr>
                <w:rFonts w:ascii="Times New Roman" w:hAnsi="Times New Roman" w:cs="Times New Roman"/>
                <w:color w:val="000000"/>
                <w:sz w:val="20"/>
                <w:szCs w:val="20"/>
              </w:rPr>
              <w:t>i</w:t>
            </w:r>
            <w:r w:rsidR="00CD0017" w:rsidRPr="00A45C73">
              <w:rPr>
                <w:rFonts w:ascii="Times New Roman" w:hAnsi="Times New Roman" w:cs="Times New Roman"/>
                <w:color w:val="000000"/>
                <w:sz w:val="20"/>
                <w:szCs w:val="20"/>
              </w:rPr>
              <w:t xml:space="preserve">ncome </w:t>
            </w:r>
            <w:r>
              <w:rPr>
                <w:rFonts w:ascii="Times New Roman" w:hAnsi="Times New Roman" w:cs="Times New Roman"/>
                <w:color w:val="000000"/>
                <w:sz w:val="20"/>
                <w:szCs w:val="20"/>
              </w:rPr>
              <w:t>(^</w:t>
            </w:r>
            <w:r w:rsidR="00CD0017" w:rsidRPr="00A45C73">
              <w:rPr>
                <w:rFonts w:ascii="Times New Roman" w:hAnsi="Times New Roman" w:cs="Times New Roman"/>
                <w:color w:val="000000"/>
                <w:sz w:val="20"/>
                <w:szCs w:val="20"/>
              </w:rPr>
              <w:t>)</w:t>
            </w:r>
          </w:p>
        </w:tc>
        <w:tc>
          <w:tcPr>
            <w:tcW w:w="594" w:type="pct"/>
            <w:tcBorders>
              <w:top w:val="double" w:sz="4" w:space="0" w:color="auto"/>
              <w:left w:val="single" w:sz="12" w:space="0" w:color="auto"/>
              <w:bottom w:val="nil"/>
              <w:right w:val="single" w:sz="18" w:space="0" w:color="auto"/>
            </w:tcBorders>
            <w:vAlign w:val="center"/>
          </w:tcPr>
          <w:p w14:paraId="7E252613" w14:textId="5DAD6092"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&lt; $50,000</w:t>
            </w:r>
          </w:p>
        </w:tc>
        <w:tc>
          <w:tcPr>
            <w:tcW w:w="383" w:type="pct"/>
            <w:tcBorders>
              <w:top w:val="double" w:sz="4" w:space="0" w:color="auto"/>
              <w:left w:val="single" w:sz="18" w:space="0" w:color="auto"/>
              <w:bottom w:val="nil"/>
              <w:right w:val="single" w:sz="18" w:space="0" w:color="auto"/>
            </w:tcBorders>
            <w:vAlign w:val="center"/>
            <w:hideMark/>
          </w:tcPr>
          <w:p w14:paraId="467C06A0" w14:textId="00D91D24" w:rsidR="00CD0017" w:rsidRPr="0016365E" w:rsidRDefault="00CE52F1" w:rsidP="00CE52F1">
            <w:pPr>
              <w:adjustRightInd w:val="0"/>
              <w:spacing w:after="0" w:line="240" w:lineRule="auto"/>
              <w:jc w:val="right"/>
              <w:rPr>
                <w:rFonts w:ascii="Times New Roman" w:hAnsi="Times New Roman" w:cs="Times New Roman"/>
                <w:color w:val="000000"/>
                <w:sz w:val="20"/>
                <w:szCs w:val="20"/>
              </w:rPr>
            </w:pPr>
            <w:r w:rsidRPr="00CE52F1">
              <w:rPr>
                <w:rFonts w:ascii="Times New Roman" w:hAnsi="Times New Roman" w:cs="Times New Roman"/>
                <w:color w:val="FFFFFF" w:themeColor="background1"/>
                <w:sz w:val="20"/>
                <w:szCs w:val="20"/>
              </w:rPr>
              <w:t>-</w:t>
            </w:r>
            <w:r w:rsidR="00CD0017" w:rsidRPr="0016365E">
              <w:rPr>
                <w:rFonts w:ascii="Times New Roman" w:hAnsi="Times New Roman" w:cs="Times New Roman"/>
                <w:color w:val="000000"/>
                <w:sz w:val="20"/>
                <w:szCs w:val="20"/>
              </w:rPr>
              <w:t>0.10</w:t>
            </w:r>
            <w:r w:rsidR="00CD0017" w:rsidRPr="002E2848">
              <w:rPr>
                <w:rFonts w:ascii="Times New Roman" w:hAnsi="Times New Roman" w:cs="Times New Roman"/>
                <w:color w:val="000000"/>
                <w:sz w:val="20"/>
                <w:szCs w:val="20"/>
                <w:vertAlign w:val="superscript"/>
              </w:rPr>
              <w:t>**</w:t>
            </w:r>
            <w:r w:rsidRPr="00CE52F1">
              <w:rPr>
                <w:rFonts w:ascii="Times New Roman" w:hAnsi="Times New Roman" w:cs="Times New Roman"/>
                <w:color w:val="FFFFFF" w:themeColor="background1"/>
                <w:sz w:val="20"/>
                <w:szCs w:val="20"/>
                <w:vertAlign w:val="superscript"/>
              </w:rPr>
              <w:t>*</w:t>
            </w:r>
          </w:p>
        </w:tc>
        <w:tc>
          <w:tcPr>
            <w:tcW w:w="384" w:type="pct"/>
            <w:tcBorders>
              <w:top w:val="double" w:sz="4" w:space="0" w:color="auto"/>
              <w:left w:val="single" w:sz="18" w:space="0" w:color="auto"/>
              <w:bottom w:val="nil"/>
              <w:right w:val="single" w:sz="8" w:space="0" w:color="auto"/>
            </w:tcBorders>
            <w:vAlign w:val="center"/>
            <w:hideMark/>
          </w:tcPr>
          <w:p w14:paraId="1F1714EC" w14:textId="5B4F9672" w:rsidR="00CD0017" w:rsidRPr="0016365E" w:rsidRDefault="00CD0017" w:rsidP="00CE52F1">
            <w:pPr>
              <w:adjustRightInd w:val="0"/>
              <w:spacing w:after="0" w:line="240" w:lineRule="auto"/>
              <w:jc w:val="right"/>
              <w:rPr>
                <w:rFonts w:ascii="Times New Roman" w:hAnsi="Times New Roman" w:cs="Times New Roman"/>
                <w:i/>
                <w:iCs/>
                <w:color w:val="000000"/>
                <w:sz w:val="20"/>
                <w:szCs w:val="20"/>
              </w:rPr>
            </w:pPr>
          </w:p>
        </w:tc>
        <w:tc>
          <w:tcPr>
            <w:tcW w:w="314" w:type="pct"/>
            <w:tcBorders>
              <w:top w:val="double" w:sz="4" w:space="0" w:color="auto"/>
              <w:left w:val="single" w:sz="8" w:space="0" w:color="auto"/>
              <w:bottom w:val="nil"/>
              <w:right w:val="single" w:sz="8" w:space="0" w:color="auto"/>
            </w:tcBorders>
            <w:vAlign w:val="center"/>
            <w:hideMark/>
          </w:tcPr>
          <w:p w14:paraId="538A71AF" w14:textId="174B7D11" w:rsidR="00CD0017" w:rsidRPr="0016365E" w:rsidRDefault="00CD0017" w:rsidP="00CE52F1">
            <w:pPr>
              <w:adjustRightInd w:val="0"/>
              <w:spacing w:after="0" w:line="240" w:lineRule="auto"/>
              <w:jc w:val="right"/>
              <w:rPr>
                <w:rFonts w:ascii="Times New Roman" w:hAnsi="Times New Roman" w:cs="Times New Roman"/>
                <w:i/>
                <w:iCs/>
                <w:color w:val="000000"/>
                <w:sz w:val="20"/>
                <w:szCs w:val="20"/>
              </w:rPr>
            </w:pPr>
          </w:p>
        </w:tc>
        <w:tc>
          <w:tcPr>
            <w:tcW w:w="382" w:type="pct"/>
            <w:tcBorders>
              <w:top w:val="double" w:sz="4" w:space="0" w:color="auto"/>
              <w:left w:val="single" w:sz="8" w:space="0" w:color="auto"/>
              <w:bottom w:val="nil"/>
              <w:right w:val="single" w:sz="8" w:space="0" w:color="auto"/>
            </w:tcBorders>
            <w:vAlign w:val="center"/>
            <w:hideMark/>
          </w:tcPr>
          <w:p w14:paraId="01381926" w14:textId="52133433"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0.23</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nil"/>
              <w:right w:val="single" w:sz="8" w:space="0" w:color="auto"/>
            </w:tcBorders>
            <w:vAlign w:val="center"/>
            <w:hideMark/>
          </w:tcPr>
          <w:p w14:paraId="602980B9" w14:textId="4609ACFF" w:rsidR="00CD0017" w:rsidRPr="0016365E" w:rsidRDefault="00CD0017" w:rsidP="00CE52F1">
            <w:pPr>
              <w:adjustRightInd w:val="0"/>
              <w:spacing w:after="0" w:line="240" w:lineRule="auto"/>
              <w:jc w:val="right"/>
              <w:rPr>
                <w:rFonts w:ascii="Times New Roman" w:hAnsi="Times New Roman" w:cs="Times New Roman"/>
                <w:i/>
                <w:iCs/>
                <w:color w:val="000000"/>
                <w:sz w:val="20"/>
                <w:szCs w:val="20"/>
              </w:rPr>
            </w:pPr>
          </w:p>
        </w:tc>
        <w:tc>
          <w:tcPr>
            <w:tcW w:w="268" w:type="pct"/>
            <w:tcBorders>
              <w:top w:val="double" w:sz="4" w:space="0" w:color="auto"/>
              <w:left w:val="single" w:sz="8" w:space="0" w:color="auto"/>
              <w:bottom w:val="nil"/>
              <w:right w:val="single" w:sz="18" w:space="0" w:color="auto"/>
            </w:tcBorders>
            <w:vAlign w:val="center"/>
            <w:hideMark/>
          </w:tcPr>
          <w:p w14:paraId="333C22B5" w14:textId="7C3E98D6" w:rsidR="00CD0017" w:rsidRPr="0016365E" w:rsidRDefault="00CD0017" w:rsidP="00CE52F1">
            <w:pPr>
              <w:adjustRightInd w:val="0"/>
              <w:spacing w:after="0" w:line="240" w:lineRule="auto"/>
              <w:jc w:val="right"/>
              <w:rPr>
                <w:rFonts w:ascii="Times New Roman" w:hAnsi="Times New Roman" w:cs="Times New Roman"/>
                <w:i/>
                <w:iCs/>
                <w:color w:val="000000"/>
                <w:sz w:val="20"/>
                <w:szCs w:val="20"/>
              </w:rPr>
            </w:pPr>
          </w:p>
        </w:tc>
        <w:tc>
          <w:tcPr>
            <w:tcW w:w="384" w:type="pct"/>
            <w:tcBorders>
              <w:top w:val="double" w:sz="4" w:space="0" w:color="auto"/>
              <w:left w:val="single" w:sz="18" w:space="0" w:color="auto"/>
              <w:bottom w:val="nil"/>
              <w:right w:val="single" w:sz="8" w:space="0" w:color="auto"/>
            </w:tcBorders>
            <w:vAlign w:val="center"/>
            <w:hideMark/>
          </w:tcPr>
          <w:p w14:paraId="250C5578" w14:textId="087A40A8"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uble" w:sz="4" w:space="0" w:color="auto"/>
              <w:left w:val="single" w:sz="8" w:space="0" w:color="auto"/>
              <w:bottom w:val="nil"/>
              <w:right w:val="single" w:sz="8" w:space="0" w:color="auto"/>
            </w:tcBorders>
            <w:vAlign w:val="center"/>
            <w:hideMark/>
          </w:tcPr>
          <w:p w14:paraId="65379CA8" w14:textId="550F2AB2"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uble" w:sz="4" w:space="0" w:color="auto"/>
              <w:left w:val="single" w:sz="8" w:space="0" w:color="auto"/>
              <w:bottom w:val="nil"/>
              <w:right w:val="single" w:sz="8" w:space="0" w:color="auto"/>
            </w:tcBorders>
            <w:vAlign w:val="center"/>
            <w:hideMark/>
          </w:tcPr>
          <w:p w14:paraId="2181BE7D" w14:textId="41E5DB4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uble" w:sz="4" w:space="0" w:color="auto"/>
              <w:left w:val="single" w:sz="8" w:space="0" w:color="auto"/>
              <w:bottom w:val="nil"/>
              <w:right w:val="single" w:sz="8" w:space="0" w:color="auto"/>
            </w:tcBorders>
            <w:vAlign w:val="center"/>
            <w:hideMark/>
          </w:tcPr>
          <w:p w14:paraId="097572A4" w14:textId="16206A03"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-0.26</w:t>
            </w:r>
            <w:r w:rsidRPr="002E2848">
              <w:rPr>
                <w:rFonts w:ascii="Times New Roman" w:hAnsi="Times New Roman" w:cs="Times New Roman"/>
                <w:color w:val="000000"/>
                <w:sz w:val="20"/>
                <w:szCs w:val="20"/>
                <w:vertAlign w:val="superscript"/>
              </w:rPr>
              <w:t>***</w:t>
            </w:r>
          </w:p>
        </w:tc>
        <w:tc>
          <w:tcPr>
            <w:tcW w:w="375" w:type="pct"/>
            <w:tcBorders>
              <w:top w:val="double" w:sz="4" w:space="0" w:color="auto"/>
              <w:left w:val="single" w:sz="8" w:space="0" w:color="auto"/>
              <w:bottom w:val="nil"/>
              <w:right w:val="single" w:sz="24" w:space="0" w:color="auto"/>
            </w:tcBorders>
            <w:vAlign w:val="center"/>
            <w:hideMark/>
          </w:tcPr>
          <w:p w14:paraId="79BBBE03" w14:textId="2A1B4E13"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664EE865" w14:textId="77777777" w:rsidTr="000E7917">
        <w:trPr>
          <w:trHeight w:val="216"/>
        </w:trPr>
        <w:tc>
          <w:tcPr>
            <w:tcW w:w="895" w:type="pct"/>
            <w:vMerge/>
            <w:tcBorders>
              <w:left w:val="single" w:sz="24" w:space="0" w:color="auto"/>
              <w:bottom w:val="single" w:sz="4" w:space="0" w:color="auto"/>
              <w:right w:val="single" w:sz="12" w:space="0" w:color="auto"/>
            </w:tcBorders>
            <w:vAlign w:val="center"/>
          </w:tcPr>
          <w:p w14:paraId="60F17606" w14:textId="5A75E514" w:rsidR="00CD0017" w:rsidRPr="00A45C73" w:rsidRDefault="00CD0017" w:rsidP="00CD0017">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single" w:sz="4" w:space="0" w:color="auto"/>
              <w:right w:val="single" w:sz="18" w:space="0" w:color="auto"/>
            </w:tcBorders>
            <w:vAlign w:val="center"/>
          </w:tcPr>
          <w:p w14:paraId="1CFF4006" w14:textId="5F5E9E53"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≥$100,000</w:t>
            </w:r>
          </w:p>
        </w:tc>
        <w:tc>
          <w:tcPr>
            <w:tcW w:w="383" w:type="pct"/>
            <w:tcBorders>
              <w:top w:val="nil"/>
              <w:left w:val="single" w:sz="18" w:space="0" w:color="auto"/>
              <w:bottom w:val="single" w:sz="4" w:space="0" w:color="auto"/>
              <w:right w:val="single" w:sz="18" w:space="0" w:color="auto"/>
            </w:tcBorders>
            <w:vAlign w:val="center"/>
            <w:hideMark/>
          </w:tcPr>
          <w:p w14:paraId="2A49B3D3" w14:textId="617BF6A3"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single" w:sz="4" w:space="0" w:color="auto"/>
              <w:right w:val="single" w:sz="8" w:space="0" w:color="auto"/>
            </w:tcBorders>
            <w:vAlign w:val="center"/>
            <w:hideMark/>
          </w:tcPr>
          <w:p w14:paraId="688471DA" w14:textId="55F425DB" w:rsidR="00CD0017"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D0017" w:rsidRPr="0016365E">
              <w:rPr>
                <w:rFonts w:ascii="Times New Roman" w:hAnsi="Times New Roman" w:cs="Times New Roman"/>
                <w:color w:val="000000"/>
                <w:sz w:val="20"/>
                <w:szCs w:val="20"/>
              </w:rPr>
              <w:t>0.18</w:t>
            </w:r>
            <w:r w:rsidR="00CD0017" w:rsidRPr="002E2848">
              <w:rPr>
                <w:rFonts w:ascii="Times New Roman" w:hAnsi="Times New Roman" w:cs="Times New Roman"/>
                <w:color w:val="000000"/>
                <w:sz w:val="20"/>
                <w:szCs w:val="20"/>
                <w:vertAlign w:val="superscript"/>
              </w:rPr>
              <w:t>***</w:t>
            </w:r>
          </w:p>
        </w:tc>
        <w:tc>
          <w:tcPr>
            <w:tcW w:w="314" w:type="pct"/>
            <w:tcBorders>
              <w:top w:val="nil"/>
              <w:left w:val="single" w:sz="8" w:space="0" w:color="auto"/>
              <w:bottom w:val="single" w:sz="4" w:space="0" w:color="auto"/>
              <w:right w:val="single" w:sz="8" w:space="0" w:color="auto"/>
            </w:tcBorders>
            <w:vAlign w:val="center"/>
            <w:hideMark/>
          </w:tcPr>
          <w:p w14:paraId="3C10ADFC" w14:textId="0F2D2B9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w:t>
            </w:r>
            <w:r>
              <w:rPr>
                <w:rFonts w:ascii="Times New Roman" w:hAnsi="Times New Roman" w:cs="Times New Roman"/>
                <w:color w:val="000000"/>
                <w:sz w:val="20"/>
                <w:szCs w:val="20"/>
              </w:rPr>
              <w:t>1</w:t>
            </w:r>
            <w:r w:rsidRPr="002E2848">
              <w:rPr>
                <w:rFonts w:ascii="Times New Roman" w:hAnsi="Times New Roman" w:cs="Times New Roman"/>
                <w:color w:val="000000"/>
                <w:sz w:val="20"/>
                <w:szCs w:val="20"/>
                <w:vertAlign w:val="superscript"/>
              </w:rPr>
              <w:t>***</w:t>
            </w:r>
          </w:p>
        </w:tc>
        <w:tc>
          <w:tcPr>
            <w:tcW w:w="382" w:type="pct"/>
            <w:tcBorders>
              <w:top w:val="nil"/>
              <w:left w:val="single" w:sz="8" w:space="0" w:color="auto"/>
              <w:bottom w:val="single" w:sz="4" w:space="0" w:color="auto"/>
              <w:right w:val="single" w:sz="8" w:space="0" w:color="auto"/>
            </w:tcBorders>
            <w:vAlign w:val="center"/>
            <w:hideMark/>
          </w:tcPr>
          <w:p w14:paraId="66EF64B3"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4" w:space="0" w:color="auto"/>
              <w:right w:val="single" w:sz="8" w:space="0" w:color="auto"/>
            </w:tcBorders>
            <w:vAlign w:val="center"/>
            <w:hideMark/>
          </w:tcPr>
          <w:p w14:paraId="08F72429" w14:textId="06E58816"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0.22</w:t>
            </w:r>
            <w:r w:rsidRPr="002E2848">
              <w:rPr>
                <w:rFonts w:ascii="Times New Roman" w:hAnsi="Times New Roman" w:cs="Times New Roman"/>
                <w:color w:val="000000"/>
                <w:sz w:val="20"/>
                <w:szCs w:val="20"/>
                <w:vertAlign w:val="superscript"/>
              </w:rPr>
              <w:t>***</w:t>
            </w:r>
          </w:p>
        </w:tc>
        <w:tc>
          <w:tcPr>
            <w:tcW w:w="268" w:type="pct"/>
            <w:tcBorders>
              <w:top w:val="nil"/>
              <w:left w:val="single" w:sz="8" w:space="0" w:color="auto"/>
              <w:bottom w:val="single" w:sz="4" w:space="0" w:color="auto"/>
              <w:right w:val="single" w:sz="18" w:space="0" w:color="auto"/>
            </w:tcBorders>
            <w:vAlign w:val="center"/>
            <w:hideMark/>
          </w:tcPr>
          <w:p w14:paraId="0C32F969" w14:textId="4CB602A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-0.36</w:t>
            </w:r>
            <w:r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single" w:sz="4" w:space="0" w:color="auto"/>
              <w:right w:val="single" w:sz="8" w:space="0" w:color="auto"/>
            </w:tcBorders>
            <w:vAlign w:val="center"/>
            <w:hideMark/>
          </w:tcPr>
          <w:p w14:paraId="1A96F3AF" w14:textId="387AE51B"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0.27</w:t>
            </w:r>
            <w:r w:rsidRPr="002E2848">
              <w:rPr>
                <w:rFonts w:ascii="Times New Roman" w:hAnsi="Times New Roman" w:cs="Times New Roman"/>
                <w:color w:val="000000"/>
                <w:sz w:val="20"/>
                <w:szCs w:val="20"/>
                <w:vertAlign w:val="superscript"/>
              </w:rPr>
              <w:t>***</w:t>
            </w:r>
          </w:p>
        </w:tc>
        <w:tc>
          <w:tcPr>
            <w:tcW w:w="250" w:type="pct"/>
            <w:tcBorders>
              <w:top w:val="nil"/>
              <w:left w:val="single" w:sz="8" w:space="0" w:color="auto"/>
              <w:bottom w:val="single" w:sz="4" w:space="0" w:color="auto"/>
              <w:right w:val="single" w:sz="8" w:space="0" w:color="auto"/>
            </w:tcBorders>
            <w:vAlign w:val="center"/>
            <w:hideMark/>
          </w:tcPr>
          <w:p w14:paraId="2C0F3F71" w14:textId="48EC10B5"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4" w:space="0" w:color="auto"/>
              <w:right w:val="single" w:sz="8" w:space="0" w:color="auto"/>
            </w:tcBorders>
            <w:vAlign w:val="center"/>
            <w:hideMark/>
          </w:tcPr>
          <w:p w14:paraId="600194BC" w14:textId="2455188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-0.34</w:t>
            </w:r>
            <w:r w:rsidRPr="002E2848">
              <w:rPr>
                <w:rFonts w:ascii="Times New Roman" w:hAnsi="Times New Roman" w:cs="Times New Roman"/>
                <w:color w:val="000000"/>
                <w:sz w:val="20"/>
                <w:szCs w:val="20"/>
                <w:vertAlign w:val="superscript"/>
              </w:rPr>
              <w:t>***</w:t>
            </w:r>
          </w:p>
        </w:tc>
        <w:tc>
          <w:tcPr>
            <w:tcW w:w="257" w:type="pct"/>
            <w:tcBorders>
              <w:top w:val="nil"/>
              <w:left w:val="single" w:sz="8" w:space="0" w:color="auto"/>
              <w:bottom w:val="single" w:sz="4" w:space="0" w:color="auto"/>
              <w:right w:val="single" w:sz="8" w:space="0" w:color="auto"/>
            </w:tcBorders>
            <w:vAlign w:val="center"/>
            <w:hideMark/>
          </w:tcPr>
          <w:p w14:paraId="37B3E376" w14:textId="2349C9D2"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single" w:sz="4" w:space="0" w:color="auto"/>
              <w:right w:val="single" w:sz="24" w:space="0" w:color="auto"/>
            </w:tcBorders>
            <w:vAlign w:val="center"/>
            <w:hideMark/>
          </w:tcPr>
          <w:p w14:paraId="0B2A06AE" w14:textId="60D03D8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5AAD3942" w14:textId="77777777" w:rsidTr="000E7917">
        <w:trPr>
          <w:trHeight w:val="216"/>
        </w:trPr>
        <w:tc>
          <w:tcPr>
            <w:tcW w:w="895" w:type="pct"/>
            <w:tcBorders>
              <w:top w:val="dotted" w:sz="4" w:space="0" w:color="auto"/>
              <w:left w:val="single" w:sz="24" w:space="0" w:color="auto"/>
              <w:bottom w:val="single" w:sz="4" w:space="0" w:color="auto"/>
              <w:right w:val="single" w:sz="12" w:space="0" w:color="auto"/>
            </w:tcBorders>
            <w:vAlign w:val="center"/>
          </w:tcPr>
          <w:p w14:paraId="550E21DC" w14:textId="4860448A"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Housing (</w:t>
            </w:r>
            <w:r w:rsidR="00A45C73" w:rsidRPr="00A45C73">
              <w:rPr>
                <w:rFonts w:ascii="Times New Roman" w:hAnsi="Times New Roman" w:cs="Times New Roman"/>
                <w:color w:val="000000"/>
                <w:sz w:val="20"/>
                <w:szCs w:val="20"/>
              </w:rPr>
              <w:t>n</w:t>
            </w:r>
            <w:r w:rsidRPr="00A45C73">
              <w:rPr>
                <w:rFonts w:ascii="Times New Roman" w:hAnsi="Times New Roman" w:cs="Times New Roman"/>
                <w:color w:val="000000"/>
                <w:sz w:val="20"/>
                <w:szCs w:val="20"/>
              </w:rPr>
              <w:t>on-apartment)</w:t>
            </w:r>
          </w:p>
        </w:tc>
        <w:tc>
          <w:tcPr>
            <w:tcW w:w="594" w:type="pct"/>
            <w:tcBorders>
              <w:top w:val="dotted" w:sz="4" w:space="0" w:color="auto"/>
              <w:left w:val="single" w:sz="12" w:space="0" w:color="auto"/>
              <w:bottom w:val="single" w:sz="4" w:space="0" w:color="auto"/>
              <w:right w:val="single" w:sz="18" w:space="0" w:color="auto"/>
            </w:tcBorders>
            <w:vAlign w:val="center"/>
          </w:tcPr>
          <w:p w14:paraId="6C9CE478" w14:textId="4CC7418F" w:rsidR="00CD0017" w:rsidRPr="0016365E" w:rsidRDefault="00A45C73" w:rsidP="00CD0017">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Apartment</w:t>
            </w:r>
          </w:p>
        </w:tc>
        <w:tc>
          <w:tcPr>
            <w:tcW w:w="383" w:type="pct"/>
            <w:tcBorders>
              <w:top w:val="dotted" w:sz="4" w:space="0" w:color="auto"/>
              <w:left w:val="single" w:sz="18" w:space="0" w:color="auto"/>
              <w:bottom w:val="single" w:sz="4" w:space="0" w:color="auto"/>
              <w:right w:val="single" w:sz="18" w:space="0" w:color="auto"/>
            </w:tcBorders>
            <w:vAlign w:val="center"/>
          </w:tcPr>
          <w:p w14:paraId="1A35C9BE" w14:textId="5CD4D93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single" w:sz="4" w:space="0" w:color="auto"/>
              <w:right w:val="single" w:sz="8" w:space="0" w:color="auto"/>
            </w:tcBorders>
            <w:vAlign w:val="center"/>
          </w:tcPr>
          <w:p w14:paraId="1C89492E"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dotted" w:sz="4" w:space="0" w:color="auto"/>
              <w:left w:val="single" w:sz="8" w:space="0" w:color="auto"/>
              <w:bottom w:val="single" w:sz="4" w:space="0" w:color="auto"/>
              <w:right w:val="single" w:sz="8" w:space="0" w:color="auto"/>
            </w:tcBorders>
            <w:vAlign w:val="center"/>
          </w:tcPr>
          <w:p w14:paraId="59C9244E"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single" w:sz="4" w:space="0" w:color="auto"/>
              <w:right w:val="single" w:sz="8" w:space="0" w:color="auto"/>
            </w:tcBorders>
            <w:vAlign w:val="center"/>
          </w:tcPr>
          <w:p w14:paraId="14829FD4"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4" w:space="0" w:color="auto"/>
              <w:right w:val="single" w:sz="8" w:space="0" w:color="auto"/>
            </w:tcBorders>
            <w:vAlign w:val="center"/>
            <w:hideMark/>
          </w:tcPr>
          <w:p w14:paraId="723A332C" w14:textId="3471E519"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-0.36</w:t>
            </w:r>
            <w:r w:rsidRPr="002E2848">
              <w:rPr>
                <w:rFonts w:ascii="Times New Roman" w:hAnsi="Times New Roman" w:cs="Times New Roman"/>
                <w:color w:val="000000"/>
                <w:sz w:val="20"/>
                <w:szCs w:val="20"/>
                <w:vertAlign w:val="superscript"/>
              </w:rPr>
              <w:t>***</w:t>
            </w:r>
          </w:p>
        </w:tc>
        <w:tc>
          <w:tcPr>
            <w:tcW w:w="268" w:type="pct"/>
            <w:tcBorders>
              <w:top w:val="dotted" w:sz="4" w:space="0" w:color="auto"/>
              <w:left w:val="single" w:sz="8" w:space="0" w:color="auto"/>
              <w:bottom w:val="single" w:sz="4" w:space="0" w:color="auto"/>
              <w:right w:val="single" w:sz="18" w:space="0" w:color="auto"/>
            </w:tcBorders>
            <w:vAlign w:val="center"/>
          </w:tcPr>
          <w:p w14:paraId="3DCA10CD"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single" w:sz="4" w:space="0" w:color="auto"/>
              <w:right w:val="single" w:sz="8" w:space="0" w:color="auto"/>
            </w:tcBorders>
            <w:vAlign w:val="center"/>
          </w:tcPr>
          <w:p w14:paraId="0BF35F05"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single" w:sz="4" w:space="0" w:color="auto"/>
              <w:right w:val="single" w:sz="8" w:space="0" w:color="auto"/>
            </w:tcBorders>
            <w:vAlign w:val="center"/>
            <w:hideMark/>
          </w:tcPr>
          <w:p w14:paraId="1290EE6E" w14:textId="729091E5"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4" w:space="0" w:color="auto"/>
              <w:right w:val="single" w:sz="8" w:space="0" w:color="auto"/>
            </w:tcBorders>
            <w:vAlign w:val="center"/>
            <w:hideMark/>
          </w:tcPr>
          <w:p w14:paraId="5D179A7F" w14:textId="2F39FF72"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4" w:space="0" w:color="auto"/>
              <w:right w:val="single" w:sz="8" w:space="0" w:color="auto"/>
            </w:tcBorders>
            <w:vAlign w:val="center"/>
            <w:hideMark/>
          </w:tcPr>
          <w:p w14:paraId="6D8EDE3D" w14:textId="5F0978A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tted" w:sz="4" w:space="0" w:color="auto"/>
              <w:left w:val="single" w:sz="8" w:space="0" w:color="auto"/>
              <w:bottom w:val="single" w:sz="4" w:space="0" w:color="auto"/>
              <w:right w:val="single" w:sz="24" w:space="0" w:color="auto"/>
            </w:tcBorders>
            <w:vAlign w:val="center"/>
            <w:hideMark/>
          </w:tcPr>
          <w:p w14:paraId="1CF0BDC7" w14:textId="09658585"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25F53D5C" w14:textId="77777777" w:rsidTr="000E7917">
        <w:trPr>
          <w:trHeight w:val="216"/>
        </w:trPr>
        <w:tc>
          <w:tcPr>
            <w:tcW w:w="895" w:type="pct"/>
            <w:tcBorders>
              <w:top w:val="dotted" w:sz="4" w:space="0" w:color="auto"/>
              <w:left w:val="single" w:sz="24" w:space="0" w:color="auto"/>
              <w:bottom w:val="single" w:sz="4" w:space="0" w:color="auto"/>
              <w:right w:val="single" w:sz="12" w:space="0" w:color="auto"/>
            </w:tcBorders>
            <w:vAlign w:val="center"/>
          </w:tcPr>
          <w:p w14:paraId="7E33E9D5" w14:textId="115348FD" w:rsidR="00CD0017" w:rsidRPr="00A45C73" w:rsidRDefault="00A45C73"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Presence of child</w:t>
            </w:r>
            <w:r w:rsidR="00CD0017" w:rsidRPr="00A45C73">
              <w:rPr>
                <w:rFonts w:ascii="Times New Roman" w:hAnsi="Times New Roman" w:cs="Times New Roman"/>
                <w:color w:val="000000"/>
                <w:sz w:val="20"/>
                <w:szCs w:val="20"/>
              </w:rPr>
              <w:t xml:space="preserve"> (</w:t>
            </w:r>
            <w:r w:rsidRPr="00A45C73">
              <w:rPr>
                <w:rFonts w:ascii="Times New Roman" w:hAnsi="Times New Roman" w:cs="Times New Roman"/>
                <w:color w:val="000000"/>
                <w:sz w:val="20"/>
                <w:szCs w:val="20"/>
              </w:rPr>
              <w:t>none</w:t>
            </w:r>
            <w:r w:rsidR="00CD0017" w:rsidRPr="00A45C73">
              <w:rPr>
                <w:rFonts w:ascii="Times New Roman" w:hAnsi="Times New Roman" w:cs="Times New Roman"/>
                <w:color w:val="000000"/>
                <w:sz w:val="20"/>
                <w:szCs w:val="20"/>
              </w:rPr>
              <w:t>)</w:t>
            </w:r>
          </w:p>
        </w:tc>
        <w:tc>
          <w:tcPr>
            <w:tcW w:w="594" w:type="pct"/>
            <w:tcBorders>
              <w:top w:val="dotted" w:sz="4" w:space="0" w:color="auto"/>
              <w:left w:val="single" w:sz="12" w:space="0" w:color="auto"/>
              <w:bottom w:val="single" w:sz="4" w:space="0" w:color="auto"/>
              <w:right w:val="single" w:sz="18" w:space="0" w:color="auto"/>
            </w:tcBorders>
            <w:vAlign w:val="center"/>
          </w:tcPr>
          <w:p w14:paraId="0EBFEA1C" w14:textId="52BD53EC" w:rsidR="00CD0017" w:rsidRPr="0016365E" w:rsidRDefault="00A45C73" w:rsidP="00CD0017">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At least one</w:t>
            </w:r>
          </w:p>
        </w:tc>
        <w:tc>
          <w:tcPr>
            <w:tcW w:w="383" w:type="pct"/>
            <w:tcBorders>
              <w:top w:val="dotted" w:sz="4" w:space="0" w:color="auto"/>
              <w:left w:val="single" w:sz="18" w:space="0" w:color="auto"/>
              <w:bottom w:val="single" w:sz="4" w:space="0" w:color="auto"/>
              <w:right w:val="single" w:sz="18" w:space="0" w:color="auto"/>
            </w:tcBorders>
            <w:vAlign w:val="center"/>
            <w:hideMark/>
          </w:tcPr>
          <w:p w14:paraId="289E8831" w14:textId="650DF40E" w:rsidR="00CD0017" w:rsidRPr="0016365E" w:rsidRDefault="00CE52F1" w:rsidP="00CE52F1">
            <w:pPr>
              <w:adjustRightInd w:val="0"/>
              <w:spacing w:after="0" w:line="240" w:lineRule="auto"/>
              <w:jc w:val="right"/>
              <w:rPr>
                <w:rFonts w:ascii="Times New Roman" w:hAnsi="Times New Roman" w:cs="Times New Roman"/>
                <w:color w:val="000000"/>
                <w:sz w:val="20"/>
                <w:szCs w:val="20"/>
              </w:rPr>
            </w:pPr>
            <w:r w:rsidRPr="00CE52F1">
              <w:rPr>
                <w:rFonts w:ascii="Times New Roman" w:hAnsi="Times New Roman" w:cs="Times New Roman"/>
                <w:color w:val="FFFFFF" w:themeColor="background1"/>
                <w:sz w:val="20"/>
                <w:szCs w:val="20"/>
              </w:rPr>
              <w:t>-</w:t>
            </w:r>
            <w:r w:rsidR="00CD0017" w:rsidRPr="0016365E">
              <w:rPr>
                <w:rFonts w:ascii="Times New Roman" w:hAnsi="Times New Roman" w:cs="Times New Roman"/>
                <w:color w:val="000000"/>
                <w:sz w:val="20"/>
                <w:szCs w:val="20"/>
              </w:rPr>
              <w:t>0.2</w:t>
            </w:r>
            <w:r w:rsidR="00CD0017">
              <w:rPr>
                <w:rFonts w:ascii="Times New Roman" w:hAnsi="Times New Roman" w:cs="Times New Roman"/>
                <w:color w:val="000000"/>
                <w:sz w:val="20"/>
                <w:szCs w:val="20"/>
              </w:rPr>
              <w:t>1</w:t>
            </w:r>
            <w:r w:rsidR="00CD0017" w:rsidRPr="002E2848">
              <w:rPr>
                <w:rFonts w:ascii="Times New Roman" w:hAnsi="Times New Roman" w:cs="Times New Roman"/>
                <w:color w:val="000000"/>
                <w:sz w:val="20"/>
                <w:szCs w:val="20"/>
                <w:vertAlign w:val="superscript"/>
              </w:rPr>
              <w:t>***</w:t>
            </w:r>
          </w:p>
        </w:tc>
        <w:tc>
          <w:tcPr>
            <w:tcW w:w="384" w:type="pct"/>
            <w:tcBorders>
              <w:top w:val="dotted" w:sz="4" w:space="0" w:color="auto"/>
              <w:left w:val="single" w:sz="18" w:space="0" w:color="auto"/>
              <w:bottom w:val="single" w:sz="4" w:space="0" w:color="auto"/>
              <w:right w:val="single" w:sz="8" w:space="0" w:color="auto"/>
            </w:tcBorders>
            <w:vAlign w:val="center"/>
          </w:tcPr>
          <w:p w14:paraId="64DB845C"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dotted" w:sz="4" w:space="0" w:color="auto"/>
              <w:left w:val="single" w:sz="8" w:space="0" w:color="auto"/>
              <w:bottom w:val="single" w:sz="4" w:space="0" w:color="auto"/>
              <w:right w:val="single" w:sz="8" w:space="0" w:color="auto"/>
            </w:tcBorders>
            <w:vAlign w:val="center"/>
          </w:tcPr>
          <w:p w14:paraId="54719EFA"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single" w:sz="4" w:space="0" w:color="auto"/>
              <w:right w:val="single" w:sz="8" w:space="0" w:color="auto"/>
            </w:tcBorders>
            <w:vAlign w:val="center"/>
          </w:tcPr>
          <w:p w14:paraId="25ECC9B1"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4" w:space="0" w:color="auto"/>
              <w:right w:val="single" w:sz="8" w:space="0" w:color="auto"/>
            </w:tcBorders>
            <w:vAlign w:val="center"/>
          </w:tcPr>
          <w:p w14:paraId="08026239"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single" w:sz="4" w:space="0" w:color="auto"/>
              <w:right w:val="single" w:sz="18" w:space="0" w:color="auto"/>
            </w:tcBorders>
            <w:vAlign w:val="center"/>
          </w:tcPr>
          <w:p w14:paraId="5E7ECCCB"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single" w:sz="4" w:space="0" w:color="auto"/>
              <w:right w:val="single" w:sz="8" w:space="0" w:color="auto"/>
            </w:tcBorders>
            <w:vAlign w:val="center"/>
            <w:hideMark/>
          </w:tcPr>
          <w:p w14:paraId="41836867" w14:textId="22D89841"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0.22</w:t>
            </w:r>
            <w:r w:rsidRPr="002E2848">
              <w:rPr>
                <w:rFonts w:ascii="Times New Roman" w:hAnsi="Times New Roman" w:cs="Times New Roman"/>
                <w:color w:val="000000"/>
                <w:sz w:val="20"/>
                <w:szCs w:val="20"/>
                <w:vertAlign w:val="superscript"/>
              </w:rPr>
              <w:t>***</w:t>
            </w:r>
          </w:p>
        </w:tc>
        <w:tc>
          <w:tcPr>
            <w:tcW w:w="250" w:type="pct"/>
            <w:tcBorders>
              <w:top w:val="dotted" w:sz="4" w:space="0" w:color="auto"/>
              <w:left w:val="single" w:sz="8" w:space="0" w:color="auto"/>
              <w:bottom w:val="single" w:sz="4" w:space="0" w:color="auto"/>
              <w:right w:val="single" w:sz="8" w:space="0" w:color="auto"/>
            </w:tcBorders>
            <w:vAlign w:val="center"/>
            <w:hideMark/>
          </w:tcPr>
          <w:p w14:paraId="69491D65" w14:textId="28938902"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0.23</w:t>
            </w:r>
            <w:r w:rsidRPr="002E2848">
              <w:rPr>
                <w:rFonts w:ascii="Times New Roman" w:hAnsi="Times New Roman" w:cs="Times New Roman"/>
                <w:color w:val="000000"/>
                <w:sz w:val="20"/>
                <w:szCs w:val="20"/>
                <w:vertAlign w:val="superscript"/>
              </w:rPr>
              <w:t>***</w:t>
            </w:r>
          </w:p>
        </w:tc>
        <w:tc>
          <w:tcPr>
            <w:tcW w:w="257" w:type="pct"/>
            <w:tcBorders>
              <w:top w:val="dotted" w:sz="4" w:space="0" w:color="auto"/>
              <w:left w:val="single" w:sz="8" w:space="0" w:color="auto"/>
              <w:bottom w:val="single" w:sz="4" w:space="0" w:color="auto"/>
              <w:right w:val="single" w:sz="8" w:space="0" w:color="auto"/>
            </w:tcBorders>
            <w:vAlign w:val="center"/>
            <w:hideMark/>
          </w:tcPr>
          <w:p w14:paraId="34F98DB3" w14:textId="5B3FB986"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4" w:space="0" w:color="auto"/>
              <w:right w:val="single" w:sz="8" w:space="0" w:color="auto"/>
            </w:tcBorders>
            <w:vAlign w:val="center"/>
            <w:hideMark/>
          </w:tcPr>
          <w:p w14:paraId="64BDD5FB" w14:textId="36BD2492"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tted" w:sz="4" w:space="0" w:color="auto"/>
              <w:left w:val="single" w:sz="8" w:space="0" w:color="auto"/>
              <w:bottom w:val="single" w:sz="4" w:space="0" w:color="auto"/>
              <w:right w:val="single" w:sz="24" w:space="0" w:color="auto"/>
            </w:tcBorders>
            <w:vAlign w:val="center"/>
            <w:hideMark/>
          </w:tcPr>
          <w:p w14:paraId="61C6E2BC" w14:textId="1130B52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6836B930" w14:textId="77777777" w:rsidTr="000E7917">
        <w:trPr>
          <w:trHeight w:val="216"/>
        </w:trPr>
        <w:tc>
          <w:tcPr>
            <w:tcW w:w="895" w:type="pct"/>
            <w:vMerge w:val="restart"/>
            <w:tcBorders>
              <w:top w:val="single" w:sz="4" w:space="0" w:color="auto"/>
              <w:left w:val="single" w:sz="24" w:space="0" w:color="auto"/>
              <w:right w:val="single" w:sz="12" w:space="0" w:color="auto"/>
            </w:tcBorders>
            <w:vAlign w:val="center"/>
          </w:tcPr>
          <w:p w14:paraId="3C2D635D" w14:textId="4188B499" w:rsidR="00CD0017" w:rsidRPr="00A45C73" w:rsidRDefault="00CD0017" w:rsidP="00CD0017">
            <w:pPr>
              <w:adjustRightInd w:val="0"/>
              <w:spacing w:after="0" w:line="240" w:lineRule="auto"/>
              <w:rPr>
                <w:rFonts w:ascii="Times New Roman" w:hAnsi="Times New Roman" w:cs="Times New Roman"/>
                <w:color w:val="000000"/>
                <w:sz w:val="20"/>
                <w:szCs w:val="20"/>
              </w:rPr>
            </w:pPr>
            <w:r w:rsidRPr="00A45C73">
              <w:rPr>
                <w:rFonts w:ascii="Times New Roman" w:hAnsi="Times New Roman" w:cs="Times New Roman"/>
                <w:color w:val="000000"/>
                <w:sz w:val="20"/>
                <w:szCs w:val="20"/>
              </w:rPr>
              <w:t>Region</w:t>
            </w:r>
            <w:r w:rsidR="000E7917">
              <w:rPr>
                <w:rFonts w:ascii="Times New Roman" w:hAnsi="Times New Roman" w:cs="Times New Roman"/>
                <w:color w:val="000000"/>
                <w:sz w:val="20"/>
                <w:szCs w:val="20"/>
              </w:rPr>
              <w:t xml:space="preserve"> (^)</w:t>
            </w:r>
          </w:p>
        </w:tc>
        <w:tc>
          <w:tcPr>
            <w:tcW w:w="594" w:type="pct"/>
            <w:tcBorders>
              <w:top w:val="single" w:sz="4" w:space="0" w:color="auto"/>
              <w:left w:val="single" w:sz="12" w:space="0" w:color="auto"/>
              <w:bottom w:val="nil"/>
              <w:right w:val="single" w:sz="18" w:space="0" w:color="auto"/>
            </w:tcBorders>
            <w:vAlign w:val="center"/>
          </w:tcPr>
          <w:p w14:paraId="7966CE43" w14:textId="20F21090" w:rsidR="00CD0017" w:rsidRPr="0016365E" w:rsidRDefault="00CD0017" w:rsidP="00CD0017">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color w:val="000000"/>
                <w:sz w:val="20"/>
                <w:szCs w:val="20"/>
              </w:rPr>
              <w:t>Mountain</w:t>
            </w:r>
          </w:p>
        </w:tc>
        <w:tc>
          <w:tcPr>
            <w:tcW w:w="383" w:type="pct"/>
            <w:tcBorders>
              <w:top w:val="single" w:sz="4" w:space="0" w:color="auto"/>
              <w:left w:val="single" w:sz="18" w:space="0" w:color="auto"/>
              <w:bottom w:val="nil"/>
              <w:right w:val="single" w:sz="18" w:space="0" w:color="auto"/>
            </w:tcBorders>
            <w:vAlign w:val="center"/>
            <w:hideMark/>
          </w:tcPr>
          <w:p w14:paraId="3449BA2E" w14:textId="19053FA1" w:rsidR="00CD0017" w:rsidRPr="0016365E" w:rsidRDefault="00CD0017" w:rsidP="00CE52F1">
            <w:pPr>
              <w:adjustRightInd w:val="0"/>
              <w:spacing w:after="0" w:line="240" w:lineRule="auto"/>
              <w:jc w:val="right"/>
              <w:rPr>
                <w:rFonts w:ascii="Times New Roman" w:hAnsi="Times New Roman" w:cs="Times New Roman"/>
                <w:b/>
                <w:bCs/>
                <w:color w:val="000000"/>
                <w:sz w:val="20"/>
                <w:szCs w:val="20"/>
              </w:rPr>
            </w:pPr>
          </w:p>
        </w:tc>
        <w:tc>
          <w:tcPr>
            <w:tcW w:w="384" w:type="pct"/>
            <w:tcBorders>
              <w:top w:val="single" w:sz="4" w:space="0" w:color="auto"/>
              <w:left w:val="single" w:sz="18" w:space="0" w:color="auto"/>
              <w:bottom w:val="nil"/>
              <w:right w:val="single" w:sz="8" w:space="0" w:color="auto"/>
            </w:tcBorders>
            <w:vAlign w:val="center"/>
            <w:hideMark/>
          </w:tcPr>
          <w:p w14:paraId="0B7856EC" w14:textId="52F726E0"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0.22</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314" w:type="pct"/>
            <w:tcBorders>
              <w:top w:val="single" w:sz="4" w:space="0" w:color="auto"/>
              <w:left w:val="single" w:sz="8" w:space="0" w:color="auto"/>
              <w:bottom w:val="nil"/>
              <w:right w:val="single" w:sz="8" w:space="0" w:color="auto"/>
            </w:tcBorders>
            <w:vAlign w:val="center"/>
            <w:hideMark/>
          </w:tcPr>
          <w:p w14:paraId="22AB57E7" w14:textId="71F49871" w:rsidR="00CD0017" w:rsidRPr="0016365E" w:rsidRDefault="00CD0017" w:rsidP="00CE52F1">
            <w:pPr>
              <w:adjustRightInd w:val="0"/>
              <w:spacing w:after="0" w:line="240" w:lineRule="auto"/>
              <w:jc w:val="right"/>
              <w:rPr>
                <w:rFonts w:ascii="Times New Roman" w:hAnsi="Times New Roman" w:cs="Times New Roman"/>
                <w:b/>
                <w:bCs/>
                <w:color w:val="000000"/>
                <w:sz w:val="20"/>
                <w:szCs w:val="20"/>
              </w:rPr>
            </w:pPr>
          </w:p>
        </w:tc>
        <w:tc>
          <w:tcPr>
            <w:tcW w:w="382" w:type="pct"/>
            <w:tcBorders>
              <w:top w:val="single" w:sz="4" w:space="0" w:color="auto"/>
              <w:left w:val="single" w:sz="8" w:space="0" w:color="auto"/>
              <w:bottom w:val="nil"/>
              <w:right w:val="single" w:sz="8" w:space="0" w:color="auto"/>
            </w:tcBorders>
            <w:vAlign w:val="center"/>
            <w:hideMark/>
          </w:tcPr>
          <w:p w14:paraId="22580D4A" w14:textId="4F892BD3" w:rsidR="00CD0017" w:rsidRPr="0016365E" w:rsidRDefault="00CD0017" w:rsidP="00CE52F1">
            <w:pPr>
              <w:adjustRightInd w:val="0"/>
              <w:spacing w:after="0" w:line="240" w:lineRule="auto"/>
              <w:jc w:val="right"/>
              <w:rPr>
                <w:rFonts w:ascii="Times New Roman" w:hAnsi="Times New Roman" w:cs="Times New Roman"/>
                <w:b/>
                <w:bCs/>
                <w:color w:val="000000"/>
                <w:sz w:val="20"/>
                <w:szCs w:val="20"/>
              </w:rPr>
            </w:pPr>
          </w:p>
        </w:tc>
        <w:tc>
          <w:tcPr>
            <w:tcW w:w="257" w:type="pct"/>
            <w:tcBorders>
              <w:top w:val="single" w:sz="4" w:space="0" w:color="auto"/>
              <w:left w:val="single" w:sz="8" w:space="0" w:color="auto"/>
              <w:bottom w:val="nil"/>
              <w:right w:val="single" w:sz="8" w:space="0" w:color="auto"/>
            </w:tcBorders>
            <w:vAlign w:val="center"/>
            <w:hideMark/>
          </w:tcPr>
          <w:p w14:paraId="27029797" w14:textId="7619FBC3"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0.26</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68" w:type="pct"/>
            <w:tcBorders>
              <w:top w:val="single" w:sz="4" w:space="0" w:color="auto"/>
              <w:left w:val="single" w:sz="8" w:space="0" w:color="auto"/>
              <w:bottom w:val="nil"/>
              <w:right w:val="single" w:sz="18" w:space="0" w:color="auto"/>
            </w:tcBorders>
            <w:vAlign w:val="center"/>
            <w:hideMark/>
          </w:tcPr>
          <w:p w14:paraId="297E4F2D" w14:textId="5C631265" w:rsidR="00CD0017" w:rsidRPr="0016365E" w:rsidRDefault="00CD0017" w:rsidP="00CE52F1">
            <w:pPr>
              <w:adjustRightInd w:val="0"/>
              <w:spacing w:after="0" w:line="240" w:lineRule="auto"/>
              <w:jc w:val="right"/>
              <w:rPr>
                <w:rFonts w:ascii="Times New Roman" w:hAnsi="Times New Roman" w:cs="Times New Roman"/>
                <w:b/>
                <w:bCs/>
                <w:color w:val="000000"/>
                <w:sz w:val="20"/>
                <w:szCs w:val="20"/>
              </w:rPr>
            </w:pPr>
          </w:p>
        </w:tc>
        <w:tc>
          <w:tcPr>
            <w:tcW w:w="384" w:type="pct"/>
            <w:tcBorders>
              <w:top w:val="single" w:sz="4" w:space="0" w:color="auto"/>
              <w:left w:val="single" w:sz="18" w:space="0" w:color="auto"/>
              <w:bottom w:val="nil"/>
              <w:right w:val="single" w:sz="8" w:space="0" w:color="auto"/>
            </w:tcBorders>
            <w:vAlign w:val="center"/>
            <w:hideMark/>
          </w:tcPr>
          <w:p w14:paraId="6DB04A96" w14:textId="5FC5973D"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single" w:sz="4" w:space="0" w:color="auto"/>
              <w:left w:val="single" w:sz="8" w:space="0" w:color="auto"/>
              <w:bottom w:val="nil"/>
              <w:right w:val="single" w:sz="8" w:space="0" w:color="auto"/>
            </w:tcBorders>
            <w:vAlign w:val="center"/>
            <w:hideMark/>
          </w:tcPr>
          <w:p w14:paraId="1F2A4325" w14:textId="3A47E43D"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4" w:space="0" w:color="auto"/>
              <w:left w:val="single" w:sz="8" w:space="0" w:color="auto"/>
              <w:bottom w:val="nil"/>
              <w:right w:val="single" w:sz="8" w:space="0" w:color="auto"/>
            </w:tcBorders>
            <w:vAlign w:val="center"/>
            <w:hideMark/>
          </w:tcPr>
          <w:p w14:paraId="335EB670" w14:textId="730BD345"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4" w:space="0" w:color="auto"/>
              <w:left w:val="single" w:sz="8" w:space="0" w:color="auto"/>
              <w:bottom w:val="nil"/>
              <w:right w:val="single" w:sz="8" w:space="0" w:color="auto"/>
            </w:tcBorders>
            <w:vAlign w:val="center"/>
            <w:hideMark/>
          </w:tcPr>
          <w:p w14:paraId="5389B1EA" w14:textId="27B4F97A"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single" w:sz="4" w:space="0" w:color="auto"/>
              <w:left w:val="single" w:sz="8" w:space="0" w:color="auto"/>
              <w:bottom w:val="nil"/>
              <w:right w:val="single" w:sz="24" w:space="0" w:color="auto"/>
            </w:tcBorders>
            <w:vAlign w:val="center"/>
            <w:hideMark/>
          </w:tcPr>
          <w:p w14:paraId="647B45EE" w14:textId="64D3771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72057F97" w14:textId="77777777" w:rsidTr="000E7917">
        <w:trPr>
          <w:trHeight w:val="216"/>
        </w:trPr>
        <w:tc>
          <w:tcPr>
            <w:tcW w:w="895" w:type="pct"/>
            <w:vMerge/>
            <w:tcBorders>
              <w:left w:val="single" w:sz="24" w:space="0" w:color="auto"/>
              <w:right w:val="single" w:sz="12" w:space="0" w:color="auto"/>
            </w:tcBorders>
            <w:vAlign w:val="center"/>
          </w:tcPr>
          <w:p w14:paraId="166B5EB3" w14:textId="4DA5C0CD" w:rsidR="00CD0017" w:rsidRPr="0016365E" w:rsidRDefault="00CD0017" w:rsidP="00CD0017">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nil"/>
              <w:right w:val="single" w:sz="18" w:space="0" w:color="auto"/>
            </w:tcBorders>
            <w:vAlign w:val="center"/>
          </w:tcPr>
          <w:p w14:paraId="496233E1" w14:textId="439FCD19"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Pacific</w:t>
            </w:r>
          </w:p>
        </w:tc>
        <w:tc>
          <w:tcPr>
            <w:tcW w:w="383" w:type="pct"/>
            <w:tcBorders>
              <w:top w:val="nil"/>
              <w:left w:val="single" w:sz="18" w:space="0" w:color="auto"/>
              <w:bottom w:val="nil"/>
              <w:right w:val="single" w:sz="18" w:space="0" w:color="auto"/>
            </w:tcBorders>
            <w:vAlign w:val="center"/>
            <w:hideMark/>
          </w:tcPr>
          <w:p w14:paraId="301CC0F6" w14:textId="7803EB2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nil"/>
              <w:right w:val="single" w:sz="8" w:space="0" w:color="auto"/>
            </w:tcBorders>
            <w:vAlign w:val="center"/>
          </w:tcPr>
          <w:p w14:paraId="5A235F3A"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nil"/>
              <w:right w:val="single" w:sz="8" w:space="0" w:color="auto"/>
            </w:tcBorders>
            <w:vAlign w:val="center"/>
            <w:hideMark/>
          </w:tcPr>
          <w:p w14:paraId="1A092750" w14:textId="6D6D77DC"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nil"/>
              <w:right w:val="single" w:sz="8" w:space="0" w:color="auto"/>
            </w:tcBorders>
            <w:vAlign w:val="center"/>
            <w:hideMark/>
          </w:tcPr>
          <w:p w14:paraId="6C35E979" w14:textId="7F157AE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0.19</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7" w:type="pct"/>
            <w:tcBorders>
              <w:top w:val="nil"/>
              <w:left w:val="single" w:sz="8" w:space="0" w:color="auto"/>
              <w:bottom w:val="nil"/>
              <w:right w:val="single" w:sz="8" w:space="0" w:color="auto"/>
            </w:tcBorders>
            <w:vAlign w:val="center"/>
          </w:tcPr>
          <w:p w14:paraId="6B4AB6BF"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nil"/>
              <w:left w:val="single" w:sz="8" w:space="0" w:color="auto"/>
              <w:bottom w:val="nil"/>
              <w:right w:val="single" w:sz="18" w:space="0" w:color="auto"/>
            </w:tcBorders>
            <w:vAlign w:val="center"/>
          </w:tcPr>
          <w:p w14:paraId="2C51BDE4"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nil"/>
              <w:right w:val="single" w:sz="8" w:space="0" w:color="auto"/>
            </w:tcBorders>
            <w:vAlign w:val="center"/>
            <w:hideMark/>
          </w:tcPr>
          <w:p w14:paraId="56EE9B15" w14:textId="1B9C209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nil"/>
              <w:right w:val="single" w:sz="8" w:space="0" w:color="auto"/>
            </w:tcBorders>
            <w:vAlign w:val="center"/>
            <w:hideMark/>
          </w:tcPr>
          <w:p w14:paraId="1AC06ADE" w14:textId="4F9C243D"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62D09240" w14:textId="34272602"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768785A7" w14:textId="2196011D"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-0.25</w:t>
            </w:r>
            <w:r w:rsidRPr="002E2848">
              <w:rPr>
                <w:rFonts w:ascii="Times New Roman" w:hAnsi="Times New Roman" w:cs="Times New Roman"/>
                <w:color w:val="000000"/>
                <w:sz w:val="20"/>
                <w:szCs w:val="20"/>
                <w:vertAlign w:val="superscript"/>
              </w:rPr>
              <w:t>***</w:t>
            </w:r>
          </w:p>
        </w:tc>
        <w:tc>
          <w:tcPr>
            <w:tcW w:w="375" w:type="pct"/>
            <w:tcBorders>
              <w:top w:val="nil"/>
              <w:left w:val="single" w:sz="8" w:space="0" w:color="auto"/>
              <w:bottom w:val="nil"/>
              <w:right w:val="single" w:sz="24" w:space="0" w:color="auto"/>
            </w:tcBorders>
            <w:vAlign w:val="center"/>
            <w:hideMark/>
          </w:tcPr>
          <w:p w14:paraId="481F40CB" w14:textId="5CE9D924"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1B83C427" w14:textId="77777777" w:rsidTr="000E7917">
        <w:trPr>
          <w:trHeight w:val="216"/>
        </w:trPr>
        <w:tc>
          <w:tcPr>
            <w:tcW w:w="895" w:type="pct"/>
            <w:vMerge/>
            <w:tcBorders>
              <w:left w:val="single" w:sz="24" w:space="0" w:color="auto"/>
              <w:bottom w:val="nil"/>
              <w:right w:val="single" w:sz="12" w:space="0" w:color="auto"/>
            </w:tcBorders>
            <w:vAlign w:val="center"/>
          </w:tcPr>
          <w:p w14:paraId="57FCA782" w14:textId="6AE2463F" w:rsidR="00CD0017" w:rsidRPr="0016365E" w:rsidRDefault="00CD0017" w:rsidP="00CD0017">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nil"/>
              <w:right w:val="single" w:sz="18" w:space="0" w:color="auto"/>
            </w:tcBorders>
            <w:vAlign w:val="center"/>
          </w:tcPr>
          <w:p w14:paraId="0EDBFCDF" w14:textId="3FAB29FD" w:rsidR="00CD0017" w:rsidRPr="0016365E" w:rsidRDefault="00CD0017" w:rsidP="00CD0017">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 xml:space="preserve">East </w:t>
            </w:r>
            <w:r w:rsidR="00DD4AFD">
              <w:rPr>
                <w:rFonts w:ascii="Times New Roman" w:hAnsi="Times New Roman" w:cs="Times New Roman"/>
                <w:color w:val="000000"/>
                <w:sz w:val="20"/>
                <w:szCs w:val="20"/>
              </w:rPr>
              <w:t>N</w:t>
            </w:r>
            <w:r w:rsidRPr="0016365E">
              <w:rPr>
                <w:rFonts w:ascii="Times New Roman" w:hAnsi="Times New Roman" w:cs="Times New Roman"/>
                <w:color w:val="000000"/>
                <w:sz w:val="20"/>
                <w:szCs w:val="20"/>
              </w:rPr>
              <w:t xml:space="preserve">orth </w:t>
            </w:r>
            <w:r w:rsidR="00DD4AFD">
              <w:rPr>
                <w:rFonts w:ascii="Times New Roman" w:hAnsi="Times New Roman" w:cs="Times New Roman"/>
                <w:color w:val="000000"/>
                <w:sz w:val="20"/>
                <w:szCs w:val="20"/>
              </w:rPr>
              <w:t>C</w:t>
            </w:r>
            <w:r w:rsidRPr="0016365E">
              <w:rPr>
                <w:rFonts w:ascii="Times New Roman" w:hAnsi="Times New Roman" w:cs="Times New Roman"/>
                <w:color w:val="000000"/>
                <w:sz w:val="20"/>
                <w:szCs w:val="20"/>
              </w:rPr>
              <w:t>en</w:t>
            </w:r>
            <w:r w:rsidR="000E7917">
              <w:rPr>
                <w:rFonts w:ascii="Times New Roman" w:hAnsi="Times New Roman" w:cs="Times New Roman"/>
                <w:color w:val="000000"/>
                <w:sz w:val="20"/>
                <w:szCs w:val="20"/>
              </w:rPr>
              <w:t>t.</w:t>
            </w:r>
          </w:p>
        </w:tc>
        <w:tc>
          <w:tcPr>
            <w:tcW w:w="383" w:type="pct"/>
            <w:tcBorders>
              <w:top w:val="nil"/>
              <w:left w:val="single" w:sz="18" w:space="0" w:color="auto"/>
              <w:bottom w:val="nil"/>
              <w:right w:val="single" w:sz="18" w:space="0" w:color="auto"/>
            </w:tcBorders>
            <w:vAlign w:val="center"/>
            <w:hideMark/>
          </w:tcPr>
          <w:p w14:paraId="12B31666" w14:textId="576D156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double" w:sz="4" w:space="0" w:color="auto"/>
              <w:right w:val="single" w:sz="8" w:space="0" w:color="auto"/>
            </w:tcBorders>
            <w:vAlign w:val="center"/>
          </w:tcPr>
          <w:p w14:paraId="7B6EF74E"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double" w:sz="4" w:space="0" w:color="auto"/>
              <w:right w:val="single" w:sz="8" w:space="0" w:color="auto"/>
            </w:tcBorders>
            <w:vAlign w:val="center"/>
          </w:tcPr>
          <w:p w14:paraId="6B126AA3"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nil"/>
              <w:right w:val="single" w:sz="8" w:space="0" w:color="auto"/>
            </w:tcBorders>
            <w:vAlign w:val="center"/>
          </w:tcPr>
          <w:p w14:paraId="3C91E06F"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double" w:sz="4" w:space="0" w:color="auto"/>
              <w:right w:val="single" w:sz="8" w:space="0" w:color="auto"/>
            </w:tcBorders>
            <w:vAlign w:val="center"/>
          </w:tcPr>
          <w:p w14:paraId="435BC77C" w14:textId="7777777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nil"/>
              <w:left w:val="single" w:sz="8" w:space="0" w:color="auto"/>
              <w:bottom w:val="nil"/>
              <w:right w:val="single" w:sz="18" w:space="0" w:color="auto"/>
            </w:tcBorders>
            <w:vAlign w:val="center"/>
            <w:hideMark/>
          </w:tcPr>
          <w:p w14:paraId="3300ACA0" w14:textId="7F5FA238"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0.37</w:t>
            </w:r>
            <w:r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double" w:sz="4" w:space="0" w:color="auto"/>
              <w:right w:val="single" w:sz="8" w:space="0" w:color="auto"/>
            </w:tcBorders>
            <w:vAlign w:val="center"/>
            <w:hideMark/>
          </w:tcPr>
          <w:p w14:paraId="3BEB4207" w14:textId="27983BBE"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double" w:sz="4" w:space="0" w:color="auto"/>
              <w:right w:val="single" w:sz="8" w:space="0" w:color="auto"/>
            </w:tcBorders>
            <w:vAlign w:val="center"/>
            <w:hideMark/>
          </w:tcPr>
          <w:p w14:paraId="4B50E075" w14:textId="1638A039"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double" w:sz="4" w:space="0" w:color="auto"/>
              <w:right w:val="single" w:sz="8" w:space="0" w:color="auto"/>
            </w:tcBorders>
            <w:vAlign w:val="center"/>
            <w:hideMark/>
          </w:tcPr>
          <w:p w14:paraId="78BFC124" w14:textId="15676707"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double" w:sz="4" w:space="0" w:color="auto"/>
              <w:right w:val="single" w:sz="8" w:space="0" w:color="auto"/>
            </w:tcBorders>
            <w:vAlign w:val="center"/>
            <w:hideMark/>
          </w:tcPr>
          <w:p w14:paraId="6F617DB5" w14:textId="3AE8337C"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nil"/>
              <w:right w:val="single" w:sz="24" w:space="0" w:color="auto"/>
            </w:tcBorders>
            <w:vAlign w:val="center"/>
            <w:hideMark/>
          </w:tcPr>
          <w:p w14:paraId="0A207DB8" w14:textId="790C01DF" w:rsidR="00CD0017" w:rsidRPr="0016365E" w:rsidRDefault="00CD0017" w:rsidP="00CE52F1">
            <w:pPr>
              <w:adjustRightInd w:val="0"/>
              <w:spacing w:after="0" w:line="240" w:lineRule="auto"/>
              <w:jc w:val="right"/>
              <w:rPr>
                <w:rFonts w:ascii="Times New Roman" w:hAnsi="Times New Roman" w:cs="Times New Roman"/>
                <w:color w:val="000000"/>
                <w:sz w:val="20"/>
                <w:szCs w:val="20"/>
              </w:rPr>
            </w:pPr>
          </w:p>
        </w:tc>
      </w:tr>
      <w:tr w:rsidR="00CD0017" w:rsidRPr="0016365E" w14:paraId="514DBBDC" w14:textId="77777777" w:rsidTr="000E7917">
        <w:trPr>
          <w:trHeight w:val="288"/>
        </w:trPr>
        <w:tc>
          <w:tcPr>
            <w:tcW w:w="5000" w:type="pct"/>
            <w:gridSpan w:val="13"/>
            <w:tcBorders>
              <w:top w:val="double" w:sz="4" w:space="0" w:color="auto"/>
              <w:left w:val="single" w:sz="24" w:space="0" w:color="auto"/>
              <w:bottom w:val="double" w:sz="4" w:space="0" w:color="auto"/>
              <w:right w:val="single" w:sz="24" w:space="0" w:color="auto"/>
            </w:tcBorders>
            <w:vAlign w:val="center"/>
          </w:tcPr>
          <w:p w14:paraId="2908CA83" w14:textId="0153B047" w:rsidR="00CD0017" w:rsidRPr="00075E04" w:rsidRDefault="00CD0017" w:rsidP="00075E04">
            <w:pPr>
              <w:adjustRightInd w:val="0"/>
              <w:spacing w:after="0" w:line="240" w:lineRule="auto"/>
              <w:rPr>
                <w:rFonts w:ascii="Times New Roman" w:hAnsi="Times New Roman" w:cs="Times New Roman"/>
                <w:i/>
                <w:iCs/>
                <w:color w:val="000000"/>
                <w:sz w:val="20"/>
                <w:szCs w:val="20"/>
              </w:rPr>
            </w:pPr>
            <w:r w:rsidRPr="00075E04">
              <w:rPr>
                <w:rFonts w:ascii="Times New Roman" w:hAnsi="Times New Roman" w:cs="Times New Roman"/>
                <w:b/>
                <w:bCs/>
                <w:i/>
                <w:iCs/>
                <w:color w:val="000000"/>
                <w:sz w:val="20"/>
                <w:szCs w:val="20"/>
              </w:rPr>
              <w:t xml:space="preserve">Endogenous </w:t>
            </w:r>
            <w:r w:rsidR="00DD4AFD" w:rsidRPr="00075E04">
              <w:rPr>
                <w:rFonts w:ascii="Times New Roman" w:hAnsi="Times New Roman" w:cs="Times New Roman"/>
                <w:b/>
                <w:bCs/>
                <w:i/>
                <w:iCs/>
                <w:color w:val="000000"/>
                <w:sz w:val="20"/>
                <w:szCs w:val="20"/>
              </w:rPr>
              <w:t>E</w:t>
            </w:r>
            <w:r w:rsidRPr="00075E04">
              <w:rPr>
                <w:rFonts w:ascii="Times New Roman" w:hAnsi="Times New Roman" w:cs="Times New Roman"/>
                <w:b/>
                <w:bCs/>
                <w:i/>
                <w:iCs/>
                <w:color w:val="000000"/>
                <w:sz w:val="20"/>
                <w:szCs w:val="20"/>
              </w:rPr>
              <w:t>ffects</w:t>
            </w:r>
          </w:p>
        </w:tc>
      </w:tr>
      <w:tr w:rsidR="00A45C73" w:rsidRPr="0016365E" w14:paraId="40039F2A" w14:textId="77777777" w:rsidTr="000E7917">
        <w:trPr>
          <w:trHeight w:val="216"/>
        </w:trPr>
        <w:tc>
          <w:tcPr>
            <w:tcW w:w="895" w:type="pct"/>
            <w:vMerge w:val="restart"/>
            <w:tcBorders>
              <w:top w:val="double" w:sz="4" w:space="0" w:color="auto"/>
              <w:left w:val="single" w:sz="24" w:space="0" w:color="auto"/>
              <w:right w:val="single" w:sz="12" w:space="0" w:color="auto"/>
            </w:tcBorders>
            <w:vAlign w:val="center"/>
          </w:tcPr>
          <w:p w14:paraId="2E2CD092" w14:textId="30A159D6" w:rsidR="00A45C73" w:rsidRPr="0016365E" w:rsidRDefault="00A45C73" w:rsidP="00A45C73">
            <w:pPr>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Walking purpose</w:t>
            </w:r>
            <w:r w:rsidR="00DD4AFD">
              <w:rPr>
                <w:rFonts w:ascii="Times New Roman" w:hAnsi="Times New Roman" w:cs="Times New Roman"/>
                <w:color w:val="000000"/>
                <w:sz w:val="20"/>
                <w:szCs w:val="20"/>
              </w:rPr>
              <w:t xml:space="preserve"> (^)</w:t>
            </w:r>
          </w:p>
        </w:tc>
        <w:tc>
          <w:tcPr>
            <w:tcW w:w="594" w:type="pct"/>
            <w:tcBorders>
              <w:top w:val="double" w:sz="4" w:space="0" w:color="auto"/>
              <w:left w:val="single" w:sz="12" w:space="0" w:color="auto"/>
              <w:bottom w:val="nil"/>
              <w:right w:val="single" w:sz="18" w:space="0" w:color="auto"/>
            </w:tcBorders>
            <w:vAlign w:val="center"/>
          </w:tcPr>
          <w:p w14:paraId="53396C06" w14:textId="004DA4E3" w:rsidR="00A45C73" w:rsidRPr="0016365E" w:rsidRDefault="00A45C73" w:rsidP="00A45C73">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color w:val="000000"/>
                <w:sz w:val="20"/>
                <w:szCs w:val="20"/>
              </w:rPr>
              <w:t>Recreation</w:t>
            </w:r>
          </w:p>
        </w:tc>
        <w:tc>
          <w:tcPr>
            <w:tcW w:w="383" w:type="pct"/>
            <w:tcBorders>
              <w:top w:val="double" w:sz="4" w:space="0" w:color="auto"/>
              <w:left w:val="single" w:sz="18" w:space="0" w:color="auto"/>
              <w:bottom w:val="nil"/>
              <w:right w:val="single" w:sz="18" w:space="0" w:color="auto"/>
            </w:tcBorders>
            <w:vAlign w:val="center"/>
            <w:hideMark/>
          </w:tcPr>
          <w:p w14:paraId="084A4F3A" w14:textId="0B659608"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4" w:type="pct"/>
            <w:tcBorders>
              <w:top w:val="double" w:sz="4" w:space="0" w:color="auto"/>
              <w:left w:val="single" w:sz="18" w:space="0" w:color="auto"/>
              <w:bottom w:val="nil"/>
              <w:right w:val="single" w:sz="8" w:space="0" w:color="auto"/>
            </w:tcBorders>
            <w:vAlign w:val="center"/>
            <w:hideMark/>
          </w:tcPr>
          <w:p w14:paraId="25CE23E9" w14:textId="694D8179"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14" w:type="pct"/>
            <w:tcBorders>
              <w:top w:val="double" w:sz="4" w:space="0" w:color="auto"/>
              <w:left w:val="single" w:sz="8" w:space="0" w:color="auto"/>
              <w:bottom w:val="nil"/>
              <w:right w:val="single" w:sz="8" w:space="0" w:color="auto"/>
            </w:tcBorders>
            <w:vAlign w:val="center"/>
            <w:hideMark/>
          </w:tcPr>
          <w:p w14:paraId="70447231" w14:textId="5D6CFD0F"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2" w:type="pct"/>
            <w:tcBorders>
              <w:top w:val="double" w:sz="4" w:space="0" w:color="auto"/>
              <w:left w:val="single" w:sz="8" w:space="0" w:color="auto"/>
              <w:bottom w:val="nil"/>
              <w:right w:val="single" w:sz="8" w:space="0" w:color="auto"/>
            </w:tcBorders>
            <w:vAlign w:val="center"/>
            <w:hideMark/>
          </w:tcPr>
          <w:p w14:paraId="0CDDA5C2" w14:textId="39351D30"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257" w:type="pct"/>
            <w:tcBorders>
              <w:top w:val="double" w:sz="4" w:space="0" w:color="auto"/>
              <w:left w:val="single" w:sz="8" w:space="0" w:color="auto"/>
              <w:bottom w:val="nil"/>
              <w:right w:val="single" w:sz="8" w:space="0" w:color="auto"/>
            </w:tcBorders>
            <w:vAlign w:val="center"/>
            <w:hideMark/>
          </w:tcPr>
          <w:p w14:paraId="2E2CC2CB" w14:textId="45AD9420"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268" w:type="pct"/>
            <w:tcBorders>
              <w:top w:val="double" w:sz="4" w:space="0" w:color="auto"/>
              <w:left w:val="single" w:sz="8" w:space="0" w:color="auto"/>
              <w:bottom w:val="nil"/>
              <w:right w:val="single" w:sz="18" w:space="0" w:color="auto"/>
            </w:tcBorders>
            <w:vAlign w:val="center"/>
            <w:hideMark/>
          </w:tcPr>
          <w:p w14:paraId="0639ABE2" w14:textId="2F1879BA"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4" w:type="pct"/>
            <w:tcBorders>
              <w:top w:val="double" w:sz="4" w:space="0" w:color="auto"/>
              <w:left w:val="single" w:sz="18" w:space="0" w:color="auto"/>
              <w:bottom w:val="nil"/>
              <w:right w:val="single" w:sz="8" w:space="0" w:color="auto"/>
            </w:tcBorders>
            <w:vAlign w:val="center"/>
            <w:hideMark/>
          </w:tcPr>
          <w:p w14:paraId="6D83B12D" w14:textId="1F9A26F8"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0.38</w:t>
            </w:r>
            <w:r w:rsidRPr="002E2848">
              <w:rPr>
                <w:rFonts w:ascii="Times New Roman" w:hAnsi="Times New Roman" w:cs="Times New Roman"/>
                <w:color w:val="000000"/>
                <w:sz w:val="20"/>
                <w:szCs w:val="20"/>
                <w:vertAlign w:val="superscript"/>
              </w:rPr>
              <w:t>***</w:t>
            </w:r>
          </w:p>
        </w:tc>
        <w:tc>
          <w:tcPr>
            <w:tcW w:w="250" w:type="pct"/>
            <w:tcBorders>
              <w:top w:val="double" w:sz="4" w:space="0" w:color="auto"/>
              <w:left w:val="single" w:sz="8" w:space="0" w:color="auto"/>
              <w:bottom w:val="nil"/>
              <w:right w:val="single" w:sz="8" w:space="0" w:color="auto"/>
            </w:tcBorders>
            <w:vAlign w:val="center"/>
            <w:hideMark/>
          </w:tcPr>
          <w:p w14:paraId="7030EE66" w14:textId="1C371F64"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0.46</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nil"/>
              <w:right w:val="single" w:sz="8" w:space="0" w:color="auto"/>
            </w:tcBorders>
            <w:vAlign w:val="center"/>
            <w:hideMark/>
          </w:tcPr>
          <w:p w14:paraId="2036C434" w14:textId="4AE7463C"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0.26</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nil"/>
              <w:right w:val="single" w:sz="8" w:space="0" w:color="auto"/>
            </w:tcBorders>
            <w:vAlign w:val="center"/>
            <w:hideMark/>
          </w:tcPr>
          <w:p w14:paraId="7011D02F" w14:textId="59028FD6"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uble" w:sz="4" w:space="0" w:color="auto"/>
              <w:left w:val="single" w:sz="8" w:space="0" w:color="auto"/>
              <w:bottom w:val="nil"/>
              <w:right w:val="single" w:sz="24" w:space="0" w:color="auto"/>
            </w:tcBorders>
            <w:vAlign w:val="center"/>
            <w:hideMark/>
          </w:tcPr>
          <w:p w14:paraId="766C9E58" w14:textId="44F1AA0D"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0.37</w:t>
            </w:r>
            <w:r w:rsidRPr="002E2848">
              <w:rPr>
                <w:rFonts w:ascii="Times New Roman" w:hAnsi="Times New Roman" w:cs="Times New Roman"/>
                <w:color w:val="000000"/>
                <w:sz w:val="20"/>
                <w:szCs w:val="20"/>
                <w:vertAlign w:val="superscript"/>
              </w:rPr>
              <w:t>***</w:t>
            </w:r>
          </w:p>
        </w:tc>
      </w:tr>
      <w:tr w:rsidR="00A45C73" w:rsidRPr="0016365E" w14:paraId="1BD937F6" w14:textId="77777777" w:rsidTr="000E7917">
        <w:trPr>
          <w:trHeight w:val="216"/>
        </w:trPr>
        <w:tc>
          <w:tcPr>
            <w:tcW w:w="895" w:type="pct"/>
            <w:vMerge/>
            <w:tcBorders>
              <w:left w:val="single" w:sz="24" w:space="0" w:color="auto"/>
              <w:right w:val="single" w:sz="12" w:space="0" w:color="auto"/>
            </w:tcBorders>
            <w:vAlign w:val="center"/>
          </w:tcPr>
          <w:p w14:paraId="65FDD836" w14:textId="0CF4AF17" w:rsidR="00A45C73" w:rsidRPr="0016365E" w:rsidRDefault="00A45C73" w:rsidP="00A45C73">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nil"/>
              <w:right w:val="single" w:sz="18" w:space="0" w:color="auto"/>
            </w:tcBorders>
            <w:vAlign w:val="center"/>
          </w:tcPr>
          <w:p w14:paraId="4C2CE8AB" w14:textId="3DBB566E" w:rsidR="00A45C73" w:rsidRPr="0016365E" w:rsidRDefault="00A45C73" w:rsidP="00A45C73">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Exercise</w:t>
            </w:r>
          </w:p>
        </w:tc>
        <w:tc>
          <w:tcPr>
            <w:tcW w:w="383" w:type="pct"/>
            <w:tcBorders>
              <w:top w:val="nil"/>
              <w:left w:val="single" w:sz="18" w:space="0" w:color="auto"/>
              <w:bottom w:val="nil"/>
              <w:right w:val="single" w:sz="18" w:space="0" w:color="auto"/>
            </w:tcBorders>
            <w:vAlign w:val="center"/>
          </w:tcPr>
          <w:p w14:paraId="565C742B" w14:textId="1229E02F" w:rsidR="00A45C73" w:rsidRPr="0016365E" w:rsidRDefault="00DD6775" w:rsidP="00CE52F1">
            <w:pPr>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  </w:t>
            </w:r>
            <w:r w:rsidR="00A45C73" w:rsidRPr="0016365E">
              <w:rPr>
                <w:rFonts w:ascii="Times New Roman" w:hAnsi="Times New Roman" w:cs="Times New Roman"/>
                <w:color w:val="000000"/>
                <w:sz w:val="20"/>
                <w:szCs w:val="20"/>
              </w:rPr>
              <w:t>1.15</w:t>
            </w:r>
            <w:r w:rsidR="00A45C73"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nil"/>
              <w:right w:val="single" w:sz="8" w:space="0" w:color="auto"/>
            </w:tcBorders>
            <w:vAlign w:val="center"/>
          </w:tcPr>
          <w:p w14:paraId="33E18CAF"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14" w:type="pct"/>
            <w:tcBorders>
              <w:top w:val="nil"/>
              <w:left w:val="single" w:sz="8" w:space="0" w:color="auto"/>
              <w:bottom w:val="nil"/>
              <w:right w:val="single" w:sz="8" w:space="0" w:color="auto"/>
            </w:tcBorders>
            <w:vAlign w:val="center"/>
          </w:tcPr>
          <w:p w14:paraId="6EDEE119"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2" w:type="pct"/>
            <w:tcBorders>
              <w:top w:val="nil"/>
              <w:left w:val="single" w:sz="8" w:space="0" w:color="auto"/>
              <w:bottom w:val="nil"/>
              <w:right w:val="single" w:sz="8" w:space="0" w:color="auto"/>
            </w:tcBorders>
            <w:vAlign w:val="center"/>
          </w:tcPr>
          <w:p w14:paraId="776E7FE1"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257" w:type="pct"/>
            <w:tcBorders>
              <w:top w:val="nil"/>
              <w:left w:val="single" w:sz="8" w:space="0" w:color="auto"/>
              <w:bottom w:val="nil"/>
              <w:right w:val="single" w:sz="8" w:space="0" w:color="auto"/>
            </w:tcBorders>
            <w:vAlign w:val="center"/>
          </w:tcPr>
          <w:p w14:paraId="652CC80F"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268" w:type="pct"/>
            <w:tcBorders>
              <w:top w:val="nil"/>
              <w:left w:val="single" w:sz="8" w:space="0" w:color="auto"/>
              <w:bottom w:val="nil"/>
              <w:right w:val="single" w:sz="18" w:space="0" w:color="auto"/>
            </w:tcBorders>
            <w:vAlign w:val="center"/>
          </w:tcPr>
          <w:p w14:paraId="0203C1E4"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4" w:type="pct"/>
            <w:tcBorders>
              <w:top w:val="nil"/>
              <w:left w:val="single" w:sz="18" w:space="0" w:color="auto"/>
              <w:bottom w:val="nil"/>
              <w:right w:val="single" w:sz="8" w:space="0" w:color="auto"/>
            </w:tcBorders>
            <w:vAlign w:val="center"/>
          </w:tcPr>
          <w:p w14:paraId="65320485" w14:textId="5254F895"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nil"/>
              <w:right w:val="single" w:sz="8" w:space="0" w:color="auto"/>
            </w:tcBorders>
            <w:vAlign w:val="center"/>
          </w:tcPr>
          <w:p w14:paraId="4AE4411A" w14:textId="20D13EED"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tcPr>
          <w:p w14:paraId="31A26AAC" w14:textId="1667D8ED"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tcPr>
          <w:p w14:paraId="3EE3155C" w14:textId="28F9B2DF"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nil"/>
              <w:right w:val="single" w:sz="24" w:space="0" w:color="auto"/>
            </w:tcBorders>
            <w:vAlign w:val="center"/>
          </w:tcPr>
          <w:p w14:paraId="28B75233" w14:textId="49EFD3C2"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0.65</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r>
      <w:tr w:rsidR="00A45C73" w:rsidRPr="0016365E" w14:paraId="784D7CD9" w14:textId="77777777" w:rsidTr="000E7917">
        <w:trPr>
          <w:trHeight w:val="216"/>
        </w:trPr>
        <w:tc>
          <w:tcPr>
            <w:tcW w:w="895" w:type="pct"/>
            <w:vMerge/>
            <w:tcBorders>
              <w:left w:val="single" w:sz="24" w:space="0" w:color="auto"/>
              <w:right w:val="single" w:sz="12" w:space="0" w:color="auto"/>
            </w:tcBorders>
            <w:vAlign w:val="center"/>
          </w:tcPr>
          <w:p w14:paraId="77448C24" w14:textId="21EDC845" w:rsidR="00A45C73" w:rsidRPr="0016365E" w:rsidRDefault="00A45C73" w:rsidP="00A45C73">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nil"/>
              <w:right w:val="single" w:sz="18" w:space="0" w:color="auto"/>
            </w:tcBorders>
            <w:vAlign w:val="center"/>
          </w:tcPr>
          <w:p w14:paraId="3AE88058" w14:textId="56EF9C1E" w:rsidR="00A45C73" w:rsidRPr="0016365E" w:rsidRDefault="00A45C73" w:rsidP="00A45C73">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Transport</w:t>
            </w:r>
          </w:p>
        </w:tc>
        <w:tc>
          <w:tcPr>
            <w:tcW w:w="383" w:type="pct"/>
            <w:tcBorders>
              <w:top w:val="nil"/>
              <w:left w:val="single" w:sz="18" w:space="0" w:color="auto"/>
              <w:bottom w:val="nil"/>
              <w:right w:val="single" w:sz="18" w:space="0" w:color="auto"/>
            </w:tcBorders>
            <w:vAlign w:val="center"/>
          </w:tcPr>
          <w:p w14:paraId="1BC12EA0" w14:textId="2F523B69" w:rsidR="00A45C73"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45C73" w:rsidRPr="0016365E">
              <w:rPr>
                <w:rFonts w:ascii="Times New Roman" w:hAnsi="Times New Roman" w:cs="Times New Roman"/>
                <w:color w:val="000000"/>
                <w:sz w:val="20"/>
                <w:szCs w:val="20"/>
              </w:rPr>
              <w:t>0.96</w:t>
            </w:r>
            <w:r w:rsidR="00A45C73"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nil"/>
              <w:right w:val="single" w:sz="8" w:space="0" w:color="auto"/>
            </w:tcBorders>
            <w:vAlign w:val="center"/>
          </w:tcPr>
          <w:p w14:paraId="5D267907"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14" w:type="pct"/>
            <w:tcBorders>
              <w:top w:val="nil"/>
              <w:left w:val="single" w:sz="8" w:space="0" w:color="auto"/>
              <w:bottom w:val="nil"/>
              <w:right w:val="single" w:sz="8" w:space="0" w:color="auto"/>
            </w:tcBorders>
            <w:vAlign w:val="center"/>
          </w:tcPr>
          <w:p w14:paraId="27FDF7A2"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2" w:type="pct"/>
            <w:tcBorders>
              <w:top w:val="nil"/>
              <w:left w:val="single" w:sz="8" w:space="0" w:color="auto"/>
              <w:bottom w:val="nil"/>
              <w:right w:val="single" w:sz="8" w:space="0" w:color="auto"/>
            </w:tcBorders>
            <w:vAlign w:val="center"/>
          </w:tcPr>
          <w:p w14:paraId="5511BF84"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257" w:type="pct"/>
            <w:tcBorders>
              <w:top w:val="nil"/>
              <w:left w:val="single" w:sz="8" w:space="0" w:color="auto"/>
              <w:bottom w:val="nil"/>
              <w:right w:val="single" w:sz="8" w:space="0" w:color="auto"/>
            </w:tcBorders>
            <w:vAlign w:val="center"/>
          </w:tcPr>
          <w:p w14:paraId="24ED179A"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268" w:type="pct"/>
            <w:tcBorders>
              <w:top w:val="nil"/>
              <w:left w:val="single" w:sz="8" w:space="0" w:color="auto"/>
              <w:bottom w:val="nil"/>
              <w:right w:val="single" w:sz="18" w:space="0" w:color="auto"/>
            </w:tcBorders>
            <w:vAlign w:val="center"/>
          </w:tcPr>
          <w:p w14:paraId="36AF30F5" w14:textId="77777777" w:rsidR="00A45C73" w:rsidRPr="0016365E" w:rsidRDefault="00A45C73" w:rsidP="00CE52F1">
            <w:pPr>
              <w:adjustRightInd w:val="0"/>
              <w:spacing w:after="0" w:line="240" w:lineRule="auto"/>
              <w:jc w:val="right"/>
              <w:rPr>
                <w:rFonts w:ascii="Times New Roman" w:hAnsi="Times New Roman" w:cs="Times New Roman"/>
                <w:b/>
                <w:bCs/>
                <w:color w:val="000000"/>
                <w:sz w:val="20"/>
                <w:szCs w:val="20"/>
              </w:rPr>
            </w:pPr>
          </w:p>
        </w:tc>
        <w:tc>
          <w:tcPr>
            <w:tcW w:w="384" w:type="pct"/>
            <w:tcBorders>
              <w:top w:val="nil"/>
              <w:left w:val="single" w:sz="18" w:space="0" w:color="auto"/>
              <w:bottom w:val="nil"/>
              <w:right w:val="single" w:sz="8" w:space="0" w:color="auto"/>
            </w:tcBorders>
            <w:vAlign w:val="center"/>
          </w:tcPr>
          <w:p w14:paraId="79F601D0"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nil"/>
              <w:right w:val="single" w:sz="8" w:space="0" w:color="auto"/>
            </w:tcBorders>
            <w:vAlign w:val="center"/>
          </w:tcPr>
          <w:p w14:paraId="6DB08E75"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tcPr>
          <w:p w14:paraId="29560F1F"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tcPr>
          <w:p w14:paraId="658EF266"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nil"/>
              <w:right w:val="single" w:sz="24" w:space="0" w:color="auto"/>
            </w:tcBorders>
            <w:vAlign w:val="center"/>
          </w:tcPr>
          <w:p w14:paraId="37F6209A"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7E1522AB" w14:textId="77777777" w:rsidTr="000E7917">
        <w:trPr>
          <w:trHeight w:val="216"/>
        </w:trPr>
        <w:tc>
          <w:tcPr>
            <w:tcW w:w="895" w:type="pct"/>
            <w:vMerge/>
            <w:tcBorders>
              <w:left w:val="single" w:sz="24" w:space="0" w:color="auto"/>
              <w:right w:val="single" w:sz="12" w:space="0" w:color="auto"/>
            </w:tcBorders>
            <w:vAlign w:val="center"/>
          </w:tcPr>
          <w:p w14:paraId="4FBB86EB" w14:textId="3A28BA69" w:rsidR="00A45C73" w:rsidRPr="0016365E" w:rsidRDefault="00A45C73" w:rsidP="00A45C73">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nil"/>
              <w:right w:val="single" w:sz="18" w:space="0" w:color="auto"/>
            </w:tcBorders>
            <w:vAlign w:val="center"/>
          </w:tcPr>
          <w:p w14:paraId="372EE571" w14:textId="6F167ED2" w:rsidR="00A45C73" w:rsidRPr="0016365E" w:rsidRDefault="00A45C73" w:rsidP="00A45C73">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 xml:space="preserve">Walk </w:t>
            </w:r>
            <w:r w:rsidR="008E428B">
              <w:rPr>
                <w:rFonts w:ascii="Times New Roman" w:hAnsi="Times New Roman" w:cs="Times New Roman"/>
                <w:color w:val="000000"/>
                <w:sz w:val="20"/>
                <w:szCs w:val="20"/>
              </w:rPr>
              <w:t>p</w:t>
            </w:r>
            <w:r w:rsidRPr="0016365E">
              <w:rPr>
                <w:rFonts w:ascii="Times New Roman" w:hAnsi="Times New Roman" w:cs="Times New Roman"/>
                <w:color w:val="000000"/>
                <w:sz w:val="20"/>
                <w:szCs w:val="20"/>
              </w:rPr>
              <w:t>et</w:t>
            </w:r>
          </w:p>
        </w:tc>
        <w:tc>
          <w:tcPr>
            <w:tcW w:w="383" w:type="pct"/>
            <w:tcBorders>
              <w:top w:val="nil"/>
              <w:left w:val="single" w:sz="18" w:space="0" w:color="auto"/>
              <w:bottom w:val="nil"/>
              <w:right w:val="single" w:sz="18" w:space="0" w:color="auto"/>
            </w:tcBorders>
            <w:vAlign w:val="center"/>
            <w:hideMark/>
          </w:tcPr>
          <w:p w14:paraId="6833C966" w14:textId="11F22A54" w:rsidR="00A45C73"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45C73" w:rsidRPr="0016365E">
              <w:rPr>
                <w:rFonts w:ascii="Times New Roman" w:hAnsi="Times New Roman" w:cs="Times New Roman"/>
                <w:color w:val="000000"/>
                <w:sz w:val="20"/>
                <w:szCs w:val="20"/>
              </w:rPr>
              <w:t>0.76</w:t>
            </w:r>
            <w:r w:rsidR="00A45C73"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nil"/>
              <w:right w:val="single" w:sz="8" w:space="0" w:color="auto"/>
            </w:tcBorders>
            <w:vAlign w:val="center"/>
          </w:tcPr>
          <w:p w14:paraId="25C23AB4"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nil"/>
              <w:right w:val="single" w:sz="8" w:space="0" w:color="auto"/>
            </w:tcBorders>
            <w:vAlign w:val="center"/>
          </w:tcPr>
          <w:p w14:paraId="2752CD67"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nil"/>
              <w:right w:val="single" w:sz="8" w:space="0" w:color="auto"/>
            </w:tcBorders>
            <w:vAlign w:val="center"/>
          </w:tcPr>
          <w:p w14:paraId="2E9EC33C"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tcPr>
          <w:p w14:paraId="1BB48DF8"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nil"/>
              <w:left w:val="single" w:sz="8" w:space="0" w:color="auto"/>
              <w:bottom w:val="nil"/>
              <w:right w:val="single" w:sz="18" w:space="0" w:color="auto"/>
            </w:tcBorders>
            <w:vAlign w:val="center"/>
          </w:tcPr>
          <w:p w14:paraId="78B72D45"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nil"/>
              <w:right w:val="single" w:sz="8" w:space="0" w:color="auto"/>
            </w:tcBorders>
            <w:vAlign w:val="center"/>
            <w:hideMark/>
          </w:tcPr>
          <w:p w14:paraId="2650A987" w14:textId="0E4FE663"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nil"/>
              <w:right w:val="single" w:sz="8" w:space="0" w:color="auto"/>
            </w:tcBorders>
            <w:vAlign w:val="center"/>
            <w:hideMark/>
          </w:tcPr>
          <w:p w14:paraId="7F846473" w14:textId="2A46217C"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150E89C3" w14:textId="5F7F4A64"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69C7CC96" w14:textId="3155CEF2"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nil"/>
              <w:right w:val="single" w:sz="24" w:space="0" w:color="auto"/>
            </w:tcBorders>
            <w:vAlign w:val="center"/>
            <w:hideMark/>
          </w:tcPr>
          <w:p w14:paraId="31009306" w14:textId="43F0F3FA"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12D8FA82" w14:textId="77777777" w:rsidTr="000E7917">
        <w:trPr>
          <w:trHeight w:val="216"/>
        </w:trPr>
        <w:tc>
          <w:tcPr>
            <w:tcW w:w="895" w:type="pct"/>
            <w:vMerge/>
            <w:tcBorders>
              <w:left w:val="single" w:sz="24" w:space="0" w:color="auto"/>
              <w:bottom w:val="single" w:sz="8" w:space="0" w:color="auto"/>
              <w:right w:val="single" w:sz="12" w:space="0" w:color="auto"/>
            </w:tcBorders>
            <w:vAlign w:val="center"/>
          </w:tcPr>
          <w:p w14:paraId="0BE003FE" w14:textId="47842297" w:rsidR="00A45C73" w:rsidRPr="0016365E" w:rsidRDefault="00A45C73" w:rsidP="00A45C73">
            <w:pPr>
              <w:adjustRightInd w:val="0"/>
              <w:spacing w:after="0" w:line="240" w:lineRule="auto"/>
              <w:rPr>
                <w:rFonts w:ascii="Times New Roman" w:hAnsi="Times New Roman" w:cs="Times New Roman"/>
                <w:color w:val="000000"/>
                <w:sz w:val="20"/>
                <w:szCs w:val="20"/>
              </w:rPr>
            </w:pPr>
          </w:p>
        </w:tc>
        <w:tc>
          <w:tcPr>
            <w:tcW w:w="594" w:type="pct"/>
            <w:tcBorders>
              <w:top w:val="nil"/>
              <w:left w:val="single" w:sz="12" w:space="0" w:color="auto"/>
              <w:bottom w:val="single" w:sz="8" w:space="0" w:color="auto"/>
              <w:right w:val="single" w:sz="18" w:space="0" w:color="auto"/>
            </w:tcBorders>
            <w:vAlign w:val="center"/>
          </w:tcPr>
          <w:p w14:paraId="2E3775A4" w14:textId="11B0C2DE" w:rsidR="00A45C73" w:rsidRPr="0016365E" w:rsidRDefault="00A45C73" w:rsidP="00A45C73">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Work</w:t>
            </w:r>
          </w:p>
        </w:tc>
        <w:tc>
          <w:tcPr>
            <w:tcW w:w="383" w:type="pct"/>
            <w:tcBorders>
              <w:top w:val="nil"/>
              <w:left w:val="single" w:sz="18" w:space="0" w:color="auto"/>
              <w:bottom w:val="single" w:sz="8" w:space="0" w:color="auto"/>
              <w:right w:val="single" w:sz="18" w:space="0" w:color="auto"/>
            </w:tcBorders>
            <w:vAlign w:val="center"/>
            <w:hideMark/>
          </w:tcPr>
          <w:p w14:paraId="2C05E325" w14:textId="6D2C0C1D" w:rsidR="00A45C73"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45C73" w:rsidRPr="0016365E">
              <w:rPr>
                <w:rFonts w:ascii="Times New Roman" w:hAnsi="Times New Roman" w:cs="Times New Roman"/>
                <w:color w:val="000000"/>
                <w:sz w:val="20"/>
                <w:szCs w:val="20"/>
              </w:rPr>
              <w:t>0.86</w:t>
            </w:r>
            <w:r w:rsidR="00A45C73"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single" w:sz="8" w:space="0" w:color="auto"/>
              <w:right w:val="single" w:sz="8" w:space="0" w:color="auto"/>
            </w:tcBorders>
            <w:vAlign w:val="center"/>
          </w:tcPr>
          <w:p w14:paraId="78E7BAEF"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single" w:sz="8" w:space="0" w:color="auto"/>
              <w:right w:val="single" w:sz="8" w:space="0" w:color="auto"/>
            </w:tcBorders>
            <w:vAlign w:val="center"/>
          </w:tcPr>
          <w:p w14:paraId="6CFB6160"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single" w:sz="8" w:space="0" w:color="auto"/>
              <w:right w:val="single" w:sz="8" w:space="0" w:color="auto"/>
            </w:tcBorders>
            <w:vAlign w:val="center"/>
          </w:tcPr>
          <w:p w14:paraId="02D39824"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8" w:space="0" w:color="auto"/>
              <w:right w:val="single" w:sz="8" w:space="0" w:color="auto"/>
            </w:tcBorders>
            <w:vAlign w:val="center"/>
          </w:tcPr>
          <w:p w14:paraId="0A803EB9"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nil"/>
              <w:left w:val="single" w:sz="8" w:space="0" w:color="auto"/>
              <w:bottom w:val="single" w:sz="8" w:space="0" w:color="auto"/>
              <w:right w:val="single" w:sz="18" w:space="0" w:color="auto"/>
            </w:tcBorders>
            <w:vAlign w:val="center"/>
          </w:tcPr>
          <w:p w14:paraId="74F30809"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single" w:sz="8" w:space="0" w:color="auto"/>
              <w:right w:val="single" w:sz="8" w:space="0" w:color="auto"/>
            </w:tcBorders>
            <w:vAlign w:val="center"/>
            <w:hideMark/>
          </w:tcPr>
          <w:p w14:paraId="2A884762" w14:textId="0DCCA46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single" w:sz="8" w:space="0" w:color="auto"/>
              <w:right w:val="single" w:sz="8" w:space="0" w:color="auto"/>
            </w:tcBorders>
            <w:vAlign w:val="center"/>
            <w:hideMark/>
          </w:tcPr>
          <w:p w14:paraId="49274A66" w14:textId="7ECBAA14"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8" w:space="0" w:color="auto"/>
              <w:right w:val="single" w:sz="8" w:space="0" w:color="auto"/>
            </w:tcBorders>
            <w:vAlign w:val="center"/>
            <w:hideMark/>
          </w:tcPr>
          <w:p w14:paraId="035E160E" w14:textId="6648B6FA"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8" w:space="0" w:color="auto"/>
              <w:right w:val="single" w:sz="8" w:space="0" w:color="auto"/>
            </w:tcBorders>
            <w:vAlign w:val="center"/>
            <w:hideMark/>
          </w:tcPr>
          <w:p w14:paraId="4B80D93F" w14:textId="0EA07C73"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nil"/>
              <w:left w:val="single" w:sz="8" w:space="0" w:color="auto"/>
              <w:bottom w:val="single" w:sz="8" w:space="0" w:color="auto"/>
              <w:right w:val="single" w:sz="24" w:space="0" w:color="auto"/>
            </w:tcBorders>
            <w:vAlign w:val="center"/>
            <w:hideMark/>
          </w:tcPr>
          <w:p w14:paraId="291B2EA3" w14:textId="3DD30345"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0B645BC8" w14:textId="77777777" w:rsidTr="000E7917">
        <w:trPr>
          <w:trHeight w:val="216"/>
        </w:trPr>
        <w:tc>
          <w:tcPr>
            <w:tcW w:w="895" w:type="pct"/>
            <w:tcBorders>
              <w:top w:val="single" w:sz="8" w:space="0" w:color="auto"/>
              <w:left w:val="single" w:sz="24" w:space="0" w:color="auto"/>
              <w:bottom w:val="double" w:sz="4" w:space="0" w:color="auto"/>
              <w:right w:val="single" w:sz="12" w:space="0" w:color="auto"/>
            </w:tcBorders>
            <w:vAlign w:val="center"/>
          </w:tcPr>
          <w:p w14:paraId="25D01F8F" w14:textId="77777777" w:rsidR="00DD4AFD" w:rsidRDefault="00DD4AFD" w:rsidP="00A45C73">
            <w:pPr>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Walking place </w:t>
            </w:r>
          </w:p>
          <w:p w14:paraId="290F1828" w14:textId="5A450B52" w:rsidR="00A45C73" w:rsidRPr="0016365E" w:rsidRDefault="00DD4AFD" w:rsidP="00A45C73">
            <w:pPr>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(non-residential)</w:t>
            </w:r>
          </w:p>
        </w:tc>
        <w:tc>
          <w:tcPr>
            <w:tcW w:w="594" w:type="pct"/>
            <w:tcBorders>
              <w:top w:val="single" w:sz="8" w:space="0" w:color="auto"/>
              <w:left w:val="single" w:sz="12" w:space="0" w:color="auto"/>
              <w:bottom w:val="double" w:sz="4" w:space="0" w:color="auto"/>
              <w:right w:val="single" w:sz="18" w:space="0" w:color="auto"/>
            </w:tcBorders>
            <w:vAlign w:val="center"/>
          </w:tcPr>
          <w:p w14:paraId="08823692" w14:textId="608DE666" w:rsidR="00A45C73" w:rsidRPr="0016365E" w:rsidRDefault="00A45C73" w:rsidP="00A45C73">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Residential</w:t>
            </w:r>
          </w:p>
        </w:tc>
        <w:tc>
          <w:tcPr>
            <w:tcW w:w="383" w:type="pct"/>
            <w:tcBorders>
              <w:top w:val="single" w:sz="8" w:space="0" w:color="auto"/>
              <w:left w:val="single" w:sz="18" w:space="0" w:color="auto"/>
              <w:bottom w:val="double" w:sz="4" w:space="0" w:color="auto"/>
              <w:right w:val="single" w:sz="18" w:space="0" w:color="auto"/>
            </w:tcBorders>
            <w:vAlign w:val="center"/>
            <w:hideMark/>
          </w:tcPr>
          <w:p w14:paraId="431E8295" w14:textId="312D3895" w:rsidR="00A45C73"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45C73" w:rsidRPr="0016365E">
              <w:rPr>
                <w:rFonts w:ascii="Times New Roman" w:hAnsi="Times New Roman" w:cs="Times New Roman"/>
                <w:color w:val="000000"/>
                <w:sz w:val="20"/>
                <w:szCs w:val="20"/>
              </w:rPr>
              <w:t>0.99</w:t>
            </w:r>
            <w:r w:rsidR="00A45C73" w:rsidRPr="002E2848">
              <w:rPr>
                <w:rFonts w:ascii="Times New Roman" w:hAnsi="Times New Roman" w:cs="Times New Roman"/>
                <w:color w:val="000000"/>
                <w:sz w:val="20"/>
                <w:szCs w:val="20"/>
                <w:vertAlign w:val="superscript"/>
              </w:rPr>
              <w:t>***</w:t>
            </w:r>
          </w:p>
        </w:tc>
        <w:tc>
          <w:tcPr>
            <w:tcW w:w="384" w:type="pct"/>
            <w:tcBorders>
              <w:top w:val="single" w:sz="8" w:space="0" w:color="auto"/>
              <w:left w:val="single" w:sz="18" w:space="0" w:color="auto"/>
              <w:bottom w:val="double" w:sz="4" w:space="0" w:color="auto"/>
              <w:right w:val="single" w:sz="8" w:space="0" w:color="auto"/>
            </w:tcBorders>
            <w:vAlign w:val="center"/>
          </w:tcPr>
          <w:p w14:paraId="048475FC"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single" w:sz="8" w:space="0" w:color="auto"/>
              <w:left w:val="single" w:sz="8" w:space="0" w:color="auto"/>
              <w:bottom w:val="double" w:sz="4" w:space="0" w:color="auto"/>
              <w:right w:val="single" w:sz="8" w:space="0" w:color="auto"/>
            </w:tcBorders>
            <w:vAlign w:val="center"/>
          </w:tcPr>
          <w:p w14:paraId="68AEEE94"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single" w:sz="8" w:space="0" w:color="auto"/>
              <w:left w:val="single" w:sz="8" w:space="0" w:color="auto"/>
              <w:bottom w:val="double" w:sz="4" w:space="0" w:color="auto"/>
              <w:right w:val="single" w:sz="8" w:space="0" w:color="auto"/>
            </w:tcBorders>
            <w:vAlign w:val="center"/>
          </w:tcPr>
          <w:p w14:paraId="1A03A026"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double" w:sz="4" w:space="0" w:color="auto"/>
              <w:right w:val="single" w:sz="8" w:space="0" w:color="auto"/>
            </w:tcBorders>
            <w:vAlign w:val="center"/>
          </w:tcPr>
          <w:p w14:paraId="1823995D"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single" w:sz="8" w:space="0" w:color="auto"/>
              <w:left w:val="single" w:sz="8" w:space="0" w:color="auto"/>
              <w:bottom w:val="double" w:sz="4" w:space="0" w:color="auto"/>
              <w:right w:val="single" w:sz="18" w:space="0" w:color="auto"/>
            </w:tcBorders>
            <w:vAlign w:val="center"/>
          </w:tcPr>
          <w:p w14:paraId="28BF4A2C" w14:textId="77777777"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single" w:sz="8" w:space="0" w:color="auto"/>
              <w:left w:val="single" w:sz="18" w:space="0" w:color="auto"/>
              <w:bottom w:val="double" w:sz="4" w:space="0" w:color="auto"/>
              <w:right w:val="single" w:sz="8" w:space="0" w:color="auto"/>
            </w:tcBorders>
            <w:vAlign w:val="center"/>
            <w:hideMark/>
          </w:tcPr>
          <w:p w14:paraId="4D8D351A" w14:textId="63315072"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single" w:sz="8" w:space="0" w:color="auto"/>
              <w:left w:val="single" w:sz="8" w:space="0" w:color="auto"/>
              <w:bottom w:val="double" w:sz="4" w:space="0" w:color="auto"/>
              <w:right w:val="single" w:sz="8" w:space="0" w:color="auto"/>
            </w:tcBorders>
            <w:vAlign w:val="center"/>
            <w:hideMark/>
          </w:tcPr>
          <w:p w14:paraId="3D3B0C59" w14:textId="75E81235"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double" w:sz="4" w:space="0" w:color="auto"/>
              <w:right w:val="single" w:sz="8" w:space="0" w:color="auto"/>
            </w:tcBorders>
            <w:vAlign w:val="center"/>
            <w:hideMark/>
          </w:tcPr>
          <w:p w14:paraId="1D558D5F" w14:textId="630F7190"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double" w:sz="4" w:space="0" w:color="auto"/>
              <w:right w:val="single" w:sz="8" w:space="0" w:color="auto"/>
            </w:tcBorders>
            <w:vAlign w:val="center"/>
            <w:hideMark/>
          </w:tcPr>
          <w:p w14:paraId="761D4396" w14:textId="62849A52"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single" w:sz="8" w:space="0" w:color="auto"/>
              <w:left w:val="single" w:sz="8" w:space="0" w:color="auto"/>
              <w:bottom w:val="double" w:sz="4" w:space="0" w:color="auto"/>
              <w:right w:val="single" w:sz="24" w:space="0" w:color="auto"/>
            </w:tcBorders>
            <w:vAlign w:val="center"/>
            <w:hideMark/>
          </w:tcPr>
          <w:p w14:paraId="5BB6B5AC" w14:textId="1421230B" w:rsidR="00A45C73" w:rsidRPr="0016365E" w:rsidRDefault="00A45C73" w:rsidP="00CE52F1">
            <w:pPr>
              <w:adjustRightInd w:val="0"/>
              <w:spacing w:after="0" w:line="240" w:lineRule="auto"/>
              <w:jc w:val="right"/>
              <w:rPr>
                <w:rFonts w:ascii="Times New Roman" w:hAnsi="Times New Roman" w:cs="Times New Roman"/>
                <w:color w:val="000000"/>
                <w:sz w:val="20"/>
                <w:szCs w:val="20"/>
              </w:rPr>
            </w:pPr>
          </w:p>
        </w:tc>
      </w:tr>
      <w:tr w:rsidR="00A45C73" w:rsidRPr="0016365E" w14:paraId="3F11A222" w14:textId="77777777" w:rsidTr="000E7917">
        <w:trPr>
          <w:trHeight w:val="216"/>
        </w:trPr>
        <w:tc>
          <w:tcPr>
            <w:tcW w:w="5000" w:type="pct"/>
            <w:gridSpan w:val="13"/>
            <w:tcBorders>
              <w:top w:val="double" w:sz="4" w:space="0" w:color="auto"/>
              <w:left w:val="single" w:sz="24" w:space="0" w:color="auto"/>
              <w:bottom w:val="double" w:sz="4" w:space="0" w:color="auto"/>
              <w:right w:val="single" w:sz="24" w:space="0" w:color="auto"/>
            </w:tcBorders>
          </w:tcPr>
          <w:p w14:paraId="2421C865" w14:textId="06742209" w:rsidR="00A45C73" w:rsidRPr="00075E04" w:rsidRDefault="00A45C73" w:rsidP="00A45C73">
            <w:pPr>
              <w:adjustRightInd w:val="0"/>
              <w:spacing w:after="0" w:line="240" w:lineRule="auto"/>
              <w:rPr>
                <w:rFonts w:ascii="Times New Roman" w:hAnsi="Times New Roman" w:cs="Times New Roman"/>
                <w:i/>
                <w:iCs/>
                <w:color w:val="000000"/>
                <w:sz w:val="20"/>
                <w:szCs w:val="20"/>
              </w:rPr>
            </w:pPr>
            <w:r w:rsidRPr="00075E04">
              <w:rPr>
                <w:rFonts w:ascii="Times New Roman" w:hAnsi="Times New Roman" w:cs="Times New Roman"/>
                <w:b/>
                <w:bCs/>
                <w:i/>
                <w:iCs/>
                <w:color w:val="000000"/>
                <w:sz w:val="20"/>
                <w:szCs w:val="20"/>
              </w:rPr>
              <w:t>Thresholds/Constants</w:t>
            </w:r>
          </w:p>
        </w:tc>
      </w:tr>
      <w:tr w:rsidR="00DD4AFD" w:rsidRPr="0016365E" w14:paraId="597C55B9" w14:textId="77777777" w:rsidTr="000E7917">
        <w:trPr>
          <w:trHeight w:val="216"/>
        </w:trPr>
        <w:tc>
          <w:tcPr>
            <w:tcW w:w="1488" w:type="pct"/>
            <w:gridSpan w:val="2"/>
            <w:tcBorders>
              <w:top w:val="double" w:sz="4" w:space="0" w:color="auto"/>
              <w:left w:val="single" w:sz="24" w:space="0" w:color="auto"/>
              <w:bottom w:val="single" w:sz="8" w:space="0" w:color="auto"/>
              <w:right w:val="single" w:sz="18" w:space="0" w:color="auto"/>
            </w:tcBorders>
            <w:vAlign w:val="center"/>
            <w:hideMark/>
          </w:tcPr>
          <w:p w14:paraId="3B206B92" w14:textId="53223D61" w:rsidR="00DD4AFD" w:rsidRPr="0016365E" w:rsidRDefault="00DD4AFD" w:rsidP="00DD4AFD">
            <w:pPr>
              <w:adjustRightInd w:val="0"/>
              <w:spacing w:after="0" w:line="240" w:lineRule="auto"/>
              <w:rPr>
                <w:rFonts w:ascii="Times New Roman" w:hAnsi="Times New Roman" w:cs="Times New Roman"/>
                <w:color w:val="000000"/>
                <w:sz w:val="20"/>
                <w:szCs w:val="20"/>
              </w:rPr>
            </w:pPr>
            <w:r w:rsidRPr="0016365E">
              <w:rPr>
                <w:rFonts w:ascii="Times New Roman" w:hAnsi="Times New Roman" w:cs="Times New Roman"/>
                <w:color w:val="000000"/>
                <w:sz w:val="20"/>
                <w:szCs w:val="20"/>
              </w:rPr>
              <w:t>Constant</w:t>
            </w:r>
          </w:p>
        </w:tc>
        <w:tc>
          <w:tcPr>
            <w:tcW w:w="383" w:type="pct"/>
            <w:tcBorders>
              <w:top w:val="double" w:sz="4" w:space="0" w:color="auto"/>
              <w:left w:val="single" w:sz="18" w:space="0" w:color="auto"/>
              <w:bottom w:val="single" w:sz="8" w:space="0" w:color="auto"/>
              <w:right w:val="single" w:sz="18" w:space="0" w:color="auto"/>
            </w:tcBorders>
            <w:vAlign w:val="center"/>
            <w:hideMark/>
          </w:tcPr>
          <w:p w14:paraId="01D1E728" w14:textId="0476C55F" w:rsidR="00DD4AFD" w:rsidRPr="0016365E" w:rsidRDefault="00921C6A" w:rsidP="00921C6A">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16365E">
              <w:rPr>
                <w:rFonts w:ascii="Times New Roman" w:hAnsi="Times New Roman" w:cs="Times New Roman"/>
                <w:color w:val="000000"/>
                <w:sz w:val="20"/>
                <w:szCs w:val="20"/>
              </w:rPr>
              <w:t>0.75</w:t>
            </w:r>
            <w:r w:rsidRPr="002E2848">
              <w:rPr>
                <w:rFonts w:ascii="Times New Roman" w:hAnsi="Times New Roman" w:cs="Times New Roman"/>
                <w:color w:val="000000"/>
                <w:sz w:val="20"/>
                <w:szCs w:val="20"/>
                <w:vertAlign w:val="superscript"/>
              </w:rPr>
              <w:t>***</w:t>
            </w:r>
          </w:p>
        </w:tc>
        <w:tc>
          <w:tcPr>
            <w:tcW w:w="384" w:type="pct"/>
            <w:tcBorders>
              <w:top w:val="double" w:sz="4" w:space="0" w:color="auto"/>
              <w:left w:val="single" w:sz="18" w:space="0" w:color="auto"/>
              <w:bottom w:val="single" w:sz="8" w:space="0" w:color="auto"/>
              <w:right w:val="single" w:sz="8" w:space="0" w:color="auto"/>
            </w:tcBorders>
            <w:vAlign w:val="center"/>
            <w:hideMark/>
          </w:tcPr>
          <w:p w14:paraId="6C9DABC4" w14:textId="594546D3"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-0.36</w:t>
            </w:r>
            <w:r w:rsidRPr="002E2848">
              <w:rPr>
                <w:rFonts w:ascii="Times New Roman" w:hAnsi="Times New Roman" w:cs="Times New Roman"/>
                <w:color w:val="000000"/>
                <w:sz w:val="20"/>
                <w:szCs w:val="20"/>
                <w:vertAlign w:val="superscript"/>
              </w:rPr>
              <w:t>***</w:t>
            </w:r>
          </w:p>
        </w:tc>
        <w:tc>
          <w:tcPr>
            <w:tcW w:w="314" w:type="pct"/>
            <w:tcBorders>
              <w:top w:val="double" w:sz="4" w:space="0" w:color="auto"/>
              <w:left w:val="single" w:sz="8" w:space="0" w:color="auto"/>
              <w:bottom w:val="single" w:sz="8" w:space="0" w:color="auto"/>
              <w:right w:val="single" w:sz="8" w:space="0" w:color="auto"/>
            </w:tcBorders>
            <w:vAlign w:val="center"/>
            <w:hideMark/>
          </w:tcPr>
          <w:p w14:paraId="77D36DEC" w14:textId="2C36D31E"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-0.24</w:t>
            </w:r>
            <w:r w:rsidRPr="002E2848">
              <w:rPr>
                <w:rFonts w:ascii="Times New Roman" w:hAnsi="Times New Roman" w:cs="Times New Roman"/>
                <w:color w:val="000000"/>
                <w:sz w:val="20"/>
                <w:szCs w:val="20"/>
                <w:vertAlign w:val="superscript"/>
              </w:rPr>
              <w:t>***</w:t>
            </w:r>
          </w:p>
        </w:tc>
        <w:tc>
          <w:tcPr>
            <w:tcW w:w="382" w:type="pct"/>
            <w:tcBorders>
              <w:top w:val="double" w:sz="4" w:space="0" w:color="auto"/>
              <w:left w:val="single" w:sz="8" w:space="0" w:color="auto"/>
              <w:bottom w:val="single" w:sz="8" w:space="0" w:color="auto"/>
              <w:right w:val="single" w:sz="8" w:space="0" w:color="auto"/>
            </w:tcBorders>
            <w:vAlign w:val="center"/>
            <w:hideMark/>
          </w:tcPr>
          <w:p w14:paraId="052CE0E9" w14:textId="2A73BD0F"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-0.24</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single" w:sz="8" w:space="0" w:color="auto"/>
              <w:right w:val="single" w:sz="8" w:space="0" w:color="auto"/>
            </w:tcBorders>
            <w:vAlign w:val="center"/>
            <w:hideMark/>
          </w:tcPr>
          <w:p w14:paraId="25BD0CF5" w14:textId="3ABF0ED9"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-0.44</w:t>
            </w:r>
            <w:r w:rsidRPr="002E2848">
              <w:rPr>
                <w:rFonts w:ascii="Times New Roman" w:hAnsi="Times New Roman" w:cs="Times New Roman"/>
                <w:color w:val="000000"/>
                <w:sz w:val="20"/>
                <w:szCs w:val="20"/>
                <w:vertAlign w:val="superscript"/>
              </w:rPr>
              <w:t>***</w:t>
            </w:r>
          </w:p>
        </w:tc>
        <w:tc>
          <w:tcPr>
            <w:tcW w:w="268" w:type="pct"/>
            <w:tcBorders>
              <w:top w:val="double" w:sz="4" w:space="0" w:color="auto"/>
              <w:left w:val="single" w:sz="8" w:space="0" w:color="auto"/>
              <w:bottom w:val="single" w:sz="8" w:space="0" w:color="auto"/>
              <w:right w:val="single" w:sz="18" w:space="0" w:color="auto"/>
            </w:tcBorders>
            <w:vAlign w:val="center"/>
            <w:hideMark/>
          </w:tcPr>
          <w:p w14:paraId="60A6E353" w14:textId="6E912E92"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-0.84</w:t>
            </w:r>
            <w:r w:rsidRPr="002E2848">
              <w:rPr>
                <w:rFonts w:ascii="Times New Roman" w:hAnsi="Times New Roman" w:cs="Times New Roman"/>
                <w:color w:val="000000"/>
                <w:sz w:val="20"/>
                <w:szCs w:val="20"/>
                <w:vertAlign w:val="superscript"/>
              </w:rPr>
              <w:t>***</w:t>
            </w:r>
          </w:p>
        </w:tc>
        <w:tc>
          <w:tcPr>
            <w:tcW w:w="384" w:type="pct"/>
            <w:tcBorders>
              <w:top w:val="double" w:sz="4" w:space="0" w:color="auto"/>
              <w:left w:val="single" w:sz="18" w:space="0" w:color="auto"/>
              <w:bottom w:val="single" w:sz="8" w:space="0" w:color="auto"/>
              <w:right w:val="single" w:sz="8" w:space="0" w:color="auto"/>
            </w:tcBorders>
            <w:vAlign w:val="center"/>
            <w:hideMark/>
          </w:tcPr>
          <w:p w14:paraId="7D6BDC90" w14:textId="4B128F19"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0.60</w:t>
            </w:r>
            <w:r w:rsidRPr="002E2848">
              <w:rPr>
                <w:rFonts w:ascii="Times New Roman" w:hAnsi="Times New Roman" w:cs="Times New Roman"/>
                <w:color w:val="000000"/>
                <w:sz w:val="20"/>
                <w:szCs w:val="20"/>
                <w:vertAlign w:val="superscript"/>
              </w:rPr>
              <w:t>**</w:t>
            </w:r>
            <w:r w:rsidR="00CE52F1" w:rsidRPr="00CE52F1">
              <w:rPr>
                <w:rFonts w:ascii="Times New Roman" w:hAnsi="Times New Roman" w:cs="Times New Roman"/>
                <w:color w:val="FFFFFF" w:themeColor="background1"/>
                <w:sz w:val="20"/>
                <w:szCs w:val="20"/>
                <w:vertAlign w:val="superscript"/>
              </w:rPr>
              <w:t>*</w:t>
            </w:r>
          </w:p>
        </w:tc>
        <w:tc>
          <w:tcPr>
            <w:tcW w:w="250" w:type="pct"/>
            <w:tcBorders>
              <w:top w:val="double" w:sz="4" w:space="0" w:color="auto"/>
              <w:left w:val="single" w:sz="8" w:space="0" w:color="auto"/>
              <w:bottom w:val="single" w:sz="8" w:space="0" w:color="auto"/>
              <w:right w:val="single" w:sz="8" w:space="0" w:color="auto"/>
            </w:tcBorders>
            <w:vAlign w:val="center"/>
            <w:hideMark/>
          </w:tcPr>
          <w:p w14:paraId="2DF9725B" w14:textId="6D8F4713"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-0.90</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single" w:sz="8" w:space="0" w:color="auto"/>
              <w:right w:val="single" w:sz="8" w:space="0" w:color="auto"/>
            </w:tcBorders>
            <w:vAlign w:val="center"/>
            <w:hideMark/>
          </w:tcPr>
          <w:p w14:paraId="55A4D211" w14:textId="01DBFD60"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-1.22</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single" w:sz="8" w:space="0" w:color="auto"/>
              <w:right w:val="single" w:sz="8" w:space="0" w:color="auto"/>
            </w:tcBorders>
            <w:vAlign w:val="center"/>
            <w:hideMark/>
          </w:tcPr>
          <w:p w14:paraId="2F1BBB2E" w14:textId="4F0BBDA5"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-0.89</w:t>
            </w:r>
            <w:r w:rsidRPr="002E2848">
              <w:rPr>
                <w:rFonts w:ascii="Times New Roman" w:hAnsi="Times New Roman" w:cs="Times New Roman"/>
                <w:color w:val="000000"/>
                <w:sz w:val="20"/>
                <w:szCs w:val="20"/>
                <w:vertAlign w:val="superscript"/>
              </w:rPr>
              <w:t>**</w:t>
            </w:r>
            <w:r>
              <w:rPr>
                <w:rFonts w:ascii="Times New Roman" w:hAnsi="Times New Roman" w:cs="Times New Roman"/>
                <w:color w:val="000000"/>
                <w:sz w:val="20"/>
                <w:szCs w:val="20"/>
                <w:vertAlign w:val="superscript"/>
              </w:rPr>
              <w:t>*</w:t>
            </w:r>
          </w:p>
        </w:tc>
        <w:tc>
          <w:tcPr>
            <w:tcW w:w="375" w:type="pct"/>
            <w:tcBorders>
              <w:top w:val="double" w:sz="4" w:space="0" w:color="auto"/>
              <w:left w:val="single" w:sz="8" w:space="0" w:color="auto"/>
              <w:bottom w:val="single" w:sz="8" w:space="0" w:color="auto"/>
              <w:right w:val="single" w:sz="24" w:space="0" w:color="auto"/>
            </w:tcBorders>
            <w:vAlign w:val="center"/>
            <w:hideMark/>
          </w:tcPr>
          <w:p w14:paraId="55E8A7DB" w14:textId="51F89E18"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-0.77</w:t>
            </w:r>
            <w:r w:rsidR="00CE52F1" w:rsidRPr="00CE52F1">
              <w:rPr>
                <w:rFonts w:ascii="Times New Roman" w:hAnsi="Times New Roman" w:cs="Times New Roman"/>
                <w:color w:val="FFFFFF" w:themeColor="background1"/>
                <w:sz w:val="20"/>
                <w:szCs w:val="20"/>
                <w:vertAlign w:val="superscript"/>
              </w:rPr>
              <w:t>***</w:t>
            </w:r>
          </w:p>
        </w:tc>
      </w:tr>
      <w:tr w:rsidR="00DD4AFD" w:rsidRPr="0016365E" w14:paraId="79F77F9C" w14:textId="77777777" w:rsidTr="000E7917">
        <w:trPr>
          <w:trHeight w:val="216"/>
        </w:trPr>
        <w:tc>
          <w:tcPr>
            <w:tcW w:w="895" w:type="pct"/>
            <w:vMerge w:val="restart"/>
            <w:tcBorders>
              <w:top w:val="single" w:sz="8" w:space="0" w:color="auto"/>
              <w:left w:val="single" w:sz="24" w:space="0" w:color="auto"/>
              <w:right w:val="single" w:sz="12" w:space="0" w:color="auto"/>
            </w:tcBorders>
            <w:vAlign w:val="center"/>
          </w:tcPr>
          <w:p w14:paraId="11F179E5" w14:textId="756FFFA9" w:rsidR="00DD4AFD" w:rsidRPr="0016365E" w:rsidRDefault="00DD4AFD" w:rsidP="00DD4AFD">
            <w:pPr>
              <w:adjustRightInd w:val="0"/>
              <w:spacing w:after="0" w:line="240" w:lineRule="auto"/>
              <w:rPr>
                <w:rFonts w:ascii="Times New Roman" w:hAnsi="Times New Roman" w:cs="Times New Roman"/>
                <w:color w:val="000000"/>
                <w:sz w:val="20"/>
                <w:szCs w:val="20"/>
              </w:rPr>
            </w:pPr>
            <w:r w:rsidRPr="00DD4AFD">
              <w:rPr>
                <w:rFonts w:ascii="Times New Roman" w:hAnsi="Times New Roman" w:cs="Times New Roman"/>
                <w:color w:val="000000"/>
                <w:sz w:val="20"/>
                <w:szCs w:val="20"/>
              </w:rPr>
              <w:t>Thresholds</w:t>
            </w:r>
          </w:p>
        </w:tc>
        <w:tc>
          <w:tcPr>
            <w:tcW w:w="594" w:type="pct"/>
            <w:tcBorders>
              <w:top w:val="single" w:sz="8" w:space="0" w:color="auto"/>
              <w:left w:val="single" w:sz="12" w:space="0" w:color="auto"/>
              <w:right w:val="single" w:sz="18" w:space="0" w:color="auto"/>
            </w:tcBorders>
            <w:vAlign w:val="center"/>
          </w:tcPr>
          <w:p w14:paraId="4DDE29CA" w14:textId="1B7E446A" w:rsidR="00DD4AFD" w:rsidRPr="0016365E" w:rsidRDefault="00DD4AFD" w:rsidP="00DD4AFD">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1|2</w:t>
            </w:r>
          </w:p>
        </w:tc>
        <w:tc>
          <w:tcPr>
            <w:tcW w:w="383" w:type="pct"/>
            <w:tcBorders>
              <w:top w:val="single" w:sz="8" w:space="0" w:color="auto"/>
              <w:left w:val="single" w:sz="18" w:space="0" w:color="auto"/>
              <w:right w:val="single" w:sz="18" w:space="0" w:color="auto"/>
            </w:tcBorders>
            <w:vAlign w:val="center"/>
            <w:hideMark/>
          </w:tcPr>
          <w:p w14:paraId="77DDF7F1" w14:textId="1BF4B03A" w:rsidR="00DD4AFD"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DD4AFD" w:rsidRPr="0016365E">
              <w:rPr>
                <w:rFonts w:ascii="Times New Roman" w:hAnsi="Times New Roman" w:cs="Times New Roman"/>
                <w:color w:val="000000"/>
                <w:sz w:val="20"/>
                <w:szCs w:val="20"/>
              </w:rPr>
              <w:t>0</w:t>
            </w:r>
            <w:r w:rsidR="00921C6A">
              <w:rPr>
                <w:rFonts w:ascii="Times New Roman" w:hAnsi="Times New Roman" w:cs="Times New Roman"/>
                <w:color w:val="000000"/>
                <w:sz w:val="20"/>
                <w:szCs w:val="20"/>
              </w:rPr>
              <w:t>.00</w:t>
            </w:r>
            <w:r w:rsidR="00DD4AFD" w:rsidRPr="00921C6A">
              <w:rPr>
                <w:rFonts w:ascii="Times New Roman" w:hAnsi="Times New Roman" w:cs="Times New Roman"/>
                <w:color w:val="FFFFFF" w:themeColor="background1"/>
                <w:sz w:val="20"/>
                <w:szCs w:val="20"/>
                <w:vertAlign w:val="superscript"/>
              </w:rPr>
              <w:t>***</w:t>
            </w:r>
          </w:p>
        </w:tc>
        <w:tc>
          <w:tcPr>
            <w:tcW w:w="384" w:type="pct"/>
            <w:tcBorders>
              <w:top w:val="single" w:sz="8" w:space="0" w:color="auto"/>
              <w:left w:val="single" w:sz="18" w:space="0" w:color="auto"/>
              <w:bottom w:val="nil"/>
              <w:right w:val="single" w:sz="8" w:space="0" w:color="auto"/>
            </w:tcBorders>
            <w:vAlign w:val="center"/>
            <w:hideMark/>
          </w:tcPr>
          <w:p w14:paraId="197DC9C5" w14:textId="74216FB6"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single" w:sz="8" w:space="0" w:color="auto"/>
              <w:left w:val="single" w:sz="8" w:space="0" w:color="auto"/>
              <w:bottom w:val="nil"/>
              <w:right w:val="single" w:sz="8" w:space="0" w:color="auto"/>
            </w:tcBorders>
            <w:vAlign w:val="center"/>
            <w:hideMark/>
          </w:tcPr>
          <w:p w14:paraId="09B24FBB" w14:textId="41C7840A"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single" w:sz="8" w:space="0" w:color="auto"/>
              <w:left w:val="single" w:sz="8" w:space="0" w:color="auto"/>
              <w:bottom w:val="nil"/>
              <w:right w:val="single" w:sz="8" w:space="0" w:color="auto"/>
            </w:tcBorders>
            <w:vAlign w:val="center"/>
            <w:hideMark/>
          </w:tcPr>
          <w:p w14:paraId="18A95F26" w14:textId="1E215544"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nil"/>
              <w:right w:val="single" w:sz="8" w:space="0" w:color="auto"/>
            </w:tcBorders>
            <w:vAlign w:val="center"/>
            <w:hideMark/>
          </w:tcPr>
          <w:p w14:paraId="34B400B5" w14:textId="7FD0DF2D"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single" w:sz="8" w:space="0" w:color="auto"/>
              <w:left w:val="single" w:sz="8" w:space="0" w:color="auto"/>
              <w:right w:val="single" w:sz="18" w:space="0" w:color="auto"/>
            </w:tcBorders>
            <w:vAlign w:val="center"/>
            <w:hideMark/>
          </w:tcPr>
          <w:p w14:paraId="788BF9AA" w14:textId="0B0EBA83"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single" w:sz="8" w:space="0" w:color="auto"/>
              <w:left w:val="single" w:sz="18" w:space="0" w:color="auto"/>
              <w:bottom w:val="nil"/>
              <w:right w:val="single" w:sz="8" w:space="0" w:color="auto"/>
            </w:tcBorders>
            <w:vAlign w:val="center"/>
            <w:hideMark/>
          </w:tcPr>
          <w:p w14:paraId="2CF5EDC3" w14:textId="4F15DC20"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single" w:sz="8" w:space="0" w:color="auto"/>
              <w:left w:val="single" w:sz="8" w:space="0" w:color="auto"/>
              <w:bottom w:val="nil"/>
              <w:right w:val="single" w:sz="8" w:space="0" w:color="auto"/>
            </w:tcBorders>
            <w:vAlign w:val="center"/>
            <w:hideMark/>
          </w:tcPr>
          <w:p w14:paraId="71AF272E" w14:textId="14AA9BBB"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nil"/>
              <w:right w:val="single" w:sz="8" w:space="0" w:color="auto"/>
            </w:tcBorders>
            <w:vAlign w:val="center"/>
            <w:hideMark/>
          </w:tcPr>
          <w:p w14:paraId="677F0BA4" w14:textId="7025222F"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nil"/>
              <w:right w:val="single" w:sz="8" w:space="0" w:color="auto"/>
            </w:tcBorders>
            <w:vAlign w:val="center"/>
            <w:hideMark/>
          </w:tcPr>
          <w:p w14:paraId="0FEE7D0E" w14:textId="5B9D4954"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single" w:sz="8" w:space="0" w:color="auto"/>
              <w:left w:val="single" w:sz="8" w:space="0" w:color="auto"/>
              <w:right w:val="single" w:sz="24" w:space="0" w:color="auto"/>
            </w:tcBorders>
            <w:vAlign w:val="center"/>
            <w:hideMark/>
          </w:tcPr>
          <w:p w14:paraId="4B4039D5" w14:textId="3C12F6B4"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532A7532" w14:textId="77777777" w:rsidTr="000E7917">
        <w:trPr>
          <w:trHeight w:val="216"/>
        </w:trPr>
        <w:tc>
          <w:tcPr>
            <w:tcW w:w="895" w:type="pct"/>
            <w:vMerge/>
            <w:tcBorders>
              <w:left w:val="single" w:sz="24" w:space="0" w:color="auto"/>
              <w:right w:val="single" w:sz="12" w:space="0" w:color="auto"/>
            </w:tcBorders>
            <w:vAlign w:val="center"/>
          </w:tcPr>
          <w:p w14:paraId="26E77EB5" w14:textId="0FF28D56" w:rsidR="00DD4AFD" w:rsidRPr="0016365E" w:rsidRDefault="00DD4AFD" w:rsidP="00DD4AFD">
            <w:pPr>
              <w:adjustRightInd w:val="0"/>
              <w:spacing w:after="0" w:line="240" w:lineRule="auto"/>
              <w:rPr>
                <w:rFonts w:ascii="Times New Roman" w:hAnsi="Times New Roman" w:cs="Times New Roman"/>
                <w:color w:val="000000"/>
                <w:sz w:val="20"/>
                <w:szCs w:val="20"/>
              </w:rPr>
            </w:pPr>
          </w:p>
        </w:tc>
        <w:tc>
          <w:tcPr>
            <w:tcW w:w="594" w:type="pct"/>
            <w:tcBorders>
              <w:left w:val="single" w:sz="12" w:space="0" w:color="auto"/>
              <w:right w:val="single" w:sz="18" w:space="0" w:color="auto"/>
            </w:tcBorders>
            <w:vAlign w:val="center"/>
          </w:tcPr>
          <w:p w14:paraId="21967327" w14:textId="56134A82" w:rsidR="00DD4AFD" w:rsidRPr="0016365E" w:rsidRDefault="00DD4AFD" w:rsidP="00DD4AFD">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2|3</w:t>
            </w:r>
          </w:p>
        </w:tc>
        <w:tc>
          <w:tcPr>
            <w:tcW w:w="383" w:type="pct"/>
            <w:tcBorders>
              <w:left w:val="single" w:sz="18" w:space="0" w:color="auto"/>
              <w:right w:val="single" w:sz="18" w:space="0" w:color="auto"/>
            </w:tcBorders>
            <w:vAlign w:val="center"/>
            <w:hideMark/>
          </w:tcPr>
          <w:p w14:paraId="19F4A2F9" w14:textId="4AF2E964" w:rsidR="00DD4AFD"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921C6A">
              <w:rPr>
                <w:rFonts w:ascii="Times New Roman" w:hAnsi="Times New Roman" w:cs="Times New Roman"/>
                <w:color w:val="000000"/>
                <w:sz w:val="20"/>
                <w:szCs w:val="20"/>
              </w:rPr>
              <w:t>0</w:t>
            </w:r>
            <w:r w:rsidR="00DD4AFD" w:rsidRPr="0016365E">
              <w:rPr>
                <w:rFonts w:ascii="Times New Roman" w:hAnsi="Times New Roman" w:cs="Times New Roman"/>
                <w:color w:val="000000"/>
                <w:sz w:val="20"/>
                <w:szCs w:val="20"/>
              </w:rPr>
              <w:t>.</w:t>
            </w:r>
            <w:r w:rsidR="00921C6A">
              <w:rPr>
                <w:rFonts w:ascii="Times New Roman" w:hAnsi="Times New Roman" w:cs="Times New Roman"/>
                <w:color w:val="000000"/>
                <w:sz w:val="20"/>
                <w:szCs w:val="20"/>
              </w:rPr>
              <w:t>87</w:t>
            </w:r>
            <w:r w:rsidR="00DD4AFD"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nil"/>
              <w:right w:val="single" w:sz="8" w:space="0" w:color="auto"/>
            </w:tcBorders>
            <w:vAlign w:val="center"/>
            <w:hideMark/>
          </w:tcPr>
          <w:p w14:paraId="591CED4B" w14:textId="3E8F3367"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nil"/>
              <w:right w:val="single" w:sz="8" w:space="0" w:color="auto"/>
            </w:tcBorders>
            <w:vAlign w:val="center"/>
            <w:hideMark/>
          </w:tcPr>
          <w:p w14:paraId="45C830FC" w14:textId="16B3D25C"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nil"/>
              <w:right w:val="single" w:sz="8" w:space="0" w:color="auto"/>
            </w:tcBorders>
            <w:vAlign w:val="center"/>
            <w:hideMark/>
          </w:tcPr>
          <w:p w14:paraId="2C0C0C1D" w14:textId="0B99C208"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653982D5" w14:textId="24B55FA2"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68" w:type="pct"/>
            <w:tcBorders>
              <w:left w:val="single" w:sz="8" w:space="0" w:color="auto"/>
              <w:right w:val="single" w:sz="18" w:space="0" w:color="auto"/>
            </w:tcBorders>
            <w:vAlign w:val="center"/>
            <w:hideMark/>
          </w:tcPr>
          <w:p w14:paraId="6A5D1E76" w14:textId="5D22A291"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nil"/>
              <w:right w:val="single" w:sz="8" w:space="0" w:color="auto"/>
            </w:tcBorders>
            <w:vAlign w:val="center"/>
            <w:hideMark/>
          </w:tcPr>
          <w:p w14:paraId="11668317" w14:textId="14C370EA"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nil"/>
              <w:right w:val="single" w:sz="8" w:space="0" w:color="auto"/>
            </w:tcBorders>
            <w:vAlign w:val="center"/>
            <w:hideMark/>
          </w:tcPr>
          <w:p w14:paraId="24BFC440" w14:textId="28CF8B7D"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6BD89C3F" w14:textId="3D270304"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6FEF0449" w14:textId="1CAB8AAB"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75" w:type="pct"/>
            <w:tcBorders>
              <w:left w:val="single" w:sz="8" w:space="0" w:color="auto"/>
              <w:right w:val="single" w:sz="24" w:space="0" w:color="auto"/>
            </w:tcBorders>
            <w:vAlign w:val="center"/>
            <w:hideMark/>
          </w:tcPr>
          <w:p w14:paraId="3F8457D6" w14:textId="7BF39045"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53FBA721" w14:textId="77777777" w:rsidTr="000E7917">
        <w:trPr>
          <w:trHeight w:val="216"/>
        </w:trPr>
        <w:tc>
          <w:tcPr>
            <w:tcW w:w="895" w:type="pct"/>
            <w:vMerge/>
            <w:tcBorders>
              <w:left w:val="single" w:sz="24" w:space="0" w:color="auto"/>
              <w:right w:val="single" w:sz="12" w:space="0" w:color="auto"/>
            </w:tcBorders>
            <w:vAlign w:val="center"/>
          </w:tcPr>
          <w:p w14:paraId="1EDEF1CF" w14:textId="6724DA22" w:rsidR="00DD4AFD" w:rsidRPr="0016365E" w:rsidRDefault="00DD4AFD" w:rsidP="00DD4AFD">
            <w:pPr>
              <w:adjustRightInd w:val="0"/>
              <w:spacing w:after="0" w:line="240" w:lineRule="auto"/>
              <w:rPr>
                <w:rFonts w:ascii="Times New Roman" w:hAnsi="Times New Roman" w:cs="Times New Roman"/>
                <w:color w:val="000000"/>
                <w:sz w:val="20"/>
                <w:szCs w:val="20"/>
              </w:rPr>
            </w:pPr>
          </w:p>
        </w:tc>
        <w:tc>
          <w:tcPr>
            <w:tcW w:w="594" w:type="pct"/>
            <w:tcBorders>
              <w:left w:val="single" w:sz="12" w:space="0" w:color="auto"/>
              <w:right w:val="single" w:sz="18" w:space="0" w:color="auto"/>
            </w:tcBorders>
            <w:vAlign w:val="center"/>
          </w:tcPr>
          <w:p w14:paraId="74A1A689" w14:textId="3D1E3950" w:rsidR="00DD4AFD" w:rsidRPr="0016365E" w:rsidRDefault="00DD4AFD" w:rsidP="00DD4AFD">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3|4</w:t>
            </w:r>
          </w:p>
        </w:tc>
        <w:tc>
          <w:tcPr>
            <w:tcW w:w="383" w:type="pct"/>
            <w:tcBorders>
              <w:left w:val="single" w:sz="18" w:space="0" w:color="auto"/>
              <w:right w:val="single" w:sz="18" w:space="0" w:color="auto"/>
            </w:tcBorders>
            <w:vAlign w:val="center"/>
            <w:hideMark/>
          </w:tcPr>
          <w:p w14:paraId="69EF423A" w14:textId="183B3A55" w:rsidR="00DD4AFD"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921C6A">
              <w:rPr>
                <w:rFonts w:ascii="Times New Roman" w:hAnsi="Times New Roman" w:cs="Times New Roman"/>
                <w:color w:val="000000"/>
                <w:sz w:val="20"/>
                <w:szCs w:val="20"/>
              </w:rPr>
              <w:t>1</w:t>
            </w:r>
            <w:r w:rsidR="00DD4AFD" w:rsidRPr="0016365E">
              <w:rPr>
                <w:rFonts w:ascii="Times New Roman" w:hAnsi="Times New Roman" w:cs="Times New Roman"/>
                <w:color w:val="000000"/>
                <w:sz w:val="20"/>
                <w:szCs w:val="20"/>
              </w:rPr>
              <w:t>.</w:t>
            </w:r>
            <w:r w:rsidR="00921C6A">
              <w:rPr>
                <w:rFonts w:ascii="Times New Roman" w:hAnsi="Times New Roman" w:cs="Times New Roman"/>
                <w:color w:val="000000"/>
                <w:sz w:val="20"/>
                <w:szCs w:val="20"/>
              </w:rPr>
              <w:t>53</w:t>
            </w:r>
            <w:r w:rsidR="00DD4AFD"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nil"/>
              <w:right w:val="single" w:sz="8" w:space="0" w:color="auto"/>
            </w:tcBorders>
            <w:vAlign w:val="center"/>
            <w:hideMark/>
          </w:tcPr>
          <w:p w14:paraId="1ACC9579" w14:textId="49F29237"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nil"/>
              <w:right w:val="single" w:sz="8" w:space="0" w:color="auto"/>
            </w:tcBorders>
            <w:vAlign w:val="center"/>
            <w:hideMark/>
          </w:tcPr>
          <w:p w14:paraId="358EF3BC" w14:textId="79E01813"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nil"/>
              <w:right w:val="single" w:sz="8" w:space="0" w:color="auto"/>
            </w:tcBorders>
            <w:vAlign w:val="center"/>
            <w:hideMark/>
          </w:tcPr>
          <w:p w14:paraId="482956A7" w14:textId="250897C6"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74EE18F6" w14:textId="55B35EF8"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68" w:type="pct"/>
            <w:tcBorders>
              <w:left w:val="single" w:sz="8" w:space="0" w:color="auto"/>
              <w:right w:val="single" w:sz="18" w:space="0" w:color="auto"/>
            </w:tcBorders>
            <w:vAlign w:val="center"/>
            <w:hideMark/>
          </w:tcPr>
          <w:p w14:paraId="6D407C77" w14:textId="5D4F3A57"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nil"/>
              <w:right w:val="single" w:sz="8" w:space="0" w:color="auto"/>
            </w:tcBorders>
            <w:vAlign w:val="center"/>
            <w:hideMark/>
          </w:tcPr>
          <w:p w14:paraId="5DF3DF09" w14:textId="437E0B2C"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nil"/>
              <w:right w:val="single" w:sz="8" w:space="0" w:color="auto"/>
            </w:tcBorders>
            <w:vAlign w:val="center"/>
            <w:hideMark/>
          </w:tcPr>
          <w:p w14:paraId="6FC03535" w14:textId="557F8295"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3BC62365" w14:textId="17C161AD"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nil"/>
              <w:right w:val="single" w:sz="8" w:space="0" w:color="auto"/>
            </w:tcBorders>
            <w:vAlign w:val="center"/>
            <w:hideMark/>
          </w:tcPr>
          <w:p w14:paraId="3B48BE2C" w14:textId="70CCF1A0"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75" w:type="pct"/>
            <w:tcBorders>
              <w:left w:val="single" w:sz="8" w:space="0" w:color="auto"/>
              <w:right w:val="single" w:sz="24" w:space="0" w:color="auto"/>
            </w:tcBorders>
            <w:vAlign w:val="center"/>
            <w:hideMark/>
          </w:tcPr>
          <w:p w14:paraId="70B467B6" w14:textId="015E87C8"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r>
      <w:tr w:rsidR="00DD4AFD" w:rsidRPr="0016365E" w14:paraId="68B9849F" w14:textId="77777777" w:rsidTr="000E7917">
        <w:trPr>
          <w:trHeight w:val="216"/>
        </w:trPr>
        <w:tc>
          <w:tcPr>
            <w:tcW w:w="895" w:type="pct"/>
            <w:vMerge/>
            <w:tcBorders>
              <w:left w:val="single" w:sz="24" w:space="0" w:color="auto"/>
              <w:bottom w:val="single" w:sz="24" w:space="0" w:color="auto"/>
              <w:right w:val="single" w:sz="12" w:space="0" w:color="auto"/>
            </w:tcBorders>
            <w:vAlign w:val="center"/>
          </w:tcPr>
          <w:p w14:paraId="78477A1F" w14:textId="0BD1258B" w:rsidR="00DD4AFD" w:rsidRPr="0016365E" w:rsidRDefault="00DD4AFD" w:rsidP="00DD4AFD">
            <w:pPr>
              <w:adjustRightInd w:val="0"/>
              <w:spacing w:after="0" w:line="240" w:lineRule="auto"/>
              <w:rPr>
                <w:rFonts w:ascii="Times New Roman" w:hAnsi="Times New Roman" w:cs="Times New Roman"/>
                <w:color w:val="000000"/>
                <w:sz w:val="20"/>
                <w:szCs w:val="20"/>
              </w:rPr>
            </w:pPr>
          </w:p>
        </w:tc>
        <w:tc>
          <w:tcPr>
            <w:tcW w:w="594" w:type="pct"/>
            <w:tcBorders>
              <w:left w:val="single" w:sz="12" w:space="0" w:color="auto"/>
              <w:bottom w:val="single" w:sz="24" w:space="0" w:color="auto"/>
              <w:right w:val="single" w:sz="18" w:space="0" w:color="auto"/>
            </w:tcBorders>
            <w:vAlign w:val="center"/>
          </w:tcPr>
          <w:p w14:paraId="343CCAB5" w14:textId="4B8994F8" w:rsidR="00DD4AFD" w:rsidRPr="0016365E" w:rsidRDefault="00DD4AFD" w:rsidP="00DD4AFD">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4|5</w:t>
            </w:r>
          </w:p>
        </w:tc>
        <w:tc>
          <w:tcPr>
            <w:tcW w:w="383" w:type="pct"/>
            <w:tcBorders>
              <w:left w:val="single" w:sz="18" w:space="0" w:color="auto"/>
              <w:bottom w:val="single" w:sz="24" w:space="0" w:color="auto"/>
              <w:right w:val="single" w:sz="18" w:space="0" w:color="auto"/>
            </w:tcBorders>
            <w:vAlign w:val="center"/>
            <w:hideMark/>
          </w:tcPr>
          <w:p w14:paraId="6924EEFF" w14:textId="4B9A7972" w:rsidR="00DD4AFD" w:rsidRPr="0016365E" w:rsidRDefault="00DD6775" w:rsidP="00CE52F1">
            <w:pPr>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921C6A">
              <w:rPr>
                <w:rFonts w:ascii="Times New Roman" w:hAnsi="Times New Roman" w:cs="Times New Roman"/>
                <w:color w:val="000000"/>
                <w:sz w:val="20"/>
                <w:szCs w:val="20"/>
              </w:rPr>
              <w:t>2.07</w:t>
            </w:r>
            <w:r w:rsidR="00DD4AFD" w:rsidRPr="002E2848">
              <w:rPr>
                <w:rFonts w:ascii="Times New Roman" w:hAnsi="Times New Roman" w:cs="Times New Roman"/>
                <w:color w:val="000000"/>
                <w:sz w:val="20"/>
                <w:szCs w:val="20"/>
                <w:vertAlign w:val="superscript"/>
              </w:rPr>
              <w:t>***</w:t>
            </w:r>
          </w:p>
        </w:tc>
        <w:tc>
          <w:tcPr>
            <w:tcW w:w="384" w:type="pct"/>
            <w:tcBorders>
              <w:top w:val="nil"/>
              <w:left w:val="single" w:sz="18" w:space="0" w:color="auto"/>
              <w:bottom w:val="single" w:sz="24" w:space="0" w:color="auto"/>
              <w:right w:val="single" w:sz="8" w:space="0" w:color="auto"/>
            </w:tcBorders>
            <w:vAlign w:val="center"/>
            <w:hideMark/>
          </w:tcPr>
          <w:p w14:paraId="48F19084" w14:textId="228BB27D"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14" w:type="pct"/>
            <w:tcBorders>
              <w:top w:val="nil"/>
              <w:left w:val="single" w:sz="8" w:space="0" w:color="auto"/>
              <w:bottom w:val="single" w:sz="24" w:space="0" w:color="auto"/>
              <w:right w:val="single" w:sz="8" w:space="0" w:color="auto"/>
            </w:tcBorders>
            <w:vAlign w:val="center"/>
            <w:hideMark/>
          </w:tcPr>
          <w:p w14:paraId="7641F6A9" w14:textId="644B2D0A"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nil"/>
              <w:left w:val="single" w:sz="8" w:space="0" w:color="auto"/>
              <w:bottom w:val="single" w:sz="24" w:space="0" w:color="auto"/>
              <w:right w:val="single" w:sz="8" w:space="0" w:color="auto"/>
            </w:tcBorders>
            <w:vAlign w:val="center"/>
            <w:hideMark/>
          </w:tcPr>
          <w:p w14:paraId="5BA0A203" w14:textId="330BD6DA"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24" w:space="0" w:color="auto"/>
              <w:right w:val="single" w:sz="8" w:space="0" w:color="auto"/>
            </w:tcBorders>
            <w:vAlign w:val="center"/>
            <w:hideMark/>
          </w:tcPr>
          <w:p w14:paraId="3C74273B" w14:textId="683E2EE0"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68" w:type="pct"/>
            <w:tcBorders>
              <w:left w:val="single" w:sz="8" w:space="0" w:color="auto"/>
              <w:bottom w:val="single" w:sz="24" w:space="0" w:color="auto"/>
              <w:right w:val="single" w:sz="18" w:space="0" w:color="auto"/>
            </w:tcBorders>
            <w:vAlign w:val="center"/>
            <w:hideMark/>
          </w:tcPr>
          <w:p w14:paraId="4F11C99D" w14:textId="349944BB"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nil"/>
              <w:left w:val="single" w:sz="18" w:space="0" w:color="auto"/>
              <w:bottom w:val="single" w:sz="24" w:space="0" w:color="auto"/>
              <w:right w:val="single" w:sz="8" w:space="0" w:color="auto"/>
            </w:tcBorders>
            <w:vAlign w:val="center"/>
            <w:hideMark/>
          </w:tcPr>
          <w:p w14:paraId="78707B4D" w14:textId="76EE8F59"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nil"/>
              <w:left w:val="single" w:sz="8" w:space="0" w:color="auto"/>
              <w:bottom w:val="single" w:sz="24" w:space="0" w:color="auto"/>
              <w:right w:val="single" w:sz="8" w:space="0" w:color="auto"/>
            </w:tcBorders>
            <w:vAlign w:val="center"/>
            <w:hideMark/>
          </w:tcPr>
          <w:p w14:paraId="0E372F10" w14:textId="38FE4C3C"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24" w:space="0" w:color="auto"/>
              <w:right w:val="single" w:sz="8" w:space="0" w:color="auto"/>
            </w:tcBorders>
            <w:vAlign w:val="center"/>
            <w:hideMark/>
          </w:tcPr>
          <w:p w14:paraId="7615367A" w14:textId="0EBF59DD"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nil"/>
              <w:left w:val="single" w:sz="8" w:space="0" w:color="auto"/>
              <w:bottom w:val="single" w:sz="24" w:space="0" w:color="auto"/>
              <w:right w:val="single" w:sz="8" w:space="0" w:color="auto"/>
            </w:tcBorders>
            <w:vAlign w:val="center"/>
            <w:hideMark/>
          </w:tcPr>
          <w:p w14:paraId="26D7D2F8" w14:textId="5DE73260"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c>
          <w:tcPr>
            <w:tcW w:w="375" w:type="pct"/>
            <w:tcBorders>
              <w:left w:val="single" w:sz="8" w:space="0" w:color="auto"/>
              <w:bottom w:val="single" w:sz="24" w:space="0" w:color="auto"/>
              <w:right w:val="single" w:sz="24" w:space="0" w:color="auto"/>
            </w:tcBorders>
            <w:vAlign w:val="center"/>
            <w:hideMark/>
          </w:tcPr>
          <w:p w14:paraId="40C5361B" w14:textId="09846478" w:rsidR="00DD4AFD" w:rsidRPr="0016365E" w:rsidRDefault="00DD4AFD" w:rsidP="00CE52F1">
            <w:pPr>
              <w:adjustRightInd w:val="0"/>
              <w:spacing w:after="0" w:line="240" w:lineRule="auto"/>
              <w:jc w:val="right"/>
              <w:rPr>
                <w:rFonts w:ascii="Times New Roman" w:hAnsi="Times New Roman" w:cs="Times New Roman"/>
                <w:color w:val="000000"/>
                <w:sz w:val="20"/>
                <w:szCs w:val="20"/>
              </w:rPr>
            </w:pPr>
          </w:p>
        </w:tc>
      </w:tr>
    </w:tbl>
    <w:p w14:paraId="39186872" w14:textId="77777777" w:rsidR="00DD4AFD" w:rsidRDefault="00DD4AFD" w:rsidP="00F9395A">
      <w:pPr>
        <w:spacing w:after="0" w:line="240" w:lineRule="auto"/>
        <w:rPr>
          <w:rFonts w:ascii="Times New Roman" w:hAnsi="Times New Roman" w:cs="Times New Roman"/>
          <w:sz w:val="20"/>
          <w:szCs w:val="20"/>
        </w:rPr>
      </w:pPr>
    </w:p>
    <w:p w14:paraId="6AB1F290" w14:textId="77777777" w:rsidR="00DD4AFD" w:rsidRDefault="00DD4AFD" w:rsidP="00F9395A">
      <w:pPr>
        <w:spacing w:after="0" w:line="240" w:lineRule="auto"/>
        <w:rPr>
          <w:rFonts w:ascii="Times New Roman" w:hAnsi="Times New Roman" w:cs="Times New Roman"/>
          <w:sz w:val="20"/>
          <w:szCs w:val="20"/>
        </w:rPr>
      </w:pPr>
    </w:p>
    <w:p w14:paraId="40C5A93F" w14:textId="77777777" w:rsidR="00DD4AFD" w:rsidRDefault="00DD4AFD" w:rsidP="00F9395A">
      <w:pPr>
        <w:spacing w:after="0" w:line="240" w:lineRule="auto"/>
        <w:rPr>
          <w:rFonts w:ascii="Times New Roman" w:hAnsi="Times New Roman" w:cs="Times New Roman"/>
          <w:sz w:val="20"/>
          <w:szCs w:val="20"/>
        </w:rPr>
      </w:pPr>
    </w:p>
    <w:p w14:paraId="31E308ED" w14:textId="19755BC8" w:rsidR="00DD4AFD" w:rsidRDefault="00CF1079" w:rsidP="00F9395A">
      <w:pPr>
        <w:spacing w:after="0" w:line="240" w:lineRule="auto"/>
        <w:rPr>
          <w:rFonts w:ascii="Times New Roman" w:hAnsi="Times New Roman" w:cs="Times New Roman"/>
          <w:sz w:val="20"/>
          <w:szCs w:val="20"/>
        </w:rPr>
      </w:pPr>
      <w:r>
        <w:rPr>
          <w:rFonts w:ascii="Times New Roman" w:hAnsi="Times New Roman" w:cs="Times New Roman"/>
          <w:b/>
          <w:color w:val="000000" w:themeColor="text1"/>
        </w:rPr>
        <w:lastRenderedPageBreak/>
        <w:t xml:space="preserve">TABLE </w:t>
      </w:r>
      <w:r w:rsidR="008B2CCF">
        <w:rPr>
          <w:rFonts w:ascii="Times New Roman" w:hAnsi="Times New Roman" w:cs="Times New Roman" w:hint="eastAsia"/>
          <w:b/>
          <w:color w:val="000000" w:themeColor="text1"/>
          <w:lang w:eastAsia="ko-KR"/>
        </w:rPr>
        <w:t>2</w:t>
      </w:r>
      <w:r w:rsidR="00DD4AFD" w:rsidRPr="00B32D06">
        <w:rPr>
          <w:rFonts w:ascii="Times New Roman" w:hAnsi="Times New Roman" w:cs="Times New Roman"/>
          <w:color w:val="000000" w:themeColor="text1"/>
        </w:rPr>
        <w:t xml:space="preserve"> </w:t>
      </w:r>
      <w:r w:rsidR="00DD4AFD">
        <w:rPr>
          <w:rFonts w:ascii="Times New Roman" w:hAnsi="Times New Roman" w:cs="Times New Roman"/>
          <w:b/>
          <w:bCs/>
          <w:color w:val="000000" w:themeColor="text1"/>
        </w:rPr>
        <w:t>(continued)</w:t>
      </w:r>
    </w:p>
    <w:tbl>
      <w:tblPr>
        <w:tblW w:w="5000" w:type="pct"/>
        <w:tblBorders>
          <w:top w:val="double" w:sz="4" w:space="0" w:color="auto"/>
          <w:left w:val="double" w:sz="4" w:space="0" w:color="auto"/>
          <w:bottom w:val="double" w:sz="4" w:space="0" w:color="auto"/>
          <w:right w:val="double" w:sz="4" w:space="0" w:color="auto"/>
        </w:tblBorders>
        <w:tblLayout w:type="fixed"/>
        <w:tblCellMar>
          <w:left w:w="14" w:type="dxa"/>
          <w:right w:w="14" w:type="dxa"/>
        </w:tblCellMar>
        <w:tblLook w:val="04A0" w:firstRow="1" w:lastRow="0" w:firstColumn="1" w:lastColumn="0" w:noHBand="0" w:noVBand="1"/>
      </w:tblPr>
      <w:tblGrid>
        <w:gridCol w:w="2130"/>
        <w:gridCol w:w="1708"/>
        <w:gridCol w:w="991"/>
        <w:gridCol w:w="991"/>
        <w:gridCol w:w="271"/>
        <w:gridCol w:w="539"/>
        <w:gridCol w:w="986"/>
        <w:gridCol w:w="663"/>
        <w:gridCol w:w="691"/>
        <w:gridCol w:w="539"/>
        <w:gridCol w:w="452"/>
        <w:gridCol w:w="645"/>
        <w:gridCol w:w="663"/>
        <w:gridCol w:w="663"/>
        <w:gridCol w:w="968"/>
      </w:tblGrid>
      <w:tr w:rsidR="00DD4AFD" w:rsidRPr="0016365E" w14:paraId="3BD8E2E4" w14:textId="77777777" w:rsidTr="00075E04">
        <w:trPr>
          <w:trHeight w:val="288"/>
          <w:tblHeader/>
        </w:trPr>
        <w:tc>
          <w:tcPr>
            <w:tcW w:w="1488" w:type="pct"/>
            <w:gridSpan w:val="2"/>
            <w:vMerge w:val="restart"/>
            <w:tcBorders>
              <w:top w:val="single" w:sz="24" w:space="0" w:color="auto"/>
              <w:left w:val="single" w:sz="24" w:space="0" w:color="auto"/>
              <w:right w:val="single" w:sz="18" w:space="0" w:color="auto"/>
            </w:tcBorders>
            <w:vAlign w:val="center"/>
          </w:tcPr>
          <w:p w14:paraId="51168BBD" w14:textId="77777777" w:rsidR="00DD4AFD" w:rsidRPr="0016365E" w:rsidRDefault="00DD4AFD" w:rsidP="006319AA">
            <w:pPr>
              <w:adjustRightInd w:val="0"/>
              <w:spacing w:after="0" w:line="240" w:lineRule="auto"/>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Variable</w:t>
            </w:r>
            <w:r>
              <w:rPr>
                <w:rFonts w:ascii="Times New Roman" w:hAnsi="Times New Roman" w:cs="Times New Roman"/>
                <w:b/>
                <w:bCs/>
                <w:color w:val="000000"/>
                <w:sz w:val="20"/>
                <w:szCs w:val="20"/>
              </w:rPr>
              <w:t xml:space="preserve"> (base)</w:t>
            </w:r>
          </w:p>
        </w:tc>
        <w:tc>
          <w:tcPr>
            <w:tcW w:w="384" w:type="pct"/>
            <w:vMerge w:val="restart"/>
            <w:tcBorders>
              <w:top w:val="single" w:sz="24" w:space="0" w:color="auto"/>
              <w:left w:val="single" w:sz="18" w:space="0" w:color="auto"/>
              <w:right w:val="single" w:sz="18" w:space="0" w:color="auto"/>
            </w:tcBorders>
            <w:vAlign w:val="center"/>
          </w:tcPr>
          <w:p w14:paraId="68FBB098"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Walking Frequency</w:t>
            </w:r>
          </w:p>
        </w:tc>
        <w:tc>
          <w:tcPr>
            <w:tcW w:w="1605" w:type="pct"/>
            <w:gridSpan w:val="6"/>
            <w:tcBorders>
              <w:top w:val="single" w:sz="24" w:space="0" w:color="auto"/>
              <w:left w:val="single" w:sz="18" w:space="0" w:color="auto"/>
              <w:bottom w:val="single" w:sz="18" w:space="0" w:color="auto"/>
              <w:right w:val="single" w:sz="18" w:space="0" w:color="auto"/>
            </w:tcBorders>
            <w:vAlign w:val="center"/>
          </w:tcPr>
          <w:p w14:paraId="1AB29661"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Walking Purpose</w:t>
            </w:r>
          </w:p>
        </w:tc>
        <w:tc>
          <w:tcPr>
            <w:tcW w:w="1523" w:type="pct"/>
            <w:gridSpan w:val="6"/>
            <w:tcBorders>
              <w:top w:val="single" w:sz="24" w:space="0" w:color="auto"/>
              <w:left w:val="single" w:sz="18" w:space="0" w:color="auto"/>
              <w:bottom w:val="single" w:sz="18" w:space="0" w:color="auto"/>
              <w:right w:val="single" w:sz="24" w:space="0" w:color="auto"/>
            </w:tcBorders>
            <w:vAlign w:val="center"/>
          </w:tcPr>
          <w:p w14:paraId="503FD4F0"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Walking Place</w:t>
            </w:r>
          </w:p>
        </w:tc>
      </w:tr>
      <w:tr w:rsidR="00DD4AFD" w:rsidRPr="0016365E" w14:paraId="709B5DCE" w14:textId="77777777" w:rsidTr="006319AA">
        <w:trPr>
          <w:trHeight w:val="144"/>
          <w:tblHeader/>
        </w:trPr>
        <w:tc>
          <w:tcPr>
            <w:tcW w:w="1488" w:type="pct"/>
            <w:gridSpan w:val="2"/>
            <w:vMerge/>
            <w:tcBorders>
              <w:left w:val="single" w:sz="24" w:space="0" w:color="auto"/>
              <w:bottom w:val="single" w:sz="24" w:space="0" w:color="auto"/>
              <w:right w:val="single" w:sz="18" w:space="0" w:color="auto"/>
            </w:tcBorders>
            <w:vAlign w:val="center"/>
            <w:hideMark/>
          </w:tcPr>
          <w:p w14:paraId="0A85074B"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p>
        </w:tc>
        <w:tc>
          <w:tcPr>
            <w:tcW w:w="384" w:type="pct"/>
            <w:vMerge/>
            <w:tcBorders>
              <w:left w:val="single" w:sz="18" w:space="0" w:color="auto"/>
              <w:bottom w:val="single" w:sz="24" w:space="0" w:color="auto"/>
              <w:right w:val="single" w:sz="18" w:space="0" w:color="auto"/>
            </w:tcBorders>
            <w:vAlign w:val="center"/>
            <w:hideMark/>
          </w:tcPr>
          <w:p w14:paraId="2C758025"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p>
        </w:tc>
        <w:tc>
          <w:tcPr>
            <w:tcW w:w="384" w:type="pct"/>
            <w:tcBorders>
              <w:top w:val="single" w:sz="18" w:space="0" w:color="auto"/>
              <w:left w:val="single" w:sz="18" w:space="0" w:color="auto"/>
              <w:bottom w:val="single" w:sz="24" w:space="0" w:color="auto"/>
              <w:right w:val="single" w:sz="8" w:space="0" w:color="auto"/>
            </w:tcBorders>
            <w:vAlign w:val="center"/>
            <w:hideMark/>
          </w:tcPr>
          <w:p w14:paraId="32C1D240"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Recreation</w:t>
            </w:r>
          </w:p>
        </w:tc>
        <w:tc>
          <w:tcPr>
            <w:tcW w:w="314" w:type="pct"/>
            <w:gridSpan w:val="2"/>
            <w:tcBorders>
              <w:top w:val="single" w:sz="18" w:space="0" w:color="auto"/>
              <w:left w:val="single" w:sz="8" w:space="0" w:color="auto"/>
              <w:bottom w:val="single" w:sz="24" w:space="0" w:color="auto"/>
              <w:right w:val="single" w:sz="8" w:space="0" w:color="auto"/>
            </w:tcBorders>
            <w:vAlign w:val="center"/>
            <w:hideMark/>
          </w:tcPr>
          <w:p w14:paraId="50ABADAD"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Exercise</w:t>
            </w:r>
          </w:p>
        </w:tc>
        <w:tc>
          <w:tcPr>
            <w:tcW w:w="382" w:type="pct"/>
            <w:tcBorders>
              <w:top w:val="single" w:sz="18" w:space="0" w:color="auto"/>
              <w:left w:val="single" w:sz="8" w:space="0" w:color="auto"/>
              <w:bottom w:val="single" w:sz="24" w:space="0" w:color="auto"/>
              <w:right w:val="single" w:sz="8" w:space="0" w:color="auto"/>
            </w:tcBorders>
            <w:vAlign w:val="center"/>
            <w:hideMark/>
          </w:tcPr>
          <w:p w14:paraId="6532AA2D"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Transport</w:t>
            </w:r>
          </w:p>
        </w:tc>
        <w:tc>
          <w:tcPr>
            <w:tcW w:w="257" w:type="pct"/>
            <w:tcBorders>
              <w:top w:val="single" w:sz="18" w:space="0" w:color="auto"/>
              <w:left w:val="single" w:sz="8" w:space="0" w:color="auto"/>
              <w:bottom w:val="single" w:sz="24" w:space="0" w:color="auto"/>
              <w:right w:val="single" w:sz="8" w:space="0" w:color="auto"/>
            </w:tcBorders>
            <w:vAlign w:val="center"/>
            <w:hideMark/>
          </w:tcPr>
          <w:p w14:paraId="63B76280"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Walk Pet</w:t>
            </w:r>
          </w:p>
        </w:tc>
        <w:tc>
          <w:tcPr>
            <w:tcW w:w="268" w:type="pct"/>
            <w:tcBorders>
              <w:top w:val="single" w:sz="18" w:space="0" w:color="auto"/>
              <w:left w:val="single" w:sz="8" w:space="0" w:color="auto"/>
              <w:bottom w:val="single" w:sz="24" w:space="0" w:color="auto"/>
              <w:right w:val="single" w:sz="18" w:space="0" w:color="auto"/>
            </w:tcBorders>
            <w:vAlign w:val="center"/>
            <w:hideMark/>
          </w:tcPr>
          <w:p w14:paraId="0D4AC6C2"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Work</w:t>
            </w:r>
          </w:p>
        </w:tc>
        <w:tc>
          <w:tcPr>
            <w:tcW w:w="384" w:type="pct"/>
            <w:gridSpan w:val="2"/>
            <w:tcBorders>
              <w:top w:val="single" w:sz="18" w:space="0" w:color="auto"/>
              <w:left w:val="single" w:sz="18" w:space="0" w:color="auto"/>
              <w:bottom w:val="single" w:sz="24" w:space="0" w:color="auto"/>
              <w:right w:val="single" w:sz="8" w:space="0" w:color="auto"/>
            </w:tcBorders>
            <w:vAlign w:val="center"/>
            <w:hideMark/>
          </w:tcPr>
          <w:p w14:paraId="08B7B66E"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Residential</w:t>
            </w:r>
          </w:p>
        </w:tc>
        <w:tc>
          <w:tcPr>
            <w:tcW w:w="250" w:type="pct"/>
            <w:tcBorders>
              <w:top w:val="single" w:sz="18" w:space="0" w:color="auto"/>
              <w:left w:val="single" w:sz="8" w:space="0" w:color="auto"/>
              <w:bottom w:val="single" w:sz="24" w:space="0" w:color="auto"/>
              <w:right w:val="single" w:sz="8" w:space="0" w:color="auto"/>
            </w:tcBorders>
            <w:vAlign w:val="center"/>
            <w:hideMark/>
          </w:tcPr>
          <w:p w14:paraId="0ADE450C"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Park</w:t>
            </w:r>
          </w:p>
        </w:tc>
        <w:tc>
          <w:tcPr>
            <w:tcW w:w="257" w:type="pct"/>
            <w:tcBorders>
              <w:top w:val="single" w:sz="18" w:space="0" w:color="auto"/>
              <w:left w:val="single" w:sz="8" w:space="0" w:color="auto"/>
              <w:bottom w:val="single" w:sz="24" w:space="0" w:color="auto"/>
              <w:right w:val="single" w:sz="8" w:space="0" w:color="auto"/>
            </w:tcBorders>
            <w:vAlign w:val="center"/>
            <w:hideMark/>
          </w:tcPr>
          <w:p w14:paraId="0C0BA1D9" w14:textId="77777777"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Mall</w:t>
            </w:r>
          </w:p>
        </w:tc>
        <w:tc>
          <w:tcPr>
            <w:tcW w:w="257" w:type="pct"/>
            <w:tcBorders>
              <w:top w:val="single" w:sz="18" w:space="0" w:color="auto"/>
              <w:left w:val="single" w:sz="8" w:space="0" w:color="auto"/>
              <w:bottom w:val="single" w:sz="24" w:space="0" w:color="auto"/>
              <w:right w:val="single" w:sz="8" w:space="0" w:color="auto"/>
            </w:tcBorders>
            <w:vAlign w:val="center"/>
            <w:hideMark/>
          </w:tcPr>
          <w:p w14:paraId="354CB60F" w14:textId="200A6290"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 xml:space="preserve">Gym/ </w:t>
            </w:r>
            <w:r w:rsidR="001E73D6">
              <w:rPr>
                <w:rFonts w:ascii="Times New Roman" w:hAnsi="Times New Roman" w:cs="Times New Roman"/>
                <w:b/>
                <w:bCs/>
                <w:color w:val="000000"/>
                <w:sz w:val="20"/>
                <w:szCs w:val="20"/>
              </w:rPr>
              <w:t>I</w:t>
            </w:r>
            <w:r w:rsidRPr="0016365E">
              <w:rPr>
                <w:rFonts w:ascii="Times New Roman" w:hAnsi="Times New Roman" w:cs="Times New Roman"/>
                <w:b/>
                <w:bCs/>
                <w:color w:val="000000"/>
                <w:sz w:val="20"/>
                <w:szCs w:val="20"/>
              </w:rPr>
              <w:t>ndoor</w:t>
            </w:r>
          </w:p>
        </w:tc>
        <w:tc>
          <w:tcPr>
            <w:tcW w:w="375" w:type="pct"/>
            <w:tcBorders>
              <w:top w:val="single" w:sz="18" w:space="0" w:color="auto"/>
              <w:left w:val="single" w:sz="8" w:space="0" w:color="auto"/>
              <w:bottom w:val="single" w:sz="24" w:space="0" w:color="auto"/>
              <w:right w:val="single" w:sz="24" w:space="0" w:color="auto"/>
            </w:tcBorders>
            <w:vAlign w:val="center"/>
            <w:hideMark/>
          </w:tcPr>
          <w:p w14:paraId="5AF12814" w14:textId="2A09EBB8" w:rsidR="00DD4AFD" w:rsidRPr="0016365E" w:rsidRDefault="00DD4AFD" w:rsidP="006319AA">
            <w:pPr>
              <w:adjustRightInd w:val="0"/>
              <w:spacing w:after="0" w:line="240" w:lineRule="auto"/>
              <w:jc w:val="center"/>
              <w:rPr>
                <w:rFonts w:ascii="Times New Roman" w:hAnsi="Times New Roman" w:cs="Times New Roman"/>
                <w:b/>
                <w:bCs/>
                <w:color w:val="000000"/>
                <w:sz w:val="20"/>
                <w:szCs w:val="20"/>
              </w:rPr>
            </w:pPr>
            <w:r w:rsidRPr="0016365E">
              <w:rPr>
                <w:rFonts w:ascii="Times New Roman" w:hAnsi="Times New Roman" w:cs="Times New Roman"/>
                <w:b/>
                <w:bCs/>
                <w:color w:val="000000"/>
                <w:sz w:val="20"/>
                <w:szCs w:val="20"/>
              </w:rPr>
              <w:t>Waterside/</w:t>
            </w:r>
            <w:r w:rsidR="001E73D6">
              <w:rPr>
                <w:rFonts w:ascii="Times New Roman" w:hAnsi="Times New Roman" w:cs="Times New Roman"/>
                <w:b/>
                <w:bCs/>
                <w:color w:val="000000"/>
                <w:sz w:val="20"/>
                <w:szCs w:val="20"/>
              </w:rPr>
              <w:t>O</w:t>
            </w:r>
            <w:r w:rsidRPr="0016365E">
              <w:rPr>
                <w:rFonts w:ascii="Times New Roman" w:hAnsi="Times New Roman" w:cs="Times New Roman"/>
                <w:b/>
                <w:bCs/>
                <w:color w:val="000000"/>
                <w:sz w:val="20"/>
                <w:szCs w:val="20"/>
              </w:rPr>
              <w:t>utdoor</w:t>
            </w:r>
          </w:p>
        </w:tc>
      </w:tr>
      <w:tr w:rsidR="00DD4AFD" w:rsidRPr="0016365E" w14:paraId="2D8B311D" w14:textId="77777777" w:rsidTr="00075E04">
        <w:trPr>
          <w:trHeight w:val="288"/>
        </w:trPr>
        <w:tc>
          <w:tcPr>
            <w:tcW w:w="5000" w:type="pct"/>
            <w:gridSpan w:val="15"/>
            <w:tcBorders>
              <w:top w:val="double" w:sz="4" w:space="0" w:color="auto"/>
              <w:left w:val="single" w:sz="24" w:space="0" w:color="auto"/>
              <w:bottom w:val="double" w:sz="4" w:space="0" w:color="auto"/>
              <w:right w:val="single" w:sz="24" w:space="0" w:color="auto"/>
            </w:tcBorders>
            <w:vAlign w:val="center"/>
          </w:tcPr>
          <w:p w14:paraId="50ECF54B" w14:textId="77777777" w:rsidR="00DD4AFD" w:rsidRPr="0016365E" w:rsidRDefault="00DD4AFD" w:rsidP="00075E04">
            <w:pPr>
              <w:adjustRightInd w:val="0"/>
              <w:spacing w:after="0" w:line="240" w:lineRule="auto"/>
              <w:rPr>
                <w:rFonts w:ascii="Times New Roman" w:eastAsia="Calibri" w:hAnsi="Times New Roman" w:cs="Times New Roman"/>
                <w:sz w:val="20"/>
                <w:szCs w:val="20"/>
              </w:rPr>
            </w:pPr>
            <w:r w:rsidRPr="0016365E">
              <w:rPr>
                <w:rFonts w:ascii="Times New Roman" w:hAnsi="Times New Roman" w:cs="Times New Roman"/>
                <w:b/>
                <w:bCs/>
                <w:color w:val="000000"/>
                <w:sz w:val="20"/>
                <w:szCs w:val="20"/>
              </w:rPr>
              <w:t>Correlations</w:t>
            </w:r>
          </w:p>
        </w:tc>
      </w:tr>
      <w:tr w:rsidR="00C54E95" w:rsidRPr="0016365E" w14:paraId="7550031B" w14:textId="77777777" w:rsidTr="00075E04">
        <w:trPr>
          <w:trHeight w:val="144"/>
        </w:trPr>
        <w:tc>
          <w:tcPr>
            <w:tcW w:w="1488" w:type="pct"/>
            <w:gridSpan w:val="2"/>
            <w:tcBorders>
              <w:top w:val="double" w:sz="4" w:space="0" w:color="auto"/>
              <w:left w:val="single" w:sz="24" w:space="0" w:color="auto"/>
              <w:bottom w:val="single" w:sz="8" w:space="0" w:color="auto"/>
              <w:right w:val="single" w:sz="18" w:space="0" w:color="auto"/>
            </w:tcBorders>
            <w:vAlign w:val="center"/>
            <w:hideMark/>
          </w:tcPr>
          <w:p w14:paraId="0F1ADBA2" w14:textId="4E1F8474" w:rsidR="00C54E95" w:rsidRPr="0016365E" w:rsidRDefault="00C54E95" w:rsidP="00C54E95">
            <w:pPr>
              <w:adjustRightInd w:val="0"/>
              <w:spacing w:after="0" w:line="240" w:lineRule="auto"/>
              <w:rPr>
                <w:rFonts w:ascii="Times New Roman" w:hAnsi="Times New Roman" w:cs="Times New Roman"/>
                <w:color w:val="000000"/>
                <w:sz w:val="20"/>
                <w:szCs w:val="20"/>
              </w:rPr>
            </w:pPr>
            <w:r w:rsidRPr="0016365E">
              <w:rPr>
                <w:rFonts w:ascii="Times New Roman" w:hAnsi="Times New Roman" w:cs="Times New Roman"/>
                <w:color w:val="000000"/>
                <w:sz w:val="20"/>
                <w:szCs w:val="20"/>
              </w:rPr>
              <w:t xml:space="preserve">Walking </w:t>
            </w:r>
            <w:r w:rsidR="00075E04">
              <w:rPr>
                <w:rFonts w:ascii="Times New Roman" w:hAnsi="Times New Roman" w:cs="Times New Roman"/>
                <w:color w:val="000000"/>
                <w:sz w:val="20"/>
                <w:szCs w:val="20"/>
              </w:rPr>
              <w:t>f</w:t>
            </w:r>
            <w:r w:rsidRPr="0016365E">
              <w:rPr>
                <w:rFonts w:ascii="Times New Roman" w:hAnsi="Times New Roman" w:cs="Times New Roman"/>
                <w:color w:val="000000"/>
                <w:sz w:val="20"/>
                <w:szCs w:val="20"/>
              </w:rPr>
              <w:t>requency</w:t>
            </w:r>
          </w:p>
        </w:tc>
        <w:tc>
          <w:tcPr>
            <w:tcW w:w="384" w:type="pct"/>
            <w:tcBorders>
              <w:top w:val="double" w:sz="4" w:space="0" w:color="auto"/>
              <w:left w:val="single" w:sz="18" w:space="0" w:color="auto"/>
              <w:bottom w:val="single" w:sz="8" w:space="0" w:color="auto"/>
              <w:right w:val="single" w:sz="18" w:space="0" w:color="auto"/>
            </w:tcBorders>
            <w:vAlign w:val="center"/>
            <w:hideMark/>
          </w:tcPr>
          <w:p w14:paraId="146887C2" w14:textId="225D024B"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384" w:type="pct"/>
            <w:tcBorders>
              <w:top w:val="double" w:sz="4" w:space="0" w:color="auto"/>
              <w:left w:val="single" w:sz="18" w:space="0" w:color="auto"/>
              <w:bottom w:val="single" w:sz="8" w:space="0" w:color="auto"/>
              <w:right w:val="single" w:sz="8" w:space="0" w:color="auto"/>
            </w:tcBorders>
            <w:vAlign w:val="center"/>
            <w:hideMark/>
          </w:tcPr>
          <w:p w14:paraId="092CCFE8" w14:textId="77777777"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-0.17</w:t>
            </w:r>
            <w:r w:rsidRPr="002E2848">
              <w:rPr>
                <w:rFonts w:ascii="Times New Roman" w:hAnsi="Times New Roman" w:cs="Times New Roman"/>
                <w:color w:val="000000"/>
                <w:sz w:val="20"/>
                <w:szCs w:val="20"/>
                <w:vertAlign w:val="superscript"/>
              </w:rPr>
              <w:t>***</w:t>
            </w:r>
          </w:p>
        </w:tc>
        <w:tc>
          <w:tcPr>
            <w:tcW w:w="314" w:type="pct"/>
            <w:gridSpan w:val="2"/>
            <w:tcBorders>
              <w:top w:val="double" w:sz="4" w:space="0" w:color="auto"/>
              <w:left w:val="single" w:sz="8" w:space="0" w:color="auto"/>
              <w:bottom w:val="single" w:sz="8" w:space="0" w:color="auto"/>
              <w:right w:val="single" w:sz="8" w:space="0" w:color="auto"/>
            </w:tcBorders>
            <w:vAlign w:val="center"/>
            <w:hideMark/>
          </w:tcPr>
          <w:p w14:paraId="1730B420" w14:textId="77777777"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-0.53</w:t>
            </w:r>
            <w:r w:rsidRPr="002E2848">
              <w:rPr>
                <w:rFonts w:ascii="Times New Roman" w:hAnsi="Times New Roman" w:cs="Times New Roman"/>
                <w:color w:val="000000"/>
                <w:sz w:val="20"/>
                <w:szCs w:val="20"/>
                <w:vertAlign w:val="superscript"/>
              </w:rPr>
              <w:t>***</w:t>
            </w:r>
          </w:p>
        </w:tc>
        <w:tc>
          <w:tcPr>
            <w:tcW w:w="382" w:type="pct"/>
            <w:tcBorders>
              <w:top w:val="double" w:sz="4" w:space="0" w:color="auto"/>
              <w:left w:val="single" w:sz="8" w:space="0" w:color="auto"/>
              <w:bottom w:val="single" w:sz="8" w:space="0" w:color="auto"/>
              <w:right w:val="single" w:sz="8" w:space="0" w:color="auto"/>
            </w:tcBorders>
            <w:vAlign w:val="center"/>
            <w:hideMark/>
          </w:tcPr>
          <w:p w14:paraId="427AF5FC" w14:textId="77777777"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-0.52</w:t>
            </w:r>
            <w:r w:rsidRPr="002E2848">
              <w:rPr>
                <w:rFonts w:ascii="Times New Roman" w:hAnsi="Times New Roman" w:cs="Times New Roman"/>
                <w:color w:val="000000"/>
                <w:sz w:val="20"/>
                <w:szCs w:val="20"/>
                <w:vertAlign w:val="superscript"/>
              </w:rPr>
              <w:t>***</w:t>
            </w:r>
          </w:p>
        </w:tc>
        <w:tc>
          <w:tcPr>
            <w:tcW w:w="257" w:type="pct"/>
            <w:tcBorders>
              <w:top w:val="double" w:sz="4" w:space="0" w:color="auto"/>
              <w:left w:val="single" w:sz="8" w:space="0" w:color="auto"/>
              <w:bottom w:val="single" w:sz="8" w:space="0" w:color="auto"/>
              <w:right w:val="single" w:sz="8" w:space="0" w:color="auto"/>
            </w:tcBorders>
            <w:vAlign w:val="center"/>
            <w:hideMark/>
          </w:tcPr>
          <w:p w14:paraId="023B8D88" w14:textId="4019CFC1"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-0.26</w:t>
            </w:r>
            <w:r w:rsidRPr="002E2848">
              <w:rPr>
                <w:rFonts w:ascii="Times New Roman" w:hAnsi="Times New Roman" w:cs="Times New Roman"/>
                <w:color w:val="000000"/>
                <w:sz w:val="20"/>
                <w:szCs w:val="20"/>
                <w:vertAlign w:val="superscript"/>
              </w:rPr>
              <w:t>*</w:t>
            </w:r>
            <w:r w:rsidR="00102DC9" w:rsidRPr="00102DC9">
              <w:rPr>
                <w:rFonts w:ascii="Times New Roman" w:hAnsi="Times New Roman" w:cs="Times New Roman"/>
                <w:color w:val="FFFFFF" w:themeColor="background1"/>
                <w:sz w:val="20"/>
                <w:szCs w:val="20"/>
                <w:vertAlign w:val="superscript"/>
              </w:rPr>
              <w:t>**</w:t>
            </w:r>
          </w:p>
        </w:tc>
        <w:tc>
          <w:tcPr>
            <w:tcW w:w="268" w:type="pct"/>
            <w:tcBorders>
              <w:top w:val="double" w:sz="4" w:space="0" w:color="auto"/>
              <w:left w:val="single" w:sz="8" w:space="0" w:color="auto"/>
              <w:bottom w:val="single" w:sz="8" w:space="0" w:color="auto"/>
              <w:right w:val="single" w:sz="18" w:space="0" w:color="auto"/>
            </w:tcBorders>
            <w:vAlign w:val="center"/>
            <w:hideMark/>
          </w:tcPr>
          <w:p w14:paraId="41B14ABC" w14:textId="77777777"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-0.15</w:t>
            </w:r>
            <w:r w:rsidRPr="002E2848">
              <w:rPr>
                <w:rFonts w:ascii="Times New Roman" w:hAnsi="Times New Roman" w:cs="Times New Roman"/>
                <w:color w:val="000000"/>
                <w:sz w:val="20"/>
                <w:szCs w:val="20"/>
                <w:vertAlign w:val="superscript"/>
              </w:rPr>
              <w:t>**</w:t>
            </w:r>
          </w:p>
        </w:tc>
        <w:tc>
          <w:tcPr>
            <w:tcW w:w="384" w:type="pct"/>
            <w:gridSpan w:val="2"/>
            <w:tcBorders>
              <w:top w:val="double" w:sz="4" w:space="0" w:color="auto"/>
              <w:left w:val="single" w:sz="18" w:space="0" w:color="auto"/>
              <w:bottom w:val="single" w:sz="8" w:space="0" w:color="auto"/>
              <w:right w:val="single" w:sz="8" w:space="0" w:color="auto"/>
            </w:tcBorders>
            <w:vAlign w:val="center"/>
            <w:hideMark/>
          </w:tcPr>
          <w:p w14:paraId="498CEE35" w14:textId="77777777"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-0.66</w:t>
            </w:r>
            <w:r w:rsidRPr="002E2848">
              <w:rPr>
                <w:rFonts w:ascii="Times New Roman" w:hAnsi="Times New Roman" w:cs="Times New Roman"/>
                <w:color w:val="000000"/>
                <w:sz w:val="20"/>
                <w:szCs w:val="20"/>
                <w:vertAlign w:val="superscript"/>
              </w:rPr>
              <w:t>***</w:t>
            </w:r>
          </w:p>
        </w:tc>
        <w:tc>
          <w:tcPr>
            <w:tcW w:w="250" w:type="pct"/>
            <w:tcBorders>
              <w:top w:val="double" w:sz="4" w:space="0" w:color="auto"/>
              <w:left w:val="single" w:sz="8" w:space="0" w:color="auto"/>
              <w:bottom w:val="single" w:sz="8" w:space="0" w:color="auto"/>
              <w:right w:val="single" w:sz="8" w:space="0" w:color="auto"/>
            </w:tcBorders>
            <w:vAlign w:val="center"/>
            <w:hideMark/>
          </w:tcPr>
          <w:p w14:paraId="3E9B44EA" w14:textId="3888DA78"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-0.28</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uble" w:sz="4" w:space="0" w:color="auto"/>
              <w:left w:val="single" w:sz="8" w:space="0" w:color="auto"/>
              <w:bottom w:val="single" w:sz="8" w:space="0" w:color="auto"/>
              <w:right w:val="single" w:sz="8" w:space="0" w:color="auto"/>
            </w:tcBorders>
            <w:vAlign w:val="center"/>
            <w:hideMark/>
          </w:tcPr>
          <w:p w14:paraId="65AFA0CB" w14:textId="51AD1A89"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-0.08</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uble" w:sz="4" w:space="0" w:color="auto"/>
              <w:left w:val="single" w:sz="8" w:space="0" w:color="auto"/>
              <w:bottom w:val="single" w:sz="8" w:space="0" w:color="auto"/>
              <w:right w:val="single" w:sz="8" w:space="0" w:color="auto"/>
            </w:tcBorders>
            <w:vAlign w:val="center"/>
            <w:hideMark/>
          </w:tcPr>
          <w:p w14:paraId="1DB87925" w14:textId="27BFED20"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-0.02</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uble" w:sz="4" w:space="0" w:color="auto"/>
              <w:left w:val="single" w:sz="8" w:space="0" w:color="auto"/>
              <w:bottom w:val="dotted" w:sz="4" w:space="0" w:color="auto"/>
              <w:right w:val="single" w:sz="24" w:space="0" w:color="auto"/>
            </w:tcBorders>
            <w:vAlign w:val="center"/>
            <w:hideMark/>
          </w:tcPr>
          <w:p w14:paraId="490C3B69" w14:textId="481EC72D" w:rsidR="00C54E95" w:rsidRPr="0016365E" w:rsidRDefault="00C54E95"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0.06</w:t>
            </w:r>
            <w:r w:rsidR="00102DC9" w:rsidRPr="00102DC9">
              <w:rPr>
                <w:rFonts w:ascii="Times New Roman" w:hAnsi="Times New Roman" w:cs="Times New Roman"/>
                <w:color w:val="FFFFFF" w:themeColor="background1"/>
                <w:sz w:val="20"/>
                <w:szCs w:val="20"/>
                <w:vertAlign w:val="superscript"/>
              </w:rPr>
              <w:t>***</w:t>
            </w:r>
          </w:p>
        </w:tc>
      </w:tr>
      <w:tr w:rsidR="00075E04" w:rsidRPr="0016365E" w14:paraId="1DE01F5C" w14:textId="77777777" w:rsidTr="00075E04">
        <w:trPr>
          <w:trHeight w:val="144"/>
        </w:trPr>
        <w:tc>
          <w:tcPr>
            <w:tcW w:w="826" w:type="pct"/>
            <w:vMerge w:val="restart"/>
            <w:tcBorders>
              <w:top w:val="single" w:sz="8" w:space="0" w:color="auto"/>
              <w:left w:val="single" w:sz="24" w:space="0" w:color="auto"/>
              <w:right w:val="single" w:sz="12" w:space="0" w:color="auto"/>
            </w:tcBorders>
            <w:vAlign w:val="center"/>
          </w:tcPr>
          <w:p w14:paraId="0FCCE8D7" w14:textId="48BD9E62" w:rsidR="00075E04" w:rsidRPr="0016365E" w:rsidRDefault="00075E04" w:rsidP="00075E04">
            <w:pPr>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Wa</w:t>
            </w:r>
            <w:r w:rsidR="00833BC1">
              <w:rPr>
                <w:rFonts w:ascii="Times New Roman" w:hAnsi="Times New Roman" w:cs="Times New Roman"/>
                <w:color w:val="000000"/>
                <w:sz w:val="20"/>
                <w:szCs w:val="20"/>
              </w:rPr>
              <w:t>l</w:t>
            </w:r>
            <w:r>
              <w:rPr>
                <w:rFonts w:ascii="Times New Roman" w:hAnsi="Times New Roman" w:cs="Times New Roman"/>
                <w:color w:val="000000"/>
                <w:sz w:val="20"/>
                <w:szCs w:val="20"/>
              </w:rPr>
              <w:t>king purpose</w:t>
            </w:r>
          </w:p>
        </w:tc>
        <w:tc>
          <w:tcPr>
            <w:tcW w:w="662" w:type="pct"/>
            <w:tcBorders>
              <w:top w:val="single" w:sz="8" w:space="0" w:color="auto"/>
              <w:left w:val="single" w:sz="12" w:space="0" w:color="auto"/>
              <w:bottom w:val="dotted" w:sz="4" w:space="0" w:color="auto"/>
              <w:right w:val="single" w:sz="18" w:space="0" w:color="auto"/>
            </w:tcBorders>
            <w:vAlign w:val="center"/>
          </w:tcPr>
          <w:p w14:paraId="647A2B8A" w14:textId="2F0E8C6E"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Recreation</w:t>
            </w:r>
          </w:p>
        </w:tc>
        <w:tc>
          <w:tcPr>
            <w:tcW w:w="384" w:type="pct"/>
            <w:tcBorders>
              <w:top w:val="single" w:sz="8" w:space="0" w:color="auto"/>
              <w:left w:val="single" w:sz="18" w:space="0" w:color="auto"/>
              <w:bottom w:val="dotted" w:sz="4" w:space="0" w:color="auto"/>
              <w:right w:val="single" w:sz="18" w:space="0" w:color="auto"/>
            </w:tcBorders>
            <w:vAlign w:val="center"/>
            <w:hideMark/>
          </w:tcPr>
          <w:p w14:paraId="3DE53F53"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single" w:sz="8" w:space="0" w:color="auto"/>
              <w:left w:val="single" w:sz="18" w:space="0" w:color="auto"/>
              <w:bottom w:val="dotted" w:sz="4" w:space="0" w:color="auto"/>
              <w:right w:val="single" w:sz="8" w:space="0" w:color="auto"/>
            </w:tcBorders>
            <w:vAlign w:val="center"/>
            <w:hideMark/>
          </w:tcPr>
          <w:p w14:paraId="1EBB261A" w14:textId="03C6FC9E"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314" w:type="pct"/>
            <w:gridSpan w:val="2"/>
            <w:tcBorders>
              <w:top w:val="single" w:sz="8" w:space="0" w:color="auto"/>
              <w:left w:val="single" w:sz="8" w:space="0" w:color="auto"/>
              <w:bottom w:val="dotted" w:sz="4" w:space="0" w:color="auto"/>
              <w:right w:val="single" w:sz="8" w:space="0" w:color="auto"/>
            </w:tcBorders>
            <w:vAlign w:val="center"/>
            <w:hideMark/>
          </w:tcPr>
          <w:p w14:paraId="0CB169D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0.24</w:t>
            </w:r>
            <w:r w:rsidRPr="002E2848">
              <w:rPr>
                <w:rFonts w:ascii="Times New Roman" w:hAnsi="Times New Roman" w:cs="Times New Roman"/>
                <w:color w:val="000000"/>
                <w:sz w:val="20"/>
                <w:szCs w:val="20"/>
                <w:vertAlign w:val="superscript"/>
              </w:rPr>
              <w:t>***</w:t>
            </w:r>
          </w:p>
        </w:tc>
        <w:tc>
          <w:tcPr>
            <w:tcW w:w="382" w:type="pct"/>
            <w:tcBorders>
              <w:top w:val="single" w:sz="8" w:space="0" w:color="auto"/>
              <w:left w:val="single" w:sz="8" w:space="0" w:color="auto"/>
              <w:bottom w:val="dotted" w:sz="4" w:space="0" w:color="auto"/>
              <w:right w:val="single" w:sz="8" w:space="0" w:color="auto"/>
            </w:tcBorders>
            <w:vAlign w:val="center"/>
            <w:hideMark/>
          </w:tcPr>
          <w:p w14:paraId="0D36585E"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0.12</w:t>
            </w:r>
            <w:r w:rsidRPr="002E2848">
              <w:rPr>
                <w:rFonts w:ascii="Times New Roman" w:hAnsi="Times New Roman" w:cs="Times New Roman"/>
                <w:color w:val="000000"/>
                <w:sz w:val="20"/>
                <w:szCs w:val="20"/>
                <w:vertAlign w:val="superscript"/>
              </w:rPr>
              <w:t>***</w:t>
            </w:r>
          </w:p>
        </w:tc>
        <w:tc>
          <w:tcPr>
            <w:tcW w:w="257" w:type="pct"/>
            <w:tcBorders>
              <w:top w:val="single" w:sz="8" w:space="0" w:color="auto"/>
              <w:left w:val="single" w:sz="8" w:space="0" w:color="auto"/>
              <w:bottom w:val="dotted" w:sz="4" w:space="0" w:color="auto"/>
              <w:right w:val="single" w:sz="8" w:space="0" w:color="auto"/>
            </w:tcBorders>
            <w:vAlign w:val="center"/>
            <w:hideMark/>
          </w:tcPr>
          <w:p w14:paraId="78E8B9E7" w14:textId="52F592F0"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0.10</w:t>
            </w:r>
            <w:r w:rsidRPr="002E2848">
              <w:rPr>
                <w:rFonts w:ascii="Times New Roman" w:hAnsi="Times New Roman" w:cs="Times New Roman"/>
                <w:color w:val="000000"/>
                <w:sz w:val="20"/>
                <w:szCs w:val="20"/>
                <w:vertAlign w:val="superscript"/>
              </w:rPr>
              <w:t>**</w:t>
            </w:r>
            <w:r w:rsidR="00102DC9" w:rsidRPr="00102DC9">
              <w:rPr>
                <w:rFonts w:ascii="Times New Roman" w:hAnsi="Times New Roman" w:cs="Times New Roman"/>
                <w:color w:val="FFFFFF" w:themeColor="background1"/>
                <w:sz w:val="20"/>
                <w:szCs w:val="20"/>
                <w:vertAlign w:val="superscript"/>
              </w:rPr>
              <w:t>*</w:t>
            </w:r>
          </w:p>
        </w:tc>
        <w:tc>
          <w:tcPr>
            <w:tcW w:w="268" w:type="pct"/>
            <w:tcBorders>
              <w:top w:val="single" w:sz="8" w:space="0" w:color="auto"/>
              <w:left w:val="single" w:sz="8" w:space="0" w:color="auto"/>
              <w:bottom w:val="dotted" w:sz="4" w:space="0" w:color="auto"/>
              <w:right w:val="single" w:sz="18" w:space="0" w:color="auto"/>
            </w:tcBorders>
            <w:vAlign w:val="center"/>
            <w:hideMark/>
          </w:tcPr>
          <w:p w14:paraId="1330D61F"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-0.14</w:t>
            </w:r>
            <w:r w:rsidRPr="002E2848">
              <w:rPr>
                <w:rFonts w:ascii="Times New Roman" w:hAnsi="Times New Roman" w:cs="Times New Roman"/>
                <w:color w:val="000000"/>
                <w:sz w:val="20"/>
                <w:szCs w:val="20"/>
                <w:vertAlign w:val="superscript"/>
              </w:rPr>
              <w:t>***</w:t>
            </w:r>
          </w:p>
        </w:tc>
        <w:tc>
          <w:tcPr>
            <w:tcW w:w="384" w:type="pct"/>
            <w:gridSpan w:val="2"/>
            <w:tcBorders>
              <w:top w:val="single" w:sz="8" w:space="0" w:color="auto"/>
              <w:left w:val="single" w:sz="18" w:space="0" w:color="auto"/>
              <w:bottom w:val="dotted" w:sz="4" w:space="0" w:color="auto"/>
              <w:right w:val="single" w:sz="8" w:space="0" w:color="auto"/>
            </w:tcBorders>
            <w:vAlign w:val="center"/>
            <w:hideMark/>
          </w:tcPr>
          <w:p w14:paraId="539318D6" w14:textId="127761A8"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0.06</w:t>
            </w:r>
            <w:r w:rsidR="00102DC9" w:rsidRPr="00102DC9">
              <w:rPr>
                <w:rFonts w:ascii="Times New Roman" w:hAnsi="Times New Roman" w:cs="Times New Roman"/>
                <w:color w:val="FFFFFF" w:themeColor="background1"/>
                <w:sz w:val="20"/>
                <w:szCs w:val="20"/>
                <w:vertAlign w:val="superscript"/>
              </w:rPr>
              <w:t>***</w:t>
            </w:r>
          </w:p>
        </w:tc>
        <w:tc>
          <w:tcPr>
            <w:tcW w:w="250" w:type="pct"/>
            <w:tcBorders>
              <w:top w:val="single" w:sz="8" w:space="0" w:color="auto"/>
              <w:left w:val="single" w:sz="8" w:space="0" w:color="auto"/>
              <w:bottom w:val="dotted" w:sz="4" w:space="0" w:color="auto"/>
              <w:right w:val="single" w:sz="8" w:space="0" w:color="auto"/>
            </w:tcBorders>
            <w:vAlign w:val="center"/>
            <w:hideMark/>
          </w:tcPr>
          <w:p w14:paraId="4D2C9EB6" w14:textId="54E6E26A"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0.35</w:t>
            </w:r>
            <w:r w:rsidR="00102DC9" w:rsidRPr="00102DC9">
              <w:rPr>
                <w:rFonts w:ascii="Times New Roman" w:hAnsi="Times New Roman" w:cs="Times New Roman"/>
                <w:color w:val="FFFFFF" w:themeColor="background1"/>
                <w:sz w:val="20"/>
                <w:szCs w:val="20"/>
                <w:vertAlign w:val="superscript"/>
              </w:rPr>
              <w:t>***</w:t>
            </w:r>
          </w:p>
        </w:tc>
        <w:tc>
          <w:tcPr>
            <w:tcW w:w="257" w:type="pct"/>
            <w:tcBorders>
              <w:top w:val="single" w:sz="8" w:space="0" w:color="auto"/>
              <w:left w:val="single" w:sz="8" w:space="0" w:color="auto"/>
              <w:bottom w:val="dotted" w:sz="4" w:space="0" w:color="auto"/>
              <w:right w:val="single" w:sz="8" w:space="0" w:color="auto"/>
            </w:tcBorders>
            <w:vAlign w:val="center"/>
            <w:hideMark/>
          </w:tcPr>
          <w:p w14:paraId="43D18535" w14:textId="4500FB14"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0.11</w:t>
            </w:r>
            <w:r w:rsidR="00102DC9" w:rsidRPr="00102DC9">
              <w:rPr>
                <w:rFonts w:ascii="Times New Roman" w:hAnsi="Times New Roman" w:cs="Times New Roman"/>
                <w:color w:val="FFFFFF" w:themeColor="background1"/>
                <w:sz w:val="20"/>
                <w:szCs w:val="20"/>
                <w:vertAlign w:val="superscript"/>
              </w:rPr>
              <w:t>***</w:t>
            </w:r>
          </w:p>
        </w:tc>
        <w:tc>
          <w:tcPr>
            <w:tcW w:w="257" w:type="pct"/>
            <w:tcBorders>
              <w:top w:val="single" w:sz="8" w:space="0" w:color="auto"/>
              <w:left w:val="single" w:sz="8" w:space="0" w:color="auto"/>
              <w:bottom w:val="dotted" w:sz="4" w:space="0" w:color="auto"/>
              <w:right w:val="single" w:sz="8" w:space="0" w:color="auto"/>
            </w:tcBorders>
            <w:vAlign w:val="center"/>
            <w:hideMark/>
          </w:tcPr>
          <w:p w14:paraId="57F01AF8" w14:textId="1859430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0.14</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31477855" w14:textId="15BD7FE1"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0.31</w:t>
            </w:r>
            <w:r w:rsidR="00102DC9" w:rsidRPr="00102DC9">
              <w:rPr>
                <w:rFonts w:ascii="Times New Roman" w:hAnsi="Times New Roman" w:cs="Times New Roman"/>
                <w:color w:val="FFFFFF" w:themeColor="background1"/>
                <w:sz w:val="20"/>
                <w:szCs w:val="20"/>
                <w:vertAlign w:val="superscript"/>
              </w:rPr>
              <w:t>***</w:t>
            </w:r>
          </w:p>
        </w:tc>
      </w:tr>
      <w:tr w:rsidR="00075E04" w:rsidRPr="0016365E" w14:paraId="5C0FADA9" w14:textId="77777777" w:rsidTr="00075E04">
        <w:trPr>
          <w:trHeight w:val="144"/>
        </w:trPr>
        <w:tc>
          <w:tcPr>
            <w:tcW w:w="826" w:type="pct"/>
            <w:vMerge/>
            <w:tcBorders>
              <w:left w:val="single" w:sz="24" w:space="0" w:color="auto"/>
              <w:right w:val="single" w:sz="12" w:space="0" w:color="auto"/>
            </w:tcBorders>
            <w:vAlign w:val="center"/>
          </w:tcPr>
          <w:p w14:paraId="05D19ED0" w14:textId="4449FD3D"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dotted" w:sz="4" w:space="0" w:color="auto"/>
              <w:right w:val="single" w:sz="18" w:space="0" w:color="auto"/>
            </w:tcBorders>
            <w:vAlign w:val="center"/>
          </w:tcPr>
          <w:p w14:paraId="723C47C1" w14:textId="5C2E2270"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Exercise</w:t>
            </w:r>
          </w:p>
        </w:tc>
        <w:tc>
          <w:tcPr>
            <w:tcW w:w="384" w:type="pct"/>
            <w:tcBorders>
              <w:top w:val="dotted" w:sz="4" w:space="0" w:color="auto"/>
              <w:left w:val="single" w:sz="18" w:space="0" w:color="auto"/>
              <w:bottom w:val="dotted" w:sz="4" w:space="0" w:color="auto"/>
              <w:right w:val="single" w:sz="18" w:space="0" w:color="auto"/>
            </w:tcBorders>
            <w:vAlign w:val="center"/>
            <w:hideMark/>
          </w:tcPr>
          <w:p w14:paraId="0D99ABA1"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tted" w:sz="4" w:space="0" w:color="auto"/>
              <w:right w:val="single" w:sz="8" w:space="0" w:color="auto"/>
            </w:tcBorders>
            <w:vAlign w:val="center"/>
            <w:hideMark/>
          </w:tcPr>
          <w:p w14:paraId="5B5A045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dotted" w:sz="4" w:space="0" w:color="auto"/>
              <w:right w:val="single" w:sz="8" w:space="0" w:color="auto"/>
            </w:tcBorders>
            <w:vAlign w:val="center"/>
            <w:hideMark/>
          </w:tcPr>
          <w:p w14:paraId="2765A167" w14:textId="5547FFB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382" w:type="pct"/>
            <w:tcBorders>
              <w:top w:val="dotted" w:sz="4" w:space="0" w:color="auto"/>
              <w:left w:val="single" w:sz="8" w:space="0" w:color="auto"/>
              <w:bottom w:val="dotted" w:sz="4" w:space="0" w:color="auto"/>
              <w:right w:val="single" w:sz="8" w:space="0" w:color="auto"/>
            </w:tcBorders>
            <w:vAlign w:val="center"/>
            <w:hideMark/>
          </w:tcPr>
          <w:p w14:paraId="00EDA272"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-0.13</w:t>
            </w:r>
            <w:r w:rsidRPr="002E2848">
              <w:rPr>
                <w:rFonts w:ascii="Times New Roman" w:hAnsi="Times New Roman" w:cs="Times New Roman"/>
                <w:color w:val="000000"/>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377DA178" w14:textId="3212E930"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-0.09</w:t>
            </w:r>
            <w:r w:rsidRPr="002E2848">
              <w:rPr>
                <w:rFonts w:ascii="Times New Roman" w:hAnsi="Times New Roman" w:cs="Times New Roman"/>
                <w:color w:val="000000"/>
                <w:sz w:val="20"/>
                <w:szCs w:val="20"/>
                <w:vertAlign w:val="superscript"/>
              </w:rPr>
              <w:t>**</w:t>
            </w:r>
            <w:r w:rsidR="00102DC9" w:rsidRPr="00102DC9">
              <w:rPr>
                <w:rFonts w:ascii="Times New Roman" w:hAnsi="Times New Roman" w:cs="Times New Roman"/>
                <w:color w:val="FFFFFF" w:themeColor="background1"/>
                <w:sz w:val="20"/>
                <w:szCs w:val="20"/>
                <w:vertAlign w:val="superscript"/>
              </w:rPr>
              <w:t>*</w:t>
            </w:r>
          </w:p>
        </w:tc>
        <w:tc>
          <w:tcPr>
            <w:tcW w:w="268" w:type="pct"/>
            <w:tcBorders>
              <w:top w:val="dotted" w:sz="4" w:space="0" w:color="auto"/>
              <w:left w:val="single" w:sz="8" w:space="0" w:color="auto"/>
              <w:bottom w:val="dotted" w:sz="4" w:space="0" w:color="auto"/>
              <w:right w:val="single" w:sz="18" w:space="0" w:color="auto"/>
            </w:tcBorders>
            <w:vAlign w:val="center"/>
            <w:hideMark/>
          </w:tcPr>
          <w:p w14:paraId="69A838F5"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-0.22</w:t>
            </w:r>
            <w:r w:rsidRPr="002E2848">
              <w:rPr>
                <w:rFonts w:ascii="Times New Roman" w:hAnsi="Times New Roman" w:cs="Times New Roman"/>
                <w:color w:val="000000"/>
                <w:sz w:val="20"/>
                <w:szCs w:val="20"/>
                <w:vertAlign w:val="superscript"/>
              </w:rPr>
              <w:t>***</w:t>
            </w:r>
          </w:p>
        </w:tc>
        <w:tc>
          <w:tcPr>
            <w:tcW w:w="384" w:type="pct"/>
            <w:gridSpan w:val="2"/>
            <w:tcBorders>
              <w:top w:val="dotted" w:sz="4" w:space="0" w:color="auto"/>
              <w:left w:val="single" w:sz="18" w:space="0" w:color="auto"/>
              <w:bottom w:val="dotted" w:sz="4" w:space="0" w:color="auto"/>
              <w:right w:val="single" w:sz="8" w:space="0" w:color="auto"/>
            </w:tcBorders>
            <w:vAlign w:val="center"/>
            <w:hideMark/>
          </w:tcPr>
          <w:p w14:paraId="759DF56E" w14:textId="650F2E7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0.28</w:t>
            </w:r>
            <w:r w:rsidR="00102DC9" w:rsidRPr="00102DC9">
              <w:rPr>
                <w:rFonts w:ascii="Times New Roman" w:hAnsi="Times New Roman" w:cs="Times New Roman"/>
                <w:color w:val="FFFFFF" w:themeColor="background1"/>
                <w:sz w:val="20"/>
                <w:szCs w:val="20"/>
                <w:vertAlign w:val="superscript"/>
              </w:rPr>
              <w:t>***</w:t>
            </w:r>
          </w:p>
        </w:tc>
        <w:tc>
          <w:tcPr>
            <w:tcW w:w="250" w:type="pct"/>
            <w:tcBorders>
              <w:top w:val="dotted" w:sz="4" w:space="0" w:color="auto"/>
              <w:left w:val="single" w:sz="8" w:space="0" w:color="auto"/>
              <w:bottom w:val="dotted" w:sz="4" w:space="0" w:color="auto"/>
              <w:right w:val="single" w:sz="8" w:space="0" w:color="auto"/>
            </w:tcBorders>
            <w:vAlign w:val="center"/>
            <w:hideMark/>
          </w:tcPr>
          <w:p w14:paraId="47DD626A" w14:textId="6A64FEE0"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0.21</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13155440" w14:textId="281B93C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-0.13</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344DE9A0" w14:textId="4812E7F3"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0.20</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2C0878D1" w14:textId="1A26156B"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-0.24</w:t>
            </w:r>
            <w:r w:rsidR="00102DC9" w:rsidRPr="00102DC9">
              <w:rPr>
                <w:rFonts w:ascii="Times New Roman" w:hAnsi="Times New Roman" w:cs="Times New Roman"/>
                <w:color w:val="FFFFFF" w:themeColor="background1"/>
                <w:sz w:val="20"/>
                <w:szCs w:val="20"/>
                <w:vertAlign w:val="superscript"/>
              </w:rPr>
              <w:t>***</w:t>
            </w:r>
          </w:p>
        </w:tc>
      </w:tr>
      <w:tr w:rsidR="00075E04" w:rsidRPr="0016365E" w14:paraId="3D9194E2" w14:textId="77777777" w:rsidTr="00075E04">
        <w:trPr>
          <w:trHeight w:val="144"/>
        </w:trPr>
        <w:tc>
          <w:tcPr>
            <w:tcW w:w="826" w:type="pct"/>
            <w:vMerge/>
            <w:tcBorders>
              <w:left w:val="single" w:sz="24" w:space="0" w:color="auto"/>
              <w:right w:val="single" w:sz="12" w:space="0" w:color="auto"/>
            </w:tcBorders>
            <w:vAlign w:val="center"/>
          </w:tcPr>
          <w:p w14:paraId="14BE72C7" w14:textId="6584F96E"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dotted" w:sz="4" w:space="0" w:color="auto"/>
              <w:right w:val="single" w:sz="18" w:space="0" w:color="auto"/>
            </w:tcBorders>
            <w:vAlign w:val="center"/>
          </w:tcPr>
          <w:p w14:paraId="11D4F006" w14:textId="70EC11A7"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Transport</w:t>
            </w:r>
          </w:p>
        </w:tc>
        <w:tc>
          <w:tcPr>
            <w:tcW w:w="384" w:type="pct"/>
            <w:tcBorders>
              <w:top w:val="dotted" w:sz="4" w:space="0" w:color="auto"/>
              <w:left w:val="single" w:sz="18" w:space="0" w:color="auto"/>
              <w:bottom w:val="dotted" w:sz="4" w:space="0" w:color="auto"/>
              <w:right w:val="single" w:sz="18" w:space="0" w:color="auto"/>
            </w:tcBorders>
            <w:vAlign w:val="center"/>
            <w:hideMark/>
          </w:tcPr>
          <w:p w14:paraId="3108C29D"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tted" w:sz="4" w:space="0" w:color="auto"/>
              <w:right w:val="single" w:sz="8" w:space="0" w:color="auto"/>
            </w:tcBorders>
            <w:vAlign w:val="center"/>
            <w:hideMark/>
          </w:tcPr>
          <w:p w14:paraId="381ECFDC"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dotted" w:sz="4" w:space="0" w:color="auto"/>
              <w:right w:val="single" w:sz="8" w:space="0" w:color="auto"/>
            </w:tcBorders>
            <w:vAlign w:val="center"/>
            <w:hideMark/>
          </w:tcPr>
          <w:p w14:paraId="1119081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dotted" w:sz="4" w:space="0" w:color="auto"/>
              <w:right w:val="single" w:sz="8" w:space="0" w:color="auto"/>
            </w:tcBorders>
            <w:vAlign w:val="center"/>
            <w:hideMark/>
          </w:tcPr>
          <w:p w14:paraId="0856F8D3" w14:textId="5922F85F"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0B94742C"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-0.11</w:t>
            </w:r>
            <w:r w:rsidRPr="002E2848">
              <w:rPr>
                <w:rFonts w:ascii="Times New Roman" w:hAnsi="Times New Roman" w:cs="Times New Roman"/>
                <w:color w:val="000000"/>
                <w:sz w:val="20"/>
                <w:szCs w:val="20"/>
                <w:vertAlign w:val="superscript"/>
              </w:rPr>
              <w:t>***</w:t>
            </w:r>
          </w:p>
        </w:tc>
        <w:tc>
          <w:tcPr>
            <w:tcW w:w="268" w:type="pct"/>
            <w:tcBorders>
              <w:top w:val="dotted" w:sz="4" w:space="0" w:color="auto"/>
              <w:left w:val="single" w:sz="8" w:space="0" w:color="auto"/>
              <w:bottom w:val="dotted" w:sz="4" w:space="0" w:color="auto"/>
              <w:right w:val="single" w:sz="18" w:space="0" w:color="auto"/>
            </w:tcBorders>
            <w:vAlign w:val="center"/>
            <w:hideMark/>
          </w:tcPr>
          <w:p w14:paraId="59397454" w14:textId="08EA2142"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0.05</w:t>
            </w:r>
            <w:r w:rsidR="00102DC9" w:rsidRPr="00102DC9">
              <w:rPr>
                <w:rFonts w:ascii="Times New Roman" w:hAnsi="Times New Roman" w:cs="Times New Roman"/>
                <w:color w:val="FFFFFF" w:themeColor="background1"/>
                <w:sz w:val="20"/>
                <w:szCs w:val="20"/>
                <w:vertAlign w:val="superscript"/>
              </w:rPr>
              <w:t>***</w:t>
            </w:r>
          </w:p>
        </w:tc>
        <w:tc>
          <w:tcPr>
            <w:tcW w:w="384" w:type="pct"/>
            <w:gridSpan w:val="2"/>
            <w:tcBorders>
              <w:top w:val="dotted" w:sz="4" w:space="0" w:color="auto"/>
              <w:left w:val="single" w:sz="18" w:space="0" w:color="auto"/>
              <w:bottom w:val="dotted" w:sz="4" w:space="0" w:color="auto"/>
              <w:right w:val="single" w:sz="8" w:space="0" w:color="auto"/>
            </w:tcBorders>
            <w:vAlign w:val="center"/>
            <w:hideMark/>
          </w:tcPr>
          <w:p w14:paraId="0C30AB23" w14:textId="1A0C4DBE"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0.23</w:t>
            </w:r>
            <w:r w:rsidR="00102DC9" w:rsidRPr="00102DC9">
              <w:rPr>
                <w:rFonts w:ascii="Times New Roman" w:hAnsi="Times New Roman" w:cs="Times New Roman"/>
                <w:color w:val="FFFFFF" w:themeColor="background1"/>
                <w:sz w:val="20"/>
                <w:szCs w:val="20"/>
                <w:vertAlign w:val="superscript"/>
              </w:rPr>
              <w:t>***</w:t>
            </w:r>
          </w:p>
        </w:tc>
        <w:tc>
          <w:tcPr>
            <w:tcW w:w="250" w:type="pct"/>
            <w:tcBorders>
              <w:top w:val="dotted" w:sz="4" w:space="0" w:color="auto"/>
              <w:left w:val="single" w:sz="8" w:space="0" w:color="auto"/>
              <w:bottom w:val="dotted" w:sz="4" w:space="0" w:color="auto"/>
              <w:right w:val="single" w:sz="8" w:space="0" w:color="auto"/>
            </w:tcBorders>
            <w:vAlign w:val="center"/>
            <w:hideMark/>
          </w:tcPr>
          <w:p w14:paraId="4222116A" w14:textId="644C9E62"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0.05</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3002F616"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0.43</w:t>
            </w:r>
            <w:r w:rsidRPr="002E2848">
              <w:rPr>
                <w:rFonts w:ascii="Times New Roman" w:hAnsi="Times New Roman" w:cs="Times New Roman"/>
                <w:color w:val="000000"/>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7CA77704" w14:textId="4E059AD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0.18</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3F8DCA2A" w14:textId="3AE5BA3A"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0.23</w:t>
            </w:r>
            <w:r w:rsidR="00102DC9" w:rsidRPr="00102DC9">
              <w:rPr>
                <w:rFonts w:ascii="Times New Roman" w:hAnsi="Times New Roman" w:cs="Times New Roman"/>
                <w:color w:val="FFFFFF" w:themeColor="background1"/>
                <w:sz w:val="20"/>
                <w:szCs w:val="20"/>
                <w:vertAlign w:val="superscript"/>
              </w:rPr>
              <w:t>***</w:t>
            </w:r>
          </w:p>
        </w:tc>
      </w:tr>
      <w:tr w:rsidR="00075E04" w:rsidRPr="0016365E" w14:paraId="66FA81FF" w14:textId="77777777" w:rsidTr="00075E04">
        <w:trPr>
          <w:trHeight w:val="144"/>
        </w:trPr>
        <w:tc>
          <w:tcPr>
            <w:tcW w:w="826" w:type="pct"/>
            <w:vMerge/>
            <w:tcBorders>
              <w:left w:val="single" w:sz="24" w:space="0" w:color="auto"/>
              <w:right w:val="single" w:sz="12" w:space="0" w:color="auto"/>
            </w:tcBorders>
            <w:vAlign w:val="center"/>
          </w:tcPr>
          <w:p w14:paraId="334A5D0B" w14:textId="3961DCDC"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dotted" w:sz="4" w:space="0" w:color="auto"/>
              <w:right w:val="single" w:sz="18" w:space="0" w:color="auto"/>
            </w:tcBorders>
            <w:vAlign w:val="center"/>
          </w:tcPr>
          <w:p w14:paraId="29183063" w14:textId="57E50F12"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 xml:space="preserve">Walk </w:t>
            </w:r>
            <w:r w:rsidR="008E428B">
              <w:rPr>
                <w:rFonts w:ascii="Times New Roman" w:hAnsi="Times New Roman" w:cs="Times New Roman"/>
                <w:color w:val="000000"/>
                <w:sz w:val="20"/>
                <w:szCs w:val="20"/>
              </w:rPr>
              <w:t>p</w:t>
            </w:r>
            <w:r w:rsidRPr="0016365E">
              <w:rPr>
                <w:rFonts w:ascii="Times New Roman" w:hAnsi="Times New Roman" w:cs="Times New Roman"/>
                <w:color w:val="000000"/>
                <w:sz w:val="20"/>
                <w:szCs w:val="20"/>
              </w:rPr>
              <w:t>et</w:t>
            </w:r>
          </w:p>
        </w:tc>
        <w:tc>
          <w:tcPr>
            <w:tcW w:w="384" w:type="pct"/>
            <w:tcBorders>
              <w:top w:val="dotted" w:sz="4" w:space="0" w:color="auto"/>
              <w:left w:val="single" w:sz="18" w:space="0" w:color="auto"/>
              <w:bottom w:val="dotted" w:sz="4" w:space="0" w:color="auto"/>
              <w:right w:val="single" w:sz="18" w:space="0" w:color="auto"/>
            </w:tcBorders>
            <w:vAlign w:val="center"/>
            <w:hideMark/>
          </w:tcPr>
          <w:p w14:paraId="20050C66"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tted" w:sz="4" w:space="0" w:color="auto"/>
              <w:right w:val="single" w:sz="8" w:space="0" w:color="auto"/>
            </w:tcBorders>
            <w:vAlign w:val="center"/>
            <w:hideMark/>
          </w:tcPr>
          <w:p w14:paraId="7CB9750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dotted" w:sz="4" w:space="0" w:color="auto"/>
              <w:right w:val="single" w:sz="8" w:space="0" w:color="auto"/>
            </w:tcBorders>
            <w:vAlign w:val="center"/>
            <w:hideMark/>
          </w:tcPr>
          <w:p w14:paraId="71CA79EE"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dotted" w:sz="4" w:space="0" w:color="auto"/>
              <w:right w:val="single" w:sz="8" w:space="0" w:color="auto"/>
            </w:tcBorders>
            <w:vAlign w:val="center"/>
            <w:hideMark/>
          </w:tcPr>
          <w:p w14:paraId="7FB4A641"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vAlign w:val="center"/>
            <w:hideMark/>
          </w:tcPr>
          <w:p w14:paraId="505B0320" w14:textId="2D9F492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268" w:type="pct"/>
            <w:tcBorders>
              <w:top w:val="dotted" w:sz="4" w:space="0" w:color="auto"/>
              <w:left w:val="single" w:sz="8" w:space="0" w:color="auto"/>
              <w:bottom w:val="dotted" w:sz="4" w:space="0" w:color="auto"/>
              <w:right w:val="single" w:sz="18" w:space="0" w:color="auto"/>
            </w:tcBorders>
            <w:vAlign w:val="center"/>
            <w:hideMark/>
          </w:tcPr>
          <w:p w14:paraId="4E93B1AC"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-0.12</w:t>
            </w:r>
            <w:r w:rsidRPr="002E2848">
              <w:rPr>
                <w:rFonts w:ascii="Times New Roman" w:hAnsi="Times New Roman" w:cs="Times New Roman"/>
                <w:color w:val="000000"/>
                <w:sz w:val="20"/>
                <w:szCs w:val="20"/>
                <w:vertAlign w:val="superscript"/>
              </w:rPr>
              <w:t>**</w:t>
            </w:r>
          </w:p>
        </w:tc>
        <w:tc>
          <w:tcPr>
            <w:tcW w:w="384" w:type="pct"/>
            <w:gridSpan w:val="2"/>
            <w:tcBorders>
              <w:top w:val="dotted" w:sz="4" w:space="0" w:color="auto"/>
              <w:left w:val="single" w:sz="18" w:space="0" w:color="auto"/>
              <w:bottom w:val="dotted" w:sz="4" w:space="0" w:color="auto"/>
              <w:right w:val="single" w:sz="8" w:space="0" w:color="auto"/>
            </w:tcBorders>
            <w:vAlign w:val="center"/>
            <w:hideMark/>
          </w:tcPr>
          <w:p w14:paraId="13140587" w14:textId="7531FEE3"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0.37</w:t>
            </w:r>
            <w:r w:rsidR="00102DC9" w:rsidRPr="00102DC9">
              <w:rPr>
                <w:rFonts w:ascii="Times New Roman" w:hAnsi="Times New Roman" w:cs="Times New Roman"/>
                <w:color w:val="FFFFFF" w:themeColor="background1"/>
                <w:sz w:val="20"/>
                <w:szCs w:val="20"/>
                <w:vertAlign w:val="superscript"/>
              </w:rPr>
              <w:t>***</w:t>
            </w:r>
          </w:p>
        </w:tc>
        <w:tc>
          <w:tcPr>
            <w:tcW w:w="250" w:type="pct"/>
            <w:tcBorders>
              <w:top w:val="dotted" w:sz="4" w:space="0" w:color="auto"/>
              <w:left w:val="single" w:sz="8" w:space="0" w:color="auto"/>
              <w:bottom w:val="dotted" w:sz="4" w:space="0" w:color="auto"/>
              <w:right w:val="single" w:sz="8" w:space="0" w:color="auto"/>
            </w:tcBorders>
            <w:vAlign w:val="center"/>
            <w:hideMark/>
          </w:tcPr>
          <w:p w14:paraId="0224D10E" w14:textId="3A798E15"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0.30</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5974C4BA" w14:textId="3A14FA6A"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-0.14</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6FABE7B7" w14:textId="1C14336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-0.15</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30E547A6" w14:textId="40C0AE26"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0.10</w:t>
            </w:r>
            <w:r w:rsidR="00102DC9" w:rsidRPr="00102DC9">
              <w:rPr>
                <w:rFonts w:ascii="Times New Roman" w:hAnsi="Times New Roman" w:cs="Times New Roman"/>
                <w:color w:val="FFFFFF" w:themeColor="background1"/>
                <w:sz w:val="20"/>
                <w:szCs w:val="20"/>
                <w:vertAlign w:val="superscript"/>
              </w:rPr>
              <w:t>***</w:t>
            </w:r>
          </w:p>
        </w:tc>
      </w:tr>
      <w:tr w:rsidR="00075E04" w:rsidRPr="0016365E" w14:paraId="1BAF1A0F" w14:textId="77777777" w:rsidTr="00075E04">
        <w:trPr>
          <w:trHeight w:val="144"/>
        </w:trPr>
        <w:tc>
          <w:tcPr>
            <w:tcW w:w="826" w:type="pct"/>
            <w:vMerge/>
            <w:tcBorders>
              <w:left w:val="single" w:sz="24" w:space="0" w:color="auto"/>
              <w:bottom w:val="single" w:sz="8" w:space="0" w:color="auto"/>
              <w:right w:val="single" w:sz="12" w:space="0" w:color="auto"/>
            </w:tcBorders>
            <w:vAlign w:val="center"/>
          </w:tcPr>
          <w:p w14:paraId="7A30D684" w14:textId="7A62ACF9"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single" w:sz="8" w:space="0" w:color="auto"/>
              <w:right w:val="single" w:sz="18" w:space="0" w:color="auto"/>
            </w:tcBorders>
            <w:vAlign w:val="center"/>
          </w:tcPr>
          <w:p w14:paraId="1CE10885" w14:textId="3DD7230A"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Work</w:t>
            </w:r>
          </w:p>
        </w:tc>
        <w:tc>
          <w:tcPr>
            <w:tcW w:w="384" w:type="pct"/>
            <w:tcBorders>
              <w:top w:val="dotted" w:sz="4" w:space="0" w:color="auto"/>
              <w:left w:val="single" w:sz="18" w:space="0" w:color="auto"/>
              <w:bottom w:val="single" w:sz="8" w:space="0" w:color="auto"/>
              <w:right w:val="single" w:sz="18" w:space="0" w:color="auto"/>
            </w:tcBorders>
            <w:vAlign w:val="center"/>
            <w:hideMark/>
          </w:tcPr>
          <w:p w14:paraId="001094D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single" w:sz="8" w:space="0" w:color="auto"/>
              <w:right w:val="single" w:sz="8" w:space="0" w:color="auto"/>
            </w:tcBorders>
            <w:vAlign w:val="center"/>
            <w:hideMark/>
          </w:tcPr>
          <w:p w14:paraId="17298F6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single" w:sz="8" w:space="0" w:color="auto"/>
              <w:right w:val="single" w:sz="8" w:space="0" w:color="auto"/>
            </w:tcBorders>
            <w:vAlign w:val="center"/>
            <w:hideMark/>
          </w:tcPr>
          <w:p w14:paraId="306F6A31"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single" w:sz="8" w:space="0" w:color="auto"/>
              <w:right w:val="single" w:sz="8" w:space="0" w:color="auto"/>
            </w:tcBorders>
            <w:vAlign w:val="center"/>
            <w:hideMark/>
          </w:tcPr>
          <w:p w14:paraId="3D49A007"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single" w:sz="8" w:space="0" w:color="auto"/>
              <w:right w:val="single" w:sz="8" w:space="0" w:color="auto"/>
            </w:tcBorders>
            <w:vAlign w:val="center"/>
            <w:hideMark/>
          </w:tcPr>
          <w:p w14:paraId="4C8D0615"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single" w:sz="8" w:space="0" w:color="auto"/>
              <w:right w:val="single" w:sz="18" w:space="0" w:color="auto"/>
            </w:tcBorders>
            <w:vAlign w:val="center"/>
            <w:hideMark/>
          </w:tcPr>
          <w:p w14:paraId="592F2FCA" w14:textId="52C71611"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384" w:type="pct"/>
            <w:gridSpan w:val="2"/>
            <w:tcBorders>
              <w:top w:val="dotted" w:sz="4" w:space="0" w:color="auto"/>
              <w:left w:val="single" w:sz="18" w:space="0" w:color="auto"/>
              <w:bottom w:val="single" w:sz="8" w:space="0" w:color="auto"/>
              <w:right w:val="single" w:sz="8" w:space="0" w:color="auto"/>
            </w:tcBorders>
            <w:vAlign w:val="center"/>
            <w:hideMark/>
          </w:tcPr>
          <w:p w14:paraId="02494243"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-0.27</w:t>
            </w:r>
            <w:r w:rsidRPr="002E2848">
              <w:rPr>
                <w:rFonts w:ascii="Times New Roman" w:hAnsi="Times New Roman" w:cs="Times New Roman"/>
                <w:color w:val="000000"/>
                <w:sz w:val="20"/>
                <w:szCs w:val="20"/>
                <w:vertAlign w:val="superscript"/>
              </w:rPr>
              <w:t>***</w:t>
            </w:r>
          </w:p>
        </w:tc>
        <w:tc>
          <w:tcPr>
            <w:tcW w:w="250" w:type="pct"/>
            <w:tcBorders>
              <w:top w:val="dotted" w:sz="4" w:space="0" w:color="auto"/>
              <w:left w:val="single" w:sz="8" w:space="0" w:color="auto"/>
              <w:bottom w:val="single" w:sz="8" w:space="0" w:color="auto"/>
              <w:right w:val="single" w:sz="8" w:space="0" w:color="auto"/>
            </w:tcBorders>
            <w:vAlign w:val="center"/>
            <w:hideMark/>
          </w:tcPr>
          <w:p w14:paraId="4F7FAAB4" w14:textId="407A9A2D"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0.01</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single" w:sz="8" w:space="0" w:color="auto"/>
              <w:right w:val="single" w:sz="8" w:space="0" w:color="auto"/>
            </w:tcBorders>
            <w:vAlign w:val="center"/>
            <w:hideMark/>
          </w:tcPr>
          <w:p w14:paraId="6FC4953B" w14:textId="48F6AB43"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0.05</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single" w:sz="8" w:space="0" w:color="auto"/>
              <w:right w:val="single" w:sz="8" w:space="0" w:color="auto"/>
            </w:tcBorders>
            <w:vAlign w:val="center"/>
            <w:hideMark/>
          </w:tcPr>
          <w:p w14:paraId="639DE11B" w14:textId="7C9C87D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-0.11</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single" w:sz="8" w:space="0" w:color="auto"/>
              <w:right w:val="single" w:sz="24" w:space="0" w:color="auto"/>
            </w:tcBorders>
            <w:vAlign w:val="center"/>
            <w:hideMark/>
          </w:tcPr>
          <w:p w14:paraId="3AD1BF92" w14:textId="52EA706C"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0.10</w:t>
            </w:r>
            <w:r w:rsidR="00102DC9" w:rsidRPr="00102DC9">
              <w:rPr>
                <w:rFonts w:ascii="Times New Roman" w:hAnsi="Times New Roman" w:cs="Times New Roman"/>
                <w:color w:val="FFFFFF" w:themeColor="background1"/>
                <w:sz w:val="20"/>
                <w:szCs w:val="20"/>
                <w:vertAlign w:val="superscript"/>
              </w:rPr>
              <w:t>***</w:t>
            </w:r>
          </w:p>
        </w:tc>
      </w:tr>
      <w:tr w:rsidR="00075E04" w:rsidRPr="0016365E" w14:paraId="4696362C" w14:textId="77777777" w:rsidTr="00075E04">
        <w:trPr>
          <w:trHeight w:val="144"/>
        </w:trPr>
        <w:tc>
          <w:tcPr>
            <w:tcW w:w="826" w:type="pct"/>
            <w:vMerge w:val="restart"/>
            <w:tcBorders>
              <w:top w:val="single" w:sz="8" w:space="0" w:color="auto"/>
              <w:left w:val="single" w:sz="24" w:space="0" w:color="auto"/>
              <w:right w:val="single" w:sz="12" w:space="0" w:color="auto"/>
            </w:tcBorders>
            <w:vAlign w:val="center"/>
          </w:tcPr>
          <w:p w14:paraId="43B3F276" w14:textId="7D0B793C" w:rsidR="00075E04" w:rsidRPr="0016365E" w:rsidRDefault="00075E04" w:rsidP="00075E04">
            <w:pPr>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Walking place</w:t>
            </w:r>
          </w:p>
        </w:tc>
        <w:tc>
          <w:tcPr>
            <w:tcW w:w="662" w:type="pct"/>
            <w:tcBorders>
              <w:top w:val="single" w:sz="8" w:space="0" w:color="auto"/>
              <w:left w:val="single" w:sz="12" w:space="0" w:color="auto"/>
              <w:bottom w:val="dotted" w:sz="4" w:space="0" w:color="auto"/>
              <w:right w:val="single" w:sz="18" w:space="0" w:color="auto"/>
            </w:tcBorders>
            <w:vAlign w:val="center"/>
          </w:tcPr>
          <w:p w14:paraId="133A071D" w14:textId="798C5AC4"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Residential</w:t>
            </w:r>
          </w:p>
        </w:tc>
        <w:tc>
          <w:tcPr>
            <w:tcW w:w="384" w:type="pct"/>
            <w:tcBorders>
              <w:top w:val="single" w:sz="8" w:space="0" w:color="auto"/>
              <w:left w:val="single" w:sz="18" w:space="0" w:color="auto"/>
              <w:bottom w:val="dotted" w:sz="4" w:space="0" w:color="auto"/>
              <w:right w:val="single" w:sz="18" w:space="0" w:color="auto"/>
            </w:tcBorders>
            <w:vAlign w:val="center"/>
            <w:hideMark/>
          </w:tcPr>
          <w:p w14:paraId="342F9EA8"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single" w:sz="8" w:space="0" w:color="auto"/>
              <w:left w:val="single" w:sz="18" w:space="0" w:color="auto"/>
              <w:bottom w:val="dotted" w:sz="4" w:space="0" w:color="auto"/>
              <w:right w:val="single" w:sz="8" w:space="0" w:color="auto"/>
            </w:tcBorders>
            <w:vAlign w:val="center"/>
            <w:hideMark/>
          </w:tcPr>
          <w:p w14:paraId="21E65293"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single" w:sz="8" w:space="0" w:color="auto"/>
              <w:left w:val="single" w:sz="8" w:space="0" w:color="auto"/>
              <w:bottom w:val="dotted" w:sz="4" w:space="0" w:color="auto"/>
              <w:right w:val="single" w:sz="8" w:space="0" w:color="auto"/>
            </w:tcBorders>
            <w:vAlign w:val="center"/>
            <w:hideMark/>
          </w:tcPr>
          <w:p w14:paraId="1BFA8614"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single" w:sz="8" w:space="0" w:color="auto"/>
              <w:left w:val="single" w:sz="8" w:space="0" w:color="auto"/>
              <w:bottom w:val="dotted" w:sz="4" w:space="0" w:color="auto"/>
              <w:right w:val="single" w:sz="8" w:space="0" w:color="auto"/>
            </w:tcBorders>
            <w:vAlign w:val="center"/>
            <w:hideMark/>
          </w:tcPr>
          <w:p w14:paraId="74F67B57"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single" w:sz="8" w:space="0" w:color="auto"/>
              <w:left w:val="single" w:sz="8" w:space="0" w:color="auto"/>
              <w:bottom w:val="dotted" w:sz="4" w:space="0" w:color="auto"/>
              <w:right w:val="single" w:sz="8" w:space="0" w:color="auto"/>
            </w:tcBorders>
            <w:vAlign w:val="center"/>
            <w:hideMark/>
          </w:tcPr>
          <w:p w14:paraId="2EE69CC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single" w:sz="8" w:space="0" w:color="auto"/>
              <w:left w:val="single" w:sz="8" w:space="0" w:color="auto"/>
              <w:bottom w:val="dotted" w:sz="4" w:space="0" w:color="auto"/>
              <w:right w:val="single" w:sz="18" w:space="0" w:color="auto"/>
            </w:tcBorders>
            <w:vAlign w:val="center"/>
            <w:hideMark/>
          </w:tcPr>
          <w:p w14:paraId="60199F5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gridSpan w:val="2"/>
            <w:tcBorders>
              <w:top w:val="single" w:sz="8" w:space="0" w:color="auto"/>
              <w:left w:val="single" w:sz="18" w:space="0" w:color="auto"/>
              <w:bottom w:val="dotted" w:sz="4" w:space="0" w:color="auto"/>
              <w:right w:val="single" w:sz="8" w:space="0" w:color="auto"/>
            </w:tcBorders>
            <w:vAlign w:val="center"/>
            <w:hideMark/>
          </w:tcPr>
          <w:p w14:paraId="5201A72A" w14:textId="3AA67865"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250" w:type="pct"/>
            <w:tcBorders>
              <w:top w:val="single" w:sz="8" w:space="0" w:color="auto"/>
              <w:left w:val="single" w:sz="8" w:space="0" w:color="auto"/>
              <w:bottom w:val="dotted" w:sz="4" w:space="0" w:color="auto"/>
              <w:right w:val="single" w:sz="8" w:space="0" w:color="auto"/>
            </w:tcBorders>
            <w:vAlign w:val="center"/>
            <w:hideMark/>
          </w:tcPr>
          <w:p w14:paraId="2476CDB3" w14:textId="78DFE5AA"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0.12</w:t>
            </w:r>
            <w:r w:rsidR="00102DC9" w:rsidRPr="00102DC9">
              <w:rPr>
                <w:rFonts w:ascii="Times New Roman" w:hAnsi="Times New Roman" w:cs="Times New Roman"/>
                <w:color w:val="FFFFFF" w:themeColor="background1"/>
                <w:sz w:val="20"/>
                <w:szCs w:val="20"/>
                <w:vertAlign w:val="superscript"/>
              </w:rPr>
              <w:t>***</w:t>
            </w:r>
          </w:p>
        </w:tc>
        <w:tc>
          <w:tcPr>
            <w:tcW w:w="257" w:type="pct"/>
            <w:tcBorders>
              <w:top w:val="single" w:sz="8" w:space="0" w:color="auto"/>
              <w:left w:val="single" w:sz="8" w:space="0" w:color="auto"/>
              <w:bottom w:val="dotted" w:sz="4" w:space="0" w:color="auto"/>
              <w:right w:val="single" w:sz="8" w:space="0" w:color="auto"/>
            </w:tcBorders>
            <w:vAlign w:val="center"/>
            <w:hideMark/>
          </w:tcPr>
          <w:p w14:paraId="7CBE24E4" w14:textId="452C20E4"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-0.10</w:t>
            </w:r>
            <w:r w:rsidR="00102DC9" w:rsidRPr="00102DC9">
              <w:rPr>
                <w:rFonts w:ascii="Times New Roman" w:hAnsi="Times New Roman" w:cs="Times New Roman"/>
                <w:color w:val="FFFFFF" w:themeColor="background1"/>
                <w:sz w:val="20"/>
                <w:szCs w:val="20"/>
                <w:vertAlign w:val="superscript"/>
              </w:rPr>
              <w:t>***</w:t>
            </w:r>
          </w:p>
        </w:tc>
        <w:tc>
          <w:tcPr>
            <w:tcW w:w="257" w:type="pct"/>
            <w:tcBorders>
              <w:top w:val="single" w:sz="8" w:space="0" w:color="auto"/>
              <w:left w:val="single" w:sz="8" w:space="0" w:color="auto"/>
              <w:bottom w:val="dotted" w:sz="4" w:space="0" w:color="auto"/>
              <w:right w:val="single" w:sz="8" w:space="0" w:color="auto"/>
            </w:tcBorders>
            <w:vAlign w:val="center"/>
            <w:hideMark/>
          </w:tcPr>
          <w:p w14:paraId="259A2901"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-0.27</w:t>
            </w:r>
            <w:r w:rsidRPr="002E2848">
              <w:rPr>
                <w:rFonts w:ascii="Times New Roman" w:hAnsi="Times New Roman" w:cs="Times New Roman"/>
                <w:color w:val="000000"/>
                <w:sz w:val="20"/>
                <w:szCs w:val="20"/>
                <w:vertAlign w:val="superscript"/>
              </w:rPr>
              <w:t>***</w:t>
            </w:r>
          </w:p>
        </w:tc>
        <w:tc>
          <w:tcPr>
            <w:tcW w:w="375" w:type="pct"/>
            <w:tcBorders>
              <w:top w:val="single" w:sz="8" w:space="0" w:color="auto"/>
              <w:left w:val="single" w:sz="8" w:space="0" w:color="auto"/>
              <w:bottom w:val="dotted" w:sz="4" w:space="0" w:color="auto"/>
              <w:right w:val="single" w:sz="24" w:space="0" w:color="auto"/>
            </w:tcBorders>
            <w:vAlign w:val="center"/>
            <w:hideMark/>
          </w:tcPr>
          <w:p w14:paraId="2623CDAD" w14:textId="592B33F3"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-0.18</w:t>
            </w:r>
            <w:r w:rsidR="00102DC9" w:rsidRPr="00102DC9">
              <w:rPr>
                <w:rFonts w:ascii="Times New Roman" w:hAnsi="Times New Roman" w:cs="Times New Roman"/>
                <w:color w:val="FFFFFF" w:themeColor="background1"/>
                <w:sz w:val="20"/>
                <w:szCs w:val="20"/>
                <w:vertAlign w:val="superscript"/>
              </w:rPr>
              <w:t>***</w:t>
            </w:r>
          </w:p>
        </w:tc>
      </w:tr>
      <w:tr w:rsidR="00075E04" w:rsidRPr="0016365E" w14:paraId="0E61B57F" w14:textId="77777777" w:rsidTr="00075E04">
        <w:trPr>
          <w:trHeight w:val="144"/>
        </w:trPr>
        <w:tc>
          <w:tcPr>
            <w:tcW w:w="826" w:type="pct"/>
            <w:vMerge/>
            <w:tcBorders>
              <w:left w:val="single" w:sz="24" w:space="0" w:color="auto"/>
              <w:right w:val="single" w:sz="12" w:space="0" w:color="auto"/>
            </w:tcBorders>
            <w:vAlign w:val="center"/>
          </w:tcPr>
          <w:p w14:paraId="462C1B05" w14:textId="6E81A882"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dotted" w:sz="4" w:space="0" w:color="auto"/>
              <w:right w:val="single" w:sz="18" w:space="0" w:color="auto"/>
            </w:tcBorders>
            <w:vAlign w:val="center"/>
          </w:tcPr>
          <w:p w14:paraId="6E32F5F2" w14:textId="18830AF7"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Park</w:t>
            </w:r>
          </w:p>
        </w:tc>
        <w:tc>
          <w:tcPr>
            <w:tcW w:w="384" w:type="pct"/>
            <w:tcBorders>
              <w:top w:val="dotted" w:sz="4" w:space="0" w:color="auto"/>
              <w:left w:val="single" w:sz="18" w:space="0" w:color="auto"/>
              <w:bottom w:val="dotted" w:sz="4" w:space="0" w:color="auto"/>
              <w:right w:val="single" w:sz="18" w:space="0" w:color="auto"/>
            </w:tcBorders>
            <w:vAlign w:val="center"/>
            <w:hideMark/>
          </w:tcPr>
          <w:p w14:paraId="3412304A"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tted" w:sz="4" w:space="0" w:color="auto"/>
              <w:right w:val="single" w:sz="8" w:space="0" w:color="auto"/>
            </w:tcBorders>
            <w:vAlign w:val="center"/>
            <w:hideMark/>
          </w:tcPr>
          <w:p w14:paraId="38D3459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dotted" w:sz="4" w:space="0" w:color="auto"/>
              <w:right w:val="single" w:sz="8" w:space="0" w:color="auto"/>
            </w:tcBorders>
            <w:vAlign w:val="center"/>
            <w:hideMark/>
          </w:tcPr>
          <w:p w14:paraId="1C21D9B3"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dotted" w:sz="4" w:space="0" w:color="auto"/>
              <w:right w:val="single" w:sz="8" w:space="0" w:color="auto"/>
            </w:tcBorders>
            <w:vAlign w:val="center"/>
            <w:hideMark/>
          </w:tcPr>
          <w:p w14:paraId="59A956B5"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vAlign w:val="center"/>
            <w:hideMark/>
          </w:tcPr>
          <w:p w14:paraId="50703DD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dotted" w:sz="4" w:space="0" w:color="auto"/>
              <w:right w:val="single" w:sz="18" w:space="0" w:color="auto"/>
            </w:tcBorders>
            <w:vAlign w:val="center"/>
            <w:hideMark/>
          </w:tcPr>
          <w:p w14:paraId="7D002927"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gridSpan w:val="2"/>
            <w:tcBorders>
              <w:top w:val="dotted" w:sz="4" w:space="0" w:color="auto"/>
              <w:left w:val="single" w:sz="18" w:space="0" w:color="auto"/>
              <w:bottom w:val="dotted" w:sz="4" w:space="0" w:color="auto"/>
              <w:right w:val="single" w:sz="8" w:space="0" w:color="auto"/>
            </w:tcBorders>
            <w:vAlign w:val="center"/>
            <w:hideMark/>
          </w:tcPr>
          <w:p w14:paraId="0A37C025"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dotted" w:sz="4" w:space="0" w:color="auto"/>
              <w:right w:val="single" w:sz="8" w:space="0" w:color="auto"/>
            </w:tcBorders>
            <w:vAlign w:val="center"/>
            <w:hideMark/>
          </w:tcPr>
          <w:p w14:paraId="17D31267" w14:textId="1F659BF3"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1775AD6C" w14:textId="08F8A059"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0.15</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188ABDF6" w14:textId="03B973CF"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-0.09</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1DA642E9" w14:textId="691B58D1"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0.15</w:t>
            </w:r>
            <w:r w:rsidR="00102DC9" w:rsidRPr="00102DC9">
              <w:rPr>
                <w:rFonts w:ascii="Times New Roman" w:hAnsi="Times New Roman" w:cs="Times New Roman"/>
                <w:color w:val="FFFFFF" w:themeColor="background1"/>
                <w:sz w:val="20"/>
                <w:szCs w:val="20"/>
                <w:vertAlign w:val="superscript"/>
              </w:rPr>
              <w:t>***</w:t>
            </w:r>
          </w:p>
        </w:tc>
      </w:tr>
      <w:tr w:rsidR="00075E04" w:rsidRPr="0016365E" w14:paraId="07A9EE50" w14:textId="77777777" w:rsidTr="00075E04">
        <w:trPr>
          <w:trHeight w:val="144"/>
        </w:trPr>
        <w:tc>
          <w:tcPr>
            <w:tcW w:w="826" w:type="pct"/>
            <w:vMerge/>
            <w:tcBorders>
              <w:left w:val="single" w:sz="24" w:space="0" w:color="auto"/>
              <w:right w:val="single" w:sz="12" w:space="0" w:color="auto"/>
            </w:tcBorders>
            <w:vAlign w:val="center"/>
          </w:tcPr>
          <w:p w14:paraId="5BC6FC61" w14:textId="7F2A85E6"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dotted" w:sz="4" w:space="0" w:color="auto"/>
              <w:right w:val="single" w:sz="18" w:space="0" w:color="auto"/>
            </w:tcBorders>
            <w:vAlign w:val="center"/>
          </w:tcPr>
          <w:p w14:paraId="23B7055B" w14:textId="76485FA6"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Mall</w:t>
            </w:r>
          </w:p>
        </w:tc>
        <w:tc>
          <w:tcPr>
            <w:tcW w:w="384" w:type="pct"/>
            <w:tcBorders>
              <w:top w:val="dotted" w:sz="4" w:space="0" w:color="auto"/>
              <w:left w:val="single" w:sz="18" w:space="0" w:color="auto"/>
              <w:bottom w:val="dotted" w:sz="4" w:space="0" w:color="auto"/>
              <w:right w:val="single" w:sz="18" w:space="0" w:color="auto"/>
            </w:tcBorders>
            <w:vAlign w:val="center"/>
            <w:hideMark/>
          </w:tcPr>
          <w:p w14:paraId="3F553BB1"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tted" w:sz="4" w:space="0" w:color="auto"/>
              <w:right w:val="single" w:sz="8" w:space="0" w:color="auto"/>
            </w:tcBorders>
            <w:vAlign w:val="center"/>
            <w:hideMark/>
          </w:tcPr>
          <w:p w14:paraId="43DFC1A7"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dotted" w:sz="4" w:space="0" w:color="auto"/>
              <w:right w:val="single" w:sz="8" w:space="0" w:color="auto"/>
            </w:tcBorders>
            <w:vAlign w:val="center"/>
            <w:hideMark/>
          </w:tcPr>
          <w:p w14:paraId="7A150107"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dotted" w:sz="4" w:space="0" w:color="auto"/>
              <w:right w:val="single" w:sz="8" w:space="0" w:color="auto"/>
            </w:tcBorders>
            <w:vAlign w:val="center"/>
            <w:hideMark/>
          </w:tcPr>
          <w:p w14:paraId="12D54FD3"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vAlign w:val="center"/>
            <w:hideMark/>
          </w:tcPr>
          <w:p w14:paraId="1C6402E2"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dotted" w:sz="4" w:space="0" w:color="auto"/>
              <w:right w:val="single" w:sz="18" w:space="0" w:color="auto"/>
            </w:tcBorders>
            <w:vAlign w:val="center"/>
            <w:hideMark/>
          </w:tcPr>
          <w:p w14:paraId="43CF588A"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gridSpan w:val="2"/>
            <w:tcBorders>
              <w:top w:val="dotted" w:sz="4" w:space="0" w:color="auto"/>
              <w:left w:val="single" w:sz="18" w:space="0" w:color="auto"/>
              <w:bottom w:val="dotted" w:sz="4" w:space="0" w:color="auto"/>
              <w:right w:val="single" w:sz="8" w:space="0" w:color="auto"/>
            </w:tcBorders>
            <w:vAlign w:val="center"/>
            <w:hideMark/>
          </w:tcPr>
          <w:p w14:paraId="04848811"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dotted" w:sz="4" w:space="0" w:color="auto"/>
              <w:right w:val="single" w:sz="8" w:space="0" w:color="auto"/>
            </w:tcBorders>
            <w:vAlign w:val="center"/>
            <w:hideMark/>
          </w:tcPr>
          <w:p w14:paraId="6B64B72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vAlign w:val="center"/>
            <w:hideMark/>
          </w:tcPr>
          <w:p w14:paraId="11D38893" w14:textId="181C8A4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257" w:type="pct"/>
            <w:tcBorders>
              <w:top w:val="dotted" w:sz="4" w:space="0" w:color="auto"/>
              <w:left w:val="single" w:sz="8" w:space="0" w:color="auto"/>
              <w:bottom w:val="dotted" w:sz="4" w:space="0" w:color="auto"/>
              <w:right w:val="single" w:sz="8" w:space="0" w:color="auto"/>
            </w:tcBorders>
            <w:vAlign w:val="center"/>
            <w:hideMark/>
          </w:tcPr>
          <w:p w14:paraId="7B2B196F" w14:textId="06E7BFE5"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0.14</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3F7BB3B5" w14:textId="037636A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0.15</w:t>
            </w:r>
            <w:r w:rsidR="00102DC9" w:rsidRPr="00102DC9">
              <w:rPr>
                <w:rFonts w:ascii="Times New Roman" w:hAnsi="Times New Roman" w:cs="Times New Roman"/>
                <w:color w:val="FFFFFF" w:themeColor="background1"/>
                <w:sz w:val="20"/>
                <w:szCs w:val="20"/>
                <w:vertAlign w:val="superscript"/>
              </w:rPr>
              <w:t>***</w:t>
            </w:r>
          </w:p>
        </w:tc>
      </w:tr>
      <w:tr w:rsidR="00075E04" w:rsidRPr="0016365E" w14:paraId="61EA45CA" w14:textId="77777777" w:rsidTr="00075E04">
        <w:trPr>
          <w:trHeight w:val="144"/>
        </w:trPr>
        <w:tc>
          <w:tcPr>
            <w:tcW w:w="826" w:type="pct"/>
            <w:vMerge/>
            <w:tcBorders>
              <w:left w:val="single" w:sz="24" w:space="0" w:color="auto"/>
              <w:right w:val="single" w:sz="12" w:space="0" w:color="auto"/>
            </w:tcBorders>
            <w:vAlign w:val="center"/>
          </w:tcPr>
          <w:p w14:paraId="16E82C13" w14:textId="1D5FC05E"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dotted" w:sz="4" w:space="0" w:color="auto"/>
              <w:right w:val="single" w:sz="18" w:space="0" w:color="auto"/>
            </w:tcBorders>
            <w:vAlign w:val="center"/>
          </w:tcPr>
          <w:p w14:paraId="2B0A4EE6" w14:textId="518A4CCE"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Gym/indoor</w:t>
            </w:r>
          </w:p>
        </w:tc>
        <w:tc>
          <w:tcPr>
            <w:tcW w:w="384" w:type="pct"/>
            <w:tcBorders>
              <w:top w:val="dotted" w:sz="4" w:space="0" w:color="auto"/>
              <w:left w:val="single" w:sz="18" w:space="0" w:color="auto"/>
              <w:bottom w:val="dotted" w:sz="4" w:space="0" w:color="auto"/>
              <w:right w:val="single" w:sz="18" w:space="0" w:color="auto"/>
            </w:tcBorders>
            <w:vAlign w:val="center"/>
            <w:hideMark/>
          </w:tcPr>
          <w:p w14:paraId="45818D18"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dotted" w:sz="4" w:space="0" w:color="auto"/>
              <w:right w:val="single" w:sz="8" w:space="0" w:color="auto"/>
            </w:tcBorders>
            <w:vAlign w:val="center"/>
            <w:hideMark/>
          </w:tcPr>
          <w:p w14:paraId="160EACC2"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dotted" w:sz="4" w:space="0" w:color="auto"/>
              <w:right w:val="single" w:sz="8" w:space="0" w:color="auto"/>
            </w:tcBorders>
            <w:vAlign w:val="center"/>
            <w:hideMark/>
          </w:tcPr>
          <w:p w14:paraId="4C065C8D"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dotted" w:sz="4" w:space="0" w:color="auto"/>
              <w:right w:val="single" w:sz="8" w:space="0" w:color="auto"/>
            </w:tcBorders>
            <w:vAlign w:val="center"/>
            <w:hideMark/>
          </w:tcPr>
          <w:p w14:paraId="2B197167"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vAlign w:val="center"/>
            <w:hideMark/>
          </w:tcPr>
          <w:p w14:paraId="0A2050A4"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dotted" w:sz="4" w:space="0" w:color="auto"/>
              <w:right w:val="single" w:sz="18" w:space="0" w:color="auto"/>
            </w:tcBorders>
            <w:vAlign w:val="center"/>
            <w:hideMark/>
          </w:tcPr>
          <w:p w14:paraId="14C25D5A"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gridSpan w:val="2"/>
            <w:tcBorders>
              <w:top w:val="dotted" w:sz="4" w:space="0" w:color="auto"/>
              <w:left w:val="single" w:sz="18" w:space="0" w:color="auto"/>
              <w:bottom w:val="dotted" w:sz="4" w:space="0" w:color="auto"/>
              <w:right w:val="single" w:sz="8" w:space="0" w:color="auto"/>
            </w:tcBorders>
            <w:vAlign w:val="center"/>
            <w:hideMark/>
          </w:tcPr>
          <w:p w14:paraId="7F83FAE4"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dotted" w:sz="4" w:space="0" w:color="auto"/>
              <w:right w:val="single" w:sz="8" w:space="0" w:color="auto"/>
            </w:tcBorders>
            <w:vAlign w:val="center"/>
            <w:hideMark/>
          </w:tcPr>
          <w:p w14:paraId="053CFBB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vAlign w:val="center"/>
            <w:hideMark/>
          </w:tcPr>
          <w:p w14:paraId="0F902FFC"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dotted" w:sz="4" w:space="0" w:color="auto"/>
              <w:right w:val="single" w:sz="8" w:space="0" w:color="auto"/>
            </w:tcBorders>
            <w:noWrap/>
            <w:vAlign w:val="center"/>
            <w:hideMark/>
          </w:tcPr>
          <w:p w14:paraId="298D8DFF" w14:textId="19F186D5"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c>
          <w:tcPr>
            <w:tcW w:w="375" w:type="pct"/>
            <w:tcBorders>
              <w:top w:val="dotted" w:sz="4" w:space="0" w:color="auto"/>
              <w:left w:val="single" w:sz="8" w:space="0" w:color="auto"/>
              <w:bottom w:val="dotted" w:sz="4" w:space="0" w:color="auto"/>
              <w:right w:val="single" w:sz="24" w:space="0" w:color="auto"/>
            </w:tcBorders>
            <w:vAlign w:val="center"/>
            <w:hideMark/>
          </w:tcPr>
          <w:p w14:paraId="368D3300" w14:textId="46389342"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0.00</w:t>
            </w:r>
            <w:r w:rsidR="00102DC9" w:rsidRPr="00102DC9">
              <w:rPr>
                <w:rFonts w:ascii="Times New Roman" w:hAnsi="Times New Roman" w:cs="Times New Roman"/>
                <w:color w:val="FFFFFF" w:themeColor="background1"/>
                <w:sz w:val="20"/>
                <w:szCs w:val="20"/>
                <w:vertAlign w:val="superscript"/>
              </w:rPr>
              <w:t>***</w:t>
            </w:r>
          </w:p>
        </w:tc>
      </w:tr>
      <w:tr w:rsidR="00075E04" w:rsidRPr="0016365E" w14:paraId="6E1A654C" w14:textId="77777777" w:rsidTr="00075E04">
        <w:trPr>
          <w:trHeight w:val="144"/>
        </w:trPr>
        <w:tc>
          <w:tcPr>
            <w:tcW w:w="826" w:type="pct"/>
            <w:vMerge/>
            <w:tcBorders>
              <w:left w:val="single" w:sz="24" w:space="0" w:color="auto"/>
              <w:bottom w:val="thinThickSmallGap" w:sz="24" w:space="0" w:color="auto"/>
              <w:right w:val="single" w:sz="12" w:space="0" w:color="auto"/>
            </w:tcBorders>
            <w:vAlign w:val="center"/>
          </w:tcPr>
          <w:p w14:paraId="59D10D37" w14:textId="7D639AB4" w:rsidR="00075E04" w:rsidRPr="0016365E" w:rsidRDefault="00075E04" w:rsidP="00075E04">
            <w:pPr>
              <w:adjustRightInd w:val="0"/>
              <w:spacing w:after="0" w:line="240" w:lineRule="auto"/>
              <w:rPr>
                <w:rFonts w:ascii="Times New Roman" w:hAnsi="Times New Roman" w:cs="Times New Roman"/>
                <w:color w:val="000000"/>
                <w:sz w:val="20"/>
                <w:szCs w:val="20"/>
              </w:rPr>
            </w:pPr>
          </w:p>
        </w:tc>
        <w:tc>
          <w:tcPr>
            <w:tcW w:w="662" w:type="pct"/>
            <w:tcBorders>
              <w:top w:val="dotted" w:sz="4" w:space="0" w:color="auto"/>
              <w:left w:val="single" w:sz="12" w:space="0" w:color="auto"/>
              <w:bottom w:val="thinThickSmallGap" w:sz="24" w:space="0" w:color="auto"/>
              <w:right w:val="single" w:sz="18" w:space="0" w:color="auto"/>
            </w:tcBorders>
            <w:vAlign w:val="center"/>
          </w:tcPr>
          <w:p w14:paraId="3276FE27" w14:textId="64C5C69C" w:rsidR="00075E04" w:rsidRPr="0016365E" w:rsidRDefault="00075E04" w:rsidP="00CE52F1">
            <w:pPr>
              <w:adjustRightInd w:val="0"/>
              <w:spacing w:after="0" w:line="240" w:lineRule="auto"/>
              <w:jc w:val="center"/>
              <w:rPr>
                <w:rFonts w:ascii="Times New Roman" w:hAnsi="Times New Roman" w:cs="Times New Roman"/>
                <w:color w:val="000000"/>
                <w:sz w:val="20"/>
                <w:szCs w:val="20"/>
              </w:rPr>
            </w:pPr>
            <w:r w:rsidRPr="0016365E">
              <w:rPr>
                <w:rFonts w:ascii="Times New Roman" w:hAnsi="Times New Roman" w:cs="Times New Roman"/>
                <w:color w:val="000000"/>
                <w:sz w:val="20"/>
                <w:szCs w:val="20"/>
              </w:rPr>
              <w:t>Waterside/outdoor</w:t>
            </w:r>
          </w:p>
        </w:tc>
        <w:tc>
          <w:tcPr>
            <w:tcW w:w="384" w:type="pct"/>
            <w:tcBorders>
              <w:top w:val="dotted" w:sz="4" w:space="0" w:color="auto"/>
              <w:left w:val="single" w:sz="18" w:space="0" w:color="auto"/>
              <w:bottom w:val="thinThickSmallGap" w:sz="24" w:space="0" w:color="auto"/>
              <w:right w:val="single" w:sz="18" w:space="0" w:color="auto"/>
            </w:tcBorders>
            <w:vAlign w:val="center"/>
            <w:hideMark/>
          </w:tcPr>
          <w:p w14:paraId="1A00FE9A"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tcBorders>
              <w:top w:val="dotted" w:sz="4" w:space="0" w:color="auto"/>
              <w:left w:val="single" w:sz="18" w:space="0" w:color="auto"/>
              <w:bottom w:val="thinThickSmallGap" w:sz="24" w:space="0" w:color="auto"/>
              <w:right w:val="single" w:sz="8" w:space="0" w:color="auto"/>
            </w:tcBorders>
            <w:vAlign w:val="center"/>
            <w:hideMark/>
          </w:tcPr>
          <w:p w14:paraId="33342B05"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14" w:type="pct"/>
            <w:gridSpan w:val="2"/>
            <w:tcBorders>
              <w:top w:val="dotted" w:sz="4" w:space="0" w:color="auto"/>
              <w:left w:val="single" w:sz="8" w:space="0" w:color="auto"/>
              <w:bottom w:val="thinThickSmallGap" w:sz="24" w:space="0" w:color="auto"/>
              <w:right w:val="single" w:sz="8" w:space="0" w:color="auto"/>
            </w:tcBorders>
            <w:vAlign w:val="center"/>
            <w:hideMark/>
          </w:tcPr>
          <w:p w14:paraId="736326D2"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2" w:type="pct"/>
            <w:tcBorders>
              <w:top w:val="dotted" w:sz="4" w:space="0" w:color="auto"/>
              <w:left w:val="single" w:sz="8" w:space="0" w:color="auto"/>
              <w:bottom w:val="thinThickSmallGap" w:sz="24" w:space="0" w:color="auto"/>
              <w:right w:val="single" w:sz="8" w:space="0" w:color="auto"/>
            </w:tcBorders>
            <w:vAlign w:val="center"/>
            <w:hideMark/>
          </w:tcPr>
          <w:p w14:paraId="3DD5357C"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thinThickSmallGap" w:sz="24" w:space="0" w:color="auto"/>
              <w:right w:val="single" w:sz="8" w:space="0" w:color="auto"/>
            </w:tcBorders>
            <w:vAlign w:val="center"/>
            <w:hideMark/>
          </w:tcPr>
          <w:p w14:paraId="37719ECE"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68" w:type="pct"/>
            <w:tcBorders>
              <w:top w:val="dotted" w:sz="4" w:space="0" w:color="auto"/>
              <w:left w:val="single" w:sz="8" w:space="0" w:color="auto"/>
              <w:bottom w:val="thinThickSmallGap" w:sz="24" w:space="0" w:color="auto"/>
              <w:right w:val="single" w:sz="18" w:space="0" w:color="auto"/>
            </w:tcBorders>
            <w:vAlign w:val="center"/>
            <w:hideMark/>
          </w:tcPr>
          <w:p w14:paraId="1CE606A0"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84" w:type="pct"/>
            <w:gridSpan w:val="2"/>
            <w:tcBorders>
              <w:top w:val="dotted" w:sz="4" w:space="0" w:color="auto"/>
              <w:left w:val="single" w:sz="18" w:space="0" w:color="auto"/>
              <w:bottom w:val="thinThickSmallGap" w:sz="24" w:space="0" w:color="auto"/>
              <w:right w:val="single" w:sz="8" w:space="0" w:color="auto"/>
            </w:tcBorders>
            <w:vAlign w:val="center"/>
            <w:hideMark/>
          </w:tcPr>
          <w:p w14:paraId="3F98EE09"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0" w:type="pct"/>
            <w:tcBorders>
              <w:top w:val="dotted" w:sz="4" w:space="0" w:color="auto"/>
              <w:left w:val="single" w:sz="8" w:space="0" w:color="auto"/>
              <w:bottom w:val="thinThickSmallGap" w:sz="24" w:space="0" w:color="auto"/>
              <w:right w:val="single" w:sz="8" w:space="0" w:color="auto"/>
            </w:tcBorders>
            <w:vAlign w:val="center"/>
            <w:hideMark/>
          </w:tcPr>
          <w:p w14:paraId="68F094CD"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thinThickSmallGap" w:sz="24" w:space="0" w:color="auto"/>
              <w:right w:val="single" w:sz="8" w:space="0" w:color="auto"/>
            </w:tcBorders>
            <w:vAlign w:val="center"/>
            <w:hideMark/>
          </w:tcPr>
          <w:p w14:paraId="70896BE3"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257" w:type="pct"/>
            <w:tcBorders>
              <w:top w:val="dotted" w:sz="4" w:space="0" w:color="auto"/>
              <w:left w:val="single" w:sz="8" w:space="0" w:color="auto"/>
              <w:bottom w:val="thinThickSmallGap" w:sz="24" w:space="0" w:color="auto"/>
              <w:right w:val="single" w:sz="8" w:space="0" w:color="auto"/>
            </w:tcBorders>
            <w:noWrap/>
            <w:vAlign w:val="center"/>
            <w:hideMark/>
          </w:tcPr>
          <w:p w14:paraId="62FCE77D" w14:textId="77777777"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p>
        </w:tc>
        <w:tc>
          <w:tcPr>
            <w:tcW w:w="375" w:type="pct"/>
            <w:tcBorders>
              <w:top w:val="dotted" w:sz="4" w:space="0" w:color="auto"/>
              <w:left w:val="single" w:sz="8" w:space="0" w:color="auto"/>
              <w:bottom w:val="thinThickSmallGap" w:sz="24" w:space="0" w:color="auto"/>
              <w:right w:val="single" w:sz="24" w:space="0" w:color="auto"/>
            </w:tcBorders>
            <w:noWrap/>
            <w:vAlign w:val="center"/>
            <w:hideMark/>
          </w:tcPr>
          <w:p w14:paraId="1B49825A" w14:textId="61CE6654" w:rsidR="00075E04" w:rsidRPr="0016365E" w:rsidRDefault="00075E04" w:rsidP="00CE52F1">
            <w:pPr>
              <w:adjustRightInd w:val="0"/>
              <w:spacing w:after="0" w:line="240" w:lineRule="auto"/>
              <w:jc w:val="right"/>
              <w:rPr>
                <w:rFonts w:ascii="Times New Roman" w:hAnsi="Times New Roman" w:cs="Times New Roman"/>
                <w:color w:val="000000"/>
                <w:sz w:val="20"/>
                <w:szCs w:val="20"/>
              </w:rPr>
            </w:pPr>
            <w:r w:rsidRPr="0016365E">
              <w:rPr>
                <w:rFonts w:ascii="Times New Roman" w:hAnsi="Times New Roman" w:cs="Times New Roman"/>
                <w:color w:val="000000"/>
                <w:sz w:val="20"/>
                <w:szCs w:val="20"/>
              </w:rPr>
              <w:t>1.00</w:t>
            </w:r>
            <w:r w:rsidR="00102DC9" w:rsidRPr="00102DC9">
              <w:rPr>
                <w:rFonts w:ascii="Times New Roman" w:hAnsi="Times New Roman" w:cs="Times New Roman"/>
                <w:color w:val="FFFFFF" w:themeColor="background1"/>
                <w:sz w:val="20"/>
                <w:szCs w:val="20"/>
                <w:vertAlign w:val="superscript"/>
              </w:rPr>
              <w:t>***</w:t>
            </w:r>
          </w:p>
        </w:tc>
      </w:tr>
      <w:tr w:rsidR="00C54E95" w:rsidRPr="0016365E" w14:paraId="3FB9AD06" w14:textId="77777777" w:rsidTr="00075E04">
        <w:trPr>
          <w:trHeight w:val="288"/>
        </w:trPr>
        <w:tc>
          <w:tcPr>
            <w:tcW w:w="5000" w:type="pct"/>
            <w:gridSpan w:val="15"/>
            <w:tcBorders>
              <w:top w:val="single" w:sz="24" w:space="0" w:color="auto"/>
              <w:left w:val="single" w:sz="24" w:space="0" w:color="auto"/>
              <w:bottom w:val="dotted" w:sz="4" w:space="0" w:color="auto"/>
              <w:right w:val="single" w:sz="24" w:space="0" w:color="auto"/>
            </w:tcBorders>
            <w:vAlign w:val="center"/>
          </w:tcPr>
          <w:p w14:paraId="6C84DA5A" w14:textId="4F7DCFED" w:rsidR="00C54E95" w:rsidRPr="00C54E95" w:rsidRDefault="00C54E95" w:rsidP="006319AA">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sz w:val="20"/>
                <w:szCs w:val="20"/>
              </w:rPr>
              <w:t>Data Fit Measures</w:t>
            </w:r>
          </w:p>
        </w:tc>
      </w:tr>
      <w:tr w:rsidR="00C54E95" w:rsidRPr="0016365E" w14:paraId="2740575A" w14:textId="77777777" w:rsidTr="000E7917">
        <w:trPr>
          <w:trHeight w:val="144"/>
        </w:trPr>
        <w:tc>
          <w:tcPr>
            <w:tcW w:w="1488" w:type="pct"/>
            <w:gridSpan w:val="2"/>
            <w:tcBorders>
              <w:top w:val="thickThinSmallGap" w:sz="24" w:space="0" w:color="auto"/>
              <w:left w:val="single" w:sz="24" w:space="0" w:color="auto"/>
              <w:bottom w:val="single" w:sz="18" w:space="0" w:color="auto"/>
              <w:right w:val="single" w:sz="18" w:space="0" w:color="auto"/>
            </w:tcBorders>
            <w:vAlign w:val="center"/>
          </w:tcPr>
          <w:p w14:paraId="53C87D5F" w14:textId="187C612F" w:rsidR="00C54E95" w:rsidRPr="00C54E95" w:rsidRDefault="00C54E95" w:rsidP="00C54E95">
            <w:pPr>
              <w:adjustRightInd w:val="0"/>
              <w:spacing w:after="0" w:line="240" w:lineRule="auto"/>
              <w:rPr>
                <w:rFonts w:ascii="Times New Roman" w:hAnsi="Times New Roman" w:cs="Times New Roman"/>
                <w:b/>
                <w:bCs/>
                <w:color w:val="000000"/>
                <w:sz w:val="20"/>
                <w:szCs w:val="20"/>
              </w:rPr>
            </w:pPr>
            <w:r w:rsidRPr="00C54E95">
              <w:rPr>
                <w:rFonts w:ascii="Times New Roman" w:hAnsi="Times New Roman" w:cs="Times New Roman"/>
                <w:b/>
                <w:bCs/>
                <w:color w:val="000000"/>
                <w:sz w:val="20"/>
                <w:szCs w:val="20"/>
              </w:rPr>
              <w:t>Measure</w:t>
            </w:r>
          </w:p>
        </w:tc>
        <w:tc>
          <w:tcPr>
            <w:tcW w:w="873" w:type="pct"/>
            <w:gridSpan w:val="3"/>
            <w:tcBorders>
              <w:top w:val="thickThinSmallGap" w:sz="24" w:space="0" w:color="auto"/>
              <w:left w:val="single" w:sz="18" w:space="0" w:color="auto"/>
              <w:bottom w:val="single" w:sz="18" w:space="0" w:color="auto"/>
              <w:right w:val="single" w:sz="18" w:space="0" w:color="auto"/>
            </w:tcBorders>
            <w:vAlign w:val="center"/>
          </w:tcPr>
          <w:p w14:paraId="4D7E8F89" w14:textId="77198BA3"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Proposed </w:t>
            </w:r>
            <w:r w:rsidRPr="00C54E95">
              <w:rPr>
                <w:rFonts w:ascii="Times New Roman" w:hAnsi="Times New Roman" w:cs="Times New Roman"/>
                <w:b/>
                <w:bCs/>
                <w:color w:val="000000"/>
                <w:sz w:val="20"/>
                <w:szCs w:val="20"/>
              </w:rPr>
              <w:t>Joint Model</w:t>
            </w:r>
          </w:p>
        </w:tc>
        <w:tc>
          <w:tcPr>
            <w:tcW w:w="1325" w:type="pct"/>
            <w:gridSpan w:val="5"/>
            <w:tcBorders>
              <w:top w:val="thickThinSmallGap" w:sz="24" w:space="0" w:color="auto"/>
              <w:left w:val="single" w:sz="18" w:space="0" w:color="auto"/>
              <w:bottom w:val="single" w:sz="18" w:space="0" w:color="auto"/>
              <w:right w:val="single" w:sz="18" w:space="0" w:color="auto"/>
            </w:tcBorders>
            <w:vAlign w:val="center"/>
          </w:tcPr>
          <w:p w14:paraId="20B8BBD3" w14:textId="6325A1F0"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b/>
                <w:bCs/>
                <w:color w:val="000000"/>
                <w:sz w:val="20"/>
                <w:szCs w:val="20"/>
              </w:rPr>
              <w:t>Independent Model</w:t>
            </w:r>
          </w:p>
        </w:tc>
        <w:tc>
          <w:tcPr>
            <w:tcW w:w="1314" w:type="pct"/>
            <w:gridSpan w:val="5"/>
            <w:tcBorders>
              <w:top w:val="thickThinSmallGap" w:sz="24" w:space="0" w:color="auto"/>
              <w:left w:val="single" w:sz="18" w:space="0" w:color="auto"/>
              <w:bottom w:val="single" w:sz="18" w:space="0" w:color="auto"/>
              <w:right w:val="single" w:sz="24" w:space="0" w:color="auto"/>
            </w:tcBorders>
            <w:noWrap/>
            <w:vAlign w:val="center"/>
          </w:tcPr>
          <w:p w14:paraId="6A0A4685" w14:textId="7BF93D60"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b/>
                <w:bCs/>
                <w:color w:val="000000"/>
                <w:sz w:val="20"/>
                <w:szCs w:val="20"/>
              </w:rPr>
              <w:t>Thresholds/Constants-</w:t>
            </w:r>
            <w:r>
              <w:rPr>
                <w:rFonts w:ascii="Times New Roman" w:hAnsi="Times New Roman" w:cs="Times New Roman"/>
                <w:b/>
                <w:bCs/>
                <w:color w:val="000000"/>
                <w:sz w:val="20"/>
                <w:szCs w:val="20"/>
              </w:rPr>
              <w:t>O</w:t>
            </w:r>
            <w:r w:rsidRPr="00C54E95">
              <w:rPr>
                <w:rFonts w:ascii="Times New Roman" w:hAnsi="Times New Roman" w:cs="Times New Roman"/>
                <w:b/>
                <w:bCs/>
                <w:color w:val="000000"/>
                <w:sz w:val="20"/>
                <w:szCs w:val="20"/>
              </w:rPr>
              <w:t>nly Model</w:t>
            </w:r>
          </w:p>
        </w:tc>
      </w:tr>
      <w:tr w:rsidR="00C54E95" w:rsidRPr="0016365E" w14:paraId="727B2CD0" w14:textId="77777777" w:rsidTr="000E7917">
        <w:trPr>
          <w:trHeight w:val="144"/>
        </w:trPr>
        <w:tc>
          <w:tcPr>
            <w:tcW w:w="1488" w:type="pct"/>
            <w:gridSpan w:val="2"/>
            <w:tcBorders>
              <w:top w:val="single" w:sz="18" w:space="0" w:color="auto"/>
              <w:left w:val="single" w:sz="24" w:space="0" w:color="auto"/>
              <w:bottom w:val="dotted" w:sz="4" w:space="0" w:color="auto"/>
              <w:right w:val="single" w:sz="18" w:space="0" w:color="auto"/>
            </w:tcBorders>
            <w:vAlign w:val="center"/>
          </w:tcPr>
          <w:p w14:paraId="74AB7829" w14:textId="0370CF23" w:rsidR="00C54E95" w:rsidRPr="00C54E95" w:rsidRDefault="00C54E95" w:rsidP="00C54E95">
            <w:pPr>
              <w:adjustRightInd w:val="0"/>
              <w:spacing w:after="0" w:line="240" w:lineRule="auto"/>
              <w:rPr>
                <w:rFonts w:ascii="Times New Roman" w:hAnsi="Times New Roman" w:cs="Times New Roman"/>
                <w:color w:val="000000"/>
                <w:sz w:val="20"/>
                <w:szCs w:val="20"/>
              </w:rPr>
            </w:pPr>
            <w:r w:rsidRPr="00C54E95">
              <w:rPr>
                <w:rFonts w:ascii="Times New Roman" w:hAnsi="Times New Roman" w:cs="Times New Roman"/>
                <w:color w:val="000000"/>
                <w:sz w:val="20"/>
                <w:szCs w:val="20"/>
              </w:rPr>
              <w:t>Log-likelihood at convergence</w:t>
            </w:r>
          </w:p>
        </w:tc>
        <w:tc>
          <w:tcPr>
            <w:tcW w:w="873" w:type="pct"/>
            <w:gridSpan w:val="3"/>
            <w:tcBorders>
              <w:top w:val="single" w:sz="18" w:space="0" w:color="auto"/>
              <w:left w:val="single" w:sz="18" w:space="0" w:color="auto"/>
              <w:bottom w:val="dotted" w:sz="4" w:space="0" w:color="auto"/>
              <w:right w:val="single" w:sz="18" w:space="0" w:color="auto"/>
            </w:tcBorders>
            <w:vAlign w:val="center"/>
          </w:tcPr>
          <w:p w14:paraId="712DC483" w14:textId="2004E6FD" w:rsidR="00C54E95" w:rsidRDefault="00C54E95" w:rsidP="00C54E95">
            <w:pPr>
              <w:adjustRightInd w:val="0"/>
              <w:spacing w:after="0" w:line="240" w:lineRule="auto"/>
              <w:jc w:val="center"/>
              <w:rPr>
                <w:rFonts w:ascii="Times New Roman" w:hAnsi="Times New Roman" w:cs="Times New Roman"/>
                <w:b/>
                <w:bCs/>
                <w:color w:val="000000"/>
                <w:sz w:val="20"/>
                <w:szCs w:val="20"/>
              </w:rPr>
            </w:pPr>
            <w:r w:rsidRPr="00C54E95">
              <w:rPr>
                <w:rFonts w:ascii="Times New Roman" w:hAnsi="Times New Roman" w:cs="Times New Roman"/>
                <w:color w:val="000000"/>
                <w:sz w:val="20"/>
                <w:szCs w:val="20"/>
              </w:rPr>
              <w:t>-9695.02</w:t>
            </w:r>
          </w:p>
        </w:tc>
        <w:tc>
          <w:tcPr>
            <w:tcW w:w="1325" w:type="pct"/>
            <w:gridSpan w:val="5"/>
            <w:tcBorders>
              <w:top w:val="single" w:sz="18" w:space="0" w:color="auto"/>
              <w:left w:val="single" w:sz="18" w:space="0" w:color="auto"/>
              <w:bottom w:val="dotted" w:sz="4" w:space="0" w:color="auto"/>
              <w:right w:val="single" w:sz="18" w:space="0" w:color="auto"/>
            </w:tcBorders>
            <w:vAlign w:val="center"/>
          </w:tcPr>
          <w:p w14:paraId="03D8CD1B" w14:textId="771E2F94" w:rsidR="00C54E95" w:rsidRPr="00C54E95" w:rsidRDefault="00C54E95" w:rsidP="00C54E95">
            <w:pPr>
              <w:adjustRightInd w:val="0"/>
              <w:spacing w:after="0" w:line="240" w:lineRule="auto"/>
              <w:jc w:val="center"/>
              <w:rPr>
                <w:rFonts w:ascii="Times New Roman" w:hAnsi="Times New Roman" w:cs="Times New Roman"/>
                <w:b/>
                <w:bCs/>
                <w:color w:val="000000"/>
                <w:sz w:val="20"/>
                <w:szCs w:val="20"/>
              </w:rPr>
            </w:pPr>
            <w:r w:rsidRPr="00C54E95">
              <w:rPr>
                <w:rFonts w:ascii="Times New Roman" w:hAnsi="Times New Roman" w:cs="Times New Roman"/>
                <w:color w:val="000000"/>
                <w:sz w:val="20"/>
                <w:szCs w:val="20"/>
              </w:rPr>
              <w:t>-10049.93</w:t>
            </w:r>
          </w:p>
        </w:tc>
        <w:tc>
          <w:tcPr>
            <w:tcW w:w="1314" w:type="pct"/>
            <w:gridSpan w:val="5"/>
            <w:tcBorders>
              <w:top w:val="single" w:sz="18" w:space="0" w:color="auto"/>
              <w:left w:val="single" w:sz="18" w:space="0" w:color="auto"/>
              <w:bottom w:val="dotted" w:sz="4" w:space="0" w:color="auto"/>
              <w:right w:val="single" w:sz="24" w:space="0" w:color="auto"/>
            </w:tcBorders>
            <w:noWrap/>
            <w:vAlign w:val="center"/>
          </w:tcPr>
          <w:p w14:paraId="2F412D7F" w14:textId="5C143F65" w:rsidR="00C54E95" w:rsidRPr="00C54E95" w:rsidRDefault="00C54E95" w:rsidP="00C54E95">
            <w:pPr>
              <w:adjustRightInd w:val="0"/>
              <w:spacing w:after="0" w:line="240" w:lineRule="auto"/>
              <w:jc w:val="center"/>
              <w:rPr>
                <w:rFonts w:ascii="Times New Roman" w:hAnsi="Times New Roman" w:cs="Times New Roman"/>
                <w:b/>
                <w:bCs/>
                <w:color w:val="000000"/>
                <w:sz w:val="20"/>
                <w:szCs w:val="20"/>
              </w:rPr>
            </w:pPr>
            <w:r w:rsidRPr="00C54E95">
              <w:rPr>
                <w:rFonts w:ascii="Times New Roman" w:hAnsi="Times New Roman" w:cs="Times New Roman"/>
                <w:color w:val="000000"/>
                <w:sz w:val="20"/>
                <w:szCs w:val="20"/>
              </w:rPr>
              <w:t>-10961.64</w:t>
            </w:r>
          </w:p>
        </w:tc>
      </w:tr>
      <w:tr w:rsidR="00C54E95" w:rsidRPr="0016365E" w14:paraId="4F115F92" w14:textId="77777777" w:rsidTr="000E7917">
        <w:trPr>
          <w:trHeight w:val="144"/>
        </w:trPr>
        <w:tc>
          <w:tcPr>
            <w:tcW w:w="1488" w:type="pct"/>
            <w:gridSpan w:val="2"/>
            <w:tcBorders>
              <w:top w:val="dotted" w:sz="4" w:space="0" w:color="auto"/>
              <w:left w:val="single" w:sz="24" w:space="0" w:color="auto"/>
              <w:bottom w:val="dotted" w:sz="4" w:space="0" w:color="auto"/>
              <w:right w:val="single" w:sz="18" w:space="0" w:color="auto"/>
            </w:tcBorders>
            <w:vAlign w:val="center"/>
          </w:tcPr>
          <w:p w14:paraId="4AEDD1F0" w14:textId="713335F0" w:rsidR="00C54E95" w:rsidRPr="00C54E95" w:rsidRDefault="00C54E95" w:rsidP="00C54E95">
            <w:pPr>
              <w:adjustRightInd w:val="0"/>
              <w:spacing w:after="0" w:line="240" w:lineRule="auto"/>
              <w:rPr>
                <w:rFonts w:ascii="Times New Roman" w:hAnsi="Times New Roman" w:cs="Times New Roman"/>
                <w:color w:val="000000"/>
                <w:sz w:val="20"/>
                <w:szCs w:val="20"/>
              </w:rPr>
            </w:pPr>
            <w:r w:rsidRPr="00C54E95">
              <w:rPr>
                <w:rFonts w:ascii="Times New Roman" w:hAnsi="Times New Roman" w:cs="Times New Roman"/>
                <w:color w:val="000000"/>
                <w:sz w:val="20"/>
                <w:szCs w:val="20"/>
              </w:rPr>
              <w:t xml:space="preserve">Number of </w:t>
            </w:r>
            <w:r w:rsidR="008E428B">
              <w:rPr>
                <w:rFonts w:ascii="Times New Roman" w:hAnsi="Times New Roman" w:cs="Times New Roman"/>
                <w:color w:val="000000"/>
                <w:sz w:val="20"/>
                <w:szCs w:val="20"/>
              </w:rPr>
              <w:t>p</w:t>
            </w:r>
            <w:r w:rsidRPr="00C54E95">
              <w:rPr>
                <w:rFonts w:ascii="Times New Roman" w:hAnsi="Times New Roman" w:cs="Times New Roman"/>
                <w:color w:val="000000"/>
                <w:sz w:val="20"/>
                <w:szCs w:val="20"/>
              </w:rPr>
              <w:t>arameters</w:t>
            </w:r>
          </w:p>
        </w:tc>
        <w:tc>
          <w:tcPr>
            <w:tcW w:w="873" w:type="pct"/>
            <w:gridSpan w:val="3"/>
            <w:tcBorders>
              <w:top w:val="dotted" w:sz="4" w:space="0" w:color="auto"/>
              <w:left w:val="single" w:sz="18" w:space="0" w:color="auto"/>
              <w:bottom w:val="dotted" w:sz="4" w:space="0" w:color="auto"/>
              <w:right w:val="single" w:sz="18" w:space="0" w:color="auto"/>
            </w:tcBorders>
            <w:vAlign w:val="center"/>
          </w:tcPr>
          <w:p w14:paraId="209BC61F" w14:textId="0FD0DEA2"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128</w:t>
            </w:r>
          </w:p>
        </w:tc>
        <w:tc>
          <w:tcPr>
            <w:tcW w:w="1325" w:type="pct"/>
            <w:gridSpan w:val="5"/>
            <w:tcBorders>
              <w:top w:val="dotted" w:sz="4" w:space="0" w:color="auto"/>
              <w:left w:val="single" w:sz="18" w:space="0" w:color="auto"/>
              <w:bottom w:val="dotted" w:sz="4" w:space="0" w:color="auto"/>
              <w:right w:val="single" w:sz="18" w:space="0" w:color="auto"/>
            </w:tcBorders>
            <w:vAlign w:val="center"/>
          </w:tcPr>
          <w:p w14:paraId="4AB99010" w14:textId="5AF9B7A1"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73</w:t>
            </w:r>
          </w:p>
        </w:tc>
        <w:tc>
          <w:tcPr>
            <w:tcW w:w="1314" w:type="pct"/>
            <w:gridSpan w:val="5"/>
            <w:tcBorders>
              <w:top w:val="dotted" w:sz="4" w:space="0" w:color="auto"/>
              <w:left w:val="single" w:sz="18" w:space="0" w:color="auto"/>
              <w:bottom w:val="dotted" w:sz="4" w:space="0" w:color="auto"/>
              <w:right w:val="single" w:sz="24" w:space="0" w:color="auto"/>
            </w:tcBorders>
            <w:noWrap/>
            <w:vAlign w:val="center"/>
          </w:tcPr>
          <w:p w14:paraId="4BD89678" w14:textId="39067FF8"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14</w:t>
            </w:r>
          </w:p>
        </w:tc>
      </w:tr>
      <w:tr w:rsidR="00C54E95" w:rsidRPr="0016365E" w14:paraId="377205F0" w14:textId="77777777" w:rsidTr="000E7917">
        <w:trPr>
          <w:trHeight w:val="144"/>
        </w:trPr>
        <w:tc>
          <w:tcPr>
            <w:tcW w:w="1488" w:type="pct"/>
            <w:gridSpan w:val="2"/>
            <w:tcBorders>
              <w:top w:val="dotted" w:sz="4" w:space="0" w:color="auto"/>
              <w:left w:val="single" w:sz="24" w:space="0" w:color="auto"/>
              <w:bottom w:val="dotted" w:sz="4" w:space="0" w:color="auto"/>
              <w:right w:val="single" w:sz="18" w:space="0" w:color="auto"/>
            </w:tcBorders>
            <w:vAlign w:val="center"/>
          </w:tcPr>
          <w:p w14:paraId="20E8358C" w14:textId="11F9A93B" w:rsidR="00C54E95" w:rsidRPr="00A94A61" w:rsidRDefault="00C54E95" w:rsidP="00C54E95">
            <w:pPr>
              <w:adjustRightInd w:val="0"/>
              <w:spacing w:after="0" w:line="240" w:lineRule="auto"/>
              <w:rPr>
                <w:rFonts w:ascii="Times New Roman" w:hAnsi="Times New Roman" w:cs="Times New Roman"/>
                <w:i/>
                <w:iCs/>
                <w:color w:val="000000"/>
                <w:sz w:val="20"/>
                <w:szCs w:val="20"/>
              </w:rPr>
            </w:pPr>
            <w:r w:rsidRPr="00A94A61">
              <w:rPr>
                <w:rFonts w:ascii="Times New Roman" w:hAnsi="Times New Roman" w:cs="Times New Roman"/>
                <w:i/>
                <w:iCs/>
                <w:color w:val="000000"/>
                <w:sz w:val="20"/>
                <w:szCs w:val="20"/>
              </w:rPr>
              <w:t>M</w:t>
            </w:r>
          </w:p>
        </w:tc>
        <w:tc>
          <w:tcPr>
            <w:tcW w:w="873" w:type="pct"/>
            <w:gridSpan w:val="3"/>
            <w:tcBorders>
              <w:top w:val="dotted" w:sz="4" w:space="0" w:color="auto"/>
              <w:left w:val="single" w:sz="18" w:space="0" w:color="auto"/>
              <w:bottom w:val="dotted" w:sz="4" w:space="0" w:color="auto"/>
              <w:right w:val="single" w:sz="18" w:space="0" w:color="auto"/>
            </w:tcBorders>
            <w:vAlign w:val="center"/>
          </w:tcPr>
          <w:p w14:paraId="075B11CE" w14:textId="496816D3"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114</w:t>
            </w:r>
          </w:p>
        </w:tc>
        <w:tc>
          <w:tcPr>
            <w:tcW w:w="1325" w:type="pct"/>
            <w:gridSpan w:val="5"/>
            <w:tcBorders>
              <w:top w:val="dotted" w:sz="4" w:space="0" w:color="auto"/>
              <w:left w:val="single" w:sz="18" w:space="0" w:color="auto"/>
              <w:bottom w:val="dotted" w:sz="4" w:space="0" w:color="auto"/>
              <w:right w:val="single" w:sz="18" w:space="0" w:color="auto"/>
            </w:tcBorders>
            <w:vAlign w:val="center"/>
          </w:tcPr>
          <w:p w14:paraId="2DFEC483" w14:textId="39406C4D"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59</w:t>
            </w:r>
          </w:p>
        </w:tc>
        <w:tc>
          <w:tcPr>
            <w:tcW w:w="1314" w:type="pct"/>
            <w:gridSpan w:val="5"/>
            <w:tcBorders>
              <w:top w:val="dotted" w:sz="4" w:space="0" w:color="auto"/>
              <w:left w:val="single" w:sz="18" w:space="0" w:color="auto"/>
              <w:bottom w:val="dotted" w:sz="4" w:space="0" w:color="auto"/>
              <w:right w:val="single" w:sz="24" w:space="0" w:color="auto"/>
            </w:tcBorders>
            <w:noWrap/>
            <w:vAlign w:val="center"/>
          </w:tcPr>
          <w:p w14:paraId="21C5AC5C" w14:textId="7787A308"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0</w:t>
            </w:r>
          </w:p>
        </w:tc>
      </w:tr>
      <w:tr w:rsidR="00C54E95" w:rsidRPr="0016365E" w14:paraId="69F8F8CB" w14:textId="77777777" w:rsidTr="000E7917">
        <w:trPr>
          <w:trHeight w:val="144"/>
        </w:trPr>
        <w:tc>
          <w:tcPr>
            <w:tcW w:w="1488" w:type="pct"/>
            <w:gridSpan w:val="2"/>
            <w:tcBorders>
              <w:top w:val="dotted" w:sz="4" w:space="0" w:color="auto"/>
              <w:left w:val="single" w:sz="24" w:space="0" w:color="auto"/>
              <w:bottom w:val="dotted" w:sz="4" w:space="0" w:color="auto"/>
              <w:right w:val="single" w:sz="18" w:space="0" w:color="auto"/>
            </w:tcBorders>
            <w:vAlign w:val="center"/>
          </w:tcPr>
          <w:p w14:paraId="5183160D" w14:textId="33849D9B" w:rsidR="00C54E95" w:rsidRPr="00C54E95" w:rsidRDefault="00C54E95" w:rsidP="00C54E95">
            <w:pPr>
              <w:adjustRightInd w:val="0"/>
              <w:spacing w:after="0" w:line="240" w:lineRule="auto"/>
              <w:rPr>
                <w:rFonts w:ascii="Times New Roman" w:hAnsi="Times New Roman" w:cs="Times New Roman"/>
                <w:color w:val="000000"/>
                <w:sz w:val="20"/>
                <w:szCs w:val="20"/>
              </w:rPr>
            </w:pPr>
            <w:r w:rsidRPr="00C54E95">
              <w:rPr>
                <w:rFonts w:ascii="Times New Roman" w:hAnsi="Times New Roman" w:cs="Times New Roman"/>
                <w:color w:val="000000"/>
                <w:sz w:val="20"/>
                <w:szCs w:val="20"/>
              </w:rPr>
              <w:t>BIC</w:t>
            </w:r>
          </w:p>
        </w:tc>
        <w:tc>
          <w:tcPr>
            <w:tcW w:w="873" w:type="pct"/>
            <w:gridSpan w:val="3"/>
            <w:tcBorders>
              <w:top w:val="dotted" w:sz="4" w:space="0" w:color="auto"/>
              <w:left w:val="single" w:sz="18" w:space="0" w:color="auto"/>
              <w:bottom w:val="dotted" w:sz="4" w:space="0" w:color="auto"/>
              <w:right w:val="single" w:sz="18" w:space="0" w:color="auto"/>
            </w:tcBorders>
            <w:vAlign w:val="center"/>
          </w:tcPr>
          <w:p w14:paraId="2CF1E2D7" w14:textId="29865AAD"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10169.82</w:t>
            </w:r>
          </w:p>
        </w:tc>
        <w:tc>
          <w:tcPr>
            <w:tcW w:w="1325" w:type="pct"/>
            <w:gridSpan w:val="5"/>
            <w:tcBorders>
              <w:top w:val="dotted" w:sz="4" w:space="0" w:color="auto"/>
              <w:left w:val="single" w:sz="18" w:space="0" w:color="auto"/>
              <w:bottom w:val="dotted" w:sz="4" w:space="0" w:color="auto"/>
              <w:right w:val="single" w:sz="18" w:space="0" w:color="auto"/>
            </w:tcBorders>
            <w:vAlign w:val="center"/>
          </w:tcPr>
          <w:p w14:paraId="69F3CFAF" w14:textId="22516090"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10320.71</w:t>
            </w:r>
          </w:p>
        </w:tc>
        <w:tc>
          <w:tcPr>
            <w:tcW w:w="1314" w:type="pct"/>
            <w:gridSpan w:val="5"/>
            <w:tcBorders>
              <w:top w:val="dotted" w:sz="4" w:space="0" w:color="auto"/>
              <w:left w:val="single" w:sz="18" w:space="0" w:color="auto"/>
              <w:bottom w:val="dotted" w:sz="4" w:space="0" w:color="auto"/>
              <w:right w:val="single" w:sz="24" w:space="0" w:color="auto"/>
            </w:tcBorders>
            <w:noWrap/>
            <w:vAlign w:val="center"/>
          </w:tcPr>
          <w:p w14:paraId="49735E64" w14:textId="26F23341"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11013.57</w:t>
            </w:r>
          </w:p>
        </w:tc>
      </w:tr>
      <w:tr w:rsidR="00C54E95" w:rsidRPr="0016365E" w14:paraId="7EC00C0D" w14:textId="77777777" w:rsidTr="000E7917">
        <w:trPr>
          <w:trHeight w:val="144"/>
        </w:trPr>
        <w:tc>
          <w:tcPr>
            <w:tcW w:w="1488" w:type="pct"/>
            <w:gridSpan w:val="2"/>
            <w:tcBorders>
              <w:top w:val="dotted" w:sz="4" w:space="0" w:color="auto"/>
              <w:left w:val="single" w:sz="24" w:space="0" w:color="auto"/>
              <w:bottom w:val="dotted" w:sz="4" w:space="0" w:color="auto"/>
              <w:right w:val="single" w:sz="18" w:space="0" w:color="auto"/>
            </w:tcBorders>
            <w:vAlign w:val="center"/>
          </w:tcPr>
          <w:p w14:paraId="0216C899" w14:textId="3202A7E7" w:rsidR="00C54E95" w:rsidRPr="00C54E95" w:rsidRDefault="00C54E95" w:rsidP="00C54E95">
            <w:pPr>
              <w:adjustRightInd w:val="0"/>
              <w:spacing w:after="0" w:line="240" w:lineRule="auto"/>
              <w:rPr>
                <w:rFonts w:ascii="Times New Roman" w:hAnsi="Times New Roman" w:cs="Times New Roman"/>
                <w:color w:val="000000"/>
                <w:sz w:val="20"/>
                <w:szCs w:val="20"/>
              </w:rPr>
            </w:pPr>
            <w:r w:rsidRPr="00C54E95">
              <w:rPr>
                <w:rFonts w:ascii="Times New Roman" w:hAnsi="Times New Roman" w:cs="Times New Roman"/>
                <w:color w:val="000000"/>
                <w:sz w:val="20"/>
                <w:szCs w:val="20"/>
              </w:rPr>
              <w:t xml:space="preserve">Rho-squared </w:t>
            </w:r>
            <w:r w:rsidRPr="00C54E95">
              <w:rPr>
                <w:rFonts w:ascii="Times New Roman" w:hAnsi="Times New Roman" w:cs="Times New Roman"/>
                <w:noProof/>
                <w:position w:val="-10"/>
                <w:sz w:val="20"/>
                <w:szCs w:val="20"/>
              </w:rPr>
              <w:object w:dxaOrig="320" w:dyaOrig="360" w14:anchorId="43BD07CE">
                <v:shape id="_x0000_i1058" type="#_x0000_t75" alt="" style="width:16.7pt;height:18.45pt;mso-width-percent:0;mso-height-percent:0;mso-width-percent:0;mso-height-percent:0" o:ole="" o:preferrelative="f">
                  <v:imagedata r:id="rId81" o:title=""/>
                  <o:lock v:ext="edit" aspectratio="f"/>
                </v:shape>
                <o:OLEObject Type="Embed" ProgID="Equation.DSMT4" ShapeID="_x0000_i1058" DrawAspect="Content" ObjectID="_1793434433" r:id="rId82"/>
              </w:object>
            </w:r>
          </w:p>
        </w:tc>
        <w:tc>
          <w:tcPr>
            <w:tcW w:w="873" w:type="pct"/>
            <w:gridSpan w:val="3"/>
            <w:tcBorders>
              <w:top w:val="dotted" w:sz="4" w:space="0" w:color="auto"/>
              <w:left w:val="single" w:sz="18" w:space="0" w:color="auto"/>
              <w:bottom w:val="dotted" w:sz="4" w:space="0" w:color="auto"/>
              <w:right w:val="single" w:sz="18" w:space="0" w:color="auto"/>
            </w:tcBorders>
            <w:vAlign w:val="center"/>
          </w:tcPr>
          <w:p w14:paraId="3F1A429D" w14:textId="34A50E45"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0.105</w:t>
            </w:r>
          </w:p>
        </w:tc>
        <w:tc>
          <w:tcPr>
            <w:tcW w:w="1325" w:type="pct"/>
            <w:gridSpan w:val="5"/>
            <w:tcBorders>
              <w:top w:val="dotted" w:sz="4" w:space="0" w:color="auto"/>
              <w:left w:val="single" w:sz="18" w:space="0" w:color="auto"/>
              <w:bottom w:val="dotted" w:sz="4" w:space="0" w:color="auto"/>
              <w:right w:val="single" w:sz="18" w:space="0" w:color="auto"/>
            </w:tcBorders>
            <w:vAlign w:val="center"/>
          </w:tcPr>
          <w:p w14:paraId="0480C1E3" w14:textId="3B2135BF"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0.078</w:t>
            </w:r>
          </w:p>
        </w:tc>
        <w:tc>
          <w:tcPr>
            <w:tcW w:w="1314" w:type="pct"/>
            <w:gridSpan w:val="5"/>
            <w:tcBorders>
              <w:top w:val="dotted" w:sz="4" w:space="0" w:color="auto"/>
              <w:left w:val="single" w:sz="18" w:space="0" w:color="auto"/>
              <w:bottom w:val="dotted" w:sz="4" w:space="0" w:color="auto"/>
              <w:right w:val="single" w:sz="24" w:space="0" w:color="auto"/>
            </w:tcBorders>
            <w:noWrap/>
            <w:vAlign w:val="center"/>
          </w:tcPr>
          <w:p w14:paraId="5A9AC68E" w14:textId="0417C193"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w:t>
            </w:r>
          </w:p>
        </w:tc>
      </w:tr>
      <w:tr w:rsidR="00C54E95" w:rsidRPr="0016365E" w14:paraId="7267FC52" w14:textId="77777777" w:rsidTr="000E7917">
        <w:trPr>
          <w:trHeight w:val="144"/>
        </w:trPr>
        <w:tc>
          <w:tcPr>
            <w:tcW w:w="1488" w:type="pct"/>
            <w:gridSpan w:val="2"/>
            <w:tcBorders>
              <w:top w:val="dotted" w:sz="4" w:space="0" w:color="auto"/>
              <w:left w:val="single" w:sz="24" w:space="0" w:color="auto"/>
              <w:bottom w:val="dotted" w:sz="4" w:space="0" w:color="auto"/>
              <w:right w:val="single" w:sz="18" w:space="0" w:color="auto"/>
            </w:tcBorders>
            <w:vAlign w:val="center"/>
          </w:tcPr>
          <w:p w14:paraId="2B9C96DB" w14:textId="486BC863" w:rsidR="00C54E95" w:rsidRPr="00C54E95" w:rsidRDefault="00C54E95" w:rsidP="00C54E95">
            <w:pPr>
              <w:adjustRightInd w:val="0"/>
              <w:spacing w:after="0" w:line="240" w:lineRule="auto"/>
              <w:rPr>
                <w:rFonts w:ascii="Times New Roman" w:hAnsi="Times New Roman" w:cs="Times New Roman"/>
                <w:color w:val="000000"/>
                <w:sz w:val="20"/>
                <w:szCs w:val="20"/>
              </w:rPr>
            </w:pPr>
            <w:r w:rsidRPr="00C54E95">
              <w:rPr>
                <w:rFonts w:ascii="Times New Roman" w:eastAsia="Calibri" w:hAnsi="Times New Roman" w:cs="Times New Roman"/>
                <w:sz w:val="20"/>
                <w:szCs w:val="20"/>
              </w:rPr>
              <w:t>Nested likelihood ratio test</w:t>
            </w:r>
          </w:p>
        </w:tc>
        <w:tc>
          <w:tcPr>
            <w:tcW w:w="873" w:type="pct"/>
            <w:gridSpan w:val="3"/>
            <w:tcBorders>
              <w:top w:val="dotted" w:sz="4" w:space="0" w:color="auto"/>
              <w:left w:val="single" w:sz="18" w:space="0" w:color="auto"/>
              <w:bottom w:val="dotted" w:sz="4" w:space="0" w:color="auto"/>
              <w:right w:val="single" w:sz="18" w:space="0" w:color="auto"/>
            </w:tcBorders>
            <w:vAlign w:val="center"/>
          </w:tcPr>
          <w:p w14:paraId="31542414" w14:textId="1E69C812"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325" w:type="pct"/>
            <w:gridSpan w:val="5"/>
            <w:tcBorders>
              <w:top w:val="dotted" w:sz="4" w:space="0" w:color="auto"/>
              <w:left w:val="single" w:sz="18" w:space="0" w:color="auto"/>
              <w:bottom w:val="dotted" w:sz="4" w:space="0" w:color="auto"/>
              <w:right w:val="single" w:sz="18" w:space="0" w:color="auto"/>
            </w:tcBorders>
            <w:vAlign w:val="center"/>
          </w:tcPr>
          <w:p w14:paraId="7A39F971" w14:textId="5B2D1FB2"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m:oMath>
              <m:r>
                <w:rPr>
                  <w:rFonts w:ascii="Cambria Math" w:eastAsia="Calibri" w:hAnsi="Cambria Math" w:cs="Times New Roman"/>
                  <w:sz w:val="20"/>
                  <w:szCs w:val="20"/>
                </w:rPr>
                <m:t>LR= 709.81&gt;&gt;&gt;</m:t>
              </m:r>
              <m:sSubSup>
                <m:sSubSupPr>
                  <m:ctrlPr>
                    <w:rPr>
                      <w:rFonts w:ascii="Cambria Math" w:eastAsia="Calibri" w:hAnsi="Cambria Math" w:cs="Times New Roman"/>
                      <w:bCs/>
                      <w:i/>
                      <w:sz w:val="20"/>
                      <w:szCs w:val="20"/>
                    </w:rPr>
                  </m:ctrlPr>
                </m:sSubSupPr>
                <m:e>
                  <m:r>
                    <w:rPr>
                      <w:rFonts w:ascii="Cambria Math" w:eastAsia="Calibri" w:hAnsi="Cambria Math" w:cs="Times New Roman"/>
                      <w:sz w:val="20"/>
                      <w:szCs w:val="20"/>
                    </w:rPr>
                    <m:t>χ</m:t>
                  </m:r>
                </m:e>
                <m:sub>
                  <m:r>
                    <w:rPr>
                      <w:rFonts w:ascii="Cambria Math" w:eastAsia="Calibri" w:hAnsi="Cambria Math" w:cs="Times New Roman"/>
                      <w:sz w:val="20"/>
                      <w:szCs w:val="20"/>
                    </w:rPr>
                    <m:t>55, 0.001</m:t>
                  </m:r>
                </m:sub>
                <m:sup>
                  <m:r>
                    <w:rPr>
                      <w:rFonts w:ascii="Cambria Math" w:eastAsia="Calibri" w:hAnsi="Cambria Math" w:cs="Times New Roman"/>
                      <w:sz w:val="20"/>
                      <w:szCs w:val="20"/>
                    </w:rPr>
                    <m:t>2</m:t>
                  </m:r>
                </m:sup>
              </m:sSubSup>
              <m:r>
                <w:rPr>
                  <w:rFonts w:ascii="Cambria Math" w:eastAsia="Calibri" w:hAnsi="Cambria Math" w:cs="Times New Roman"/>
                  <w:sz w:val="20"/>
                  <w:szCs w:val="20"/>
                </w:rPr>
                <m:t>=93.17</m:t>
              </m:r>
            </m:oMath>
            <w:r w:rsidRPr="00C54E95">
              <w:rPr>
                <w:rFonts w:ascii="Times New Roman" w:eastAsia="Calibri" w:hAnsi="Times New Roman" w:cs="Times New Roman"/>
                <w:bCs/>
                <w:sz w:val="20"/>
                <w:szCs w:val="20"/>
              </w:rPr>
              <w:t xml:space="preserve"> </w:t>
            </w:r>
          </w:p>
        </w:tc>
        <w:tc>
          <w:tcPr>
            <w:tcW w:w="1314" w:type="pct"/>
            <w:gridSpan w:val="5"/>
            <w:tcBorders>
              <w:top w:val="dotted" w:sz="4" w:space="0" w:color="auto"/>
              <w:left w:val="single" w:sz="18" w:space="0" w:color="auto"/>
              <w:bottom w:val="dotted" w:sz="4" w:space="0" w:color="auto"/>
              <w:right w:val="single" w:sz="24" w:space="0" w:color="auto"/>
            </w:tcBorders>
            <w:noWrap/>
            <w:vAlign w:val="center"/>
          </w:tcPr>
          <w:p w14:paraId="1D236860" w14:textId="6D25E29A"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m:oMath>
              <m:r>
                <w:rPr>
                  <w:rFonts w:ascii="Cambria Math" w:eastAsia="Calibri" w:hAnsi="Cambria Math" w:cs="Times New Roman"/>
                  <w:sz w:val="20"/>
                  <w:szCs w:val="20"/>
                </w:rPr>
                <m:t>LR= 2533.2&gt;&gt;&gt;</m:t>
              </m:r>
              <m:sSubSup>
                <m:sSubSupPr>
                  <m:ctrlPr>
                    <w:rPr>
                      <w:rFonts w:ascii="Cambria Math" w:eastAsia="Calibri" w:hAnsi="Cambria Math" w:cs="Times New Roman"/>
                      <w:bCs/>
                      <w:i/>
                      <w:sz w:val="20"/>
                      <w:szCs w:val="20"/>
                    </w:rPr>
                  </m:ctrlPr>
                </m:sSubSupPr>
                <m:e>
                  <m:r>
                    <w:rPr>
                      <w:rFonts w:ascii="Cambria Math" w:eastAsia="Calibri" w:hAnsi="Cambria Math" w:cs="Times New Roman"/>
                      <w:sz w:val="20"/>
                      <w:szCs w:val="20"/>
                    </w:rPr>
                    <m:t>χ</m:t>
                  </m:r>
                </m:e>
                <m:sub>
                  <m:r>
                    <w:rPr>
                      <w:rFonts w:ascii="Cambria Math" w:eastAsia="Calibri" w:hAnsi="Cambria Math" w:cs="Times New Roman"/>
                      <w:sz w:val="20"/>
                      <w:szCs w:val="20"/>
                    </w:rPr>
                    <m:t>114, 0.001</m:t>
                  </m:r>
                </m:sub>
                <m:sup>
                  <m:r>
                    <w:rPr>
                      <w:rFonts w:ascii="Cambria Math" w:eastAsia="Calibri" w:hAnsi="Cambria Math" w:cs="Times New Roman"/>
                      <w:sz w:val="20"/>
                      <w:szCs w:val="20"/>
                    </w:rPr>
                    <m:t>2</m:t>
                  </m:r>
                </m:sup>
              </m:sSubSup>
              <m:r>
                <w:rPr>
                  <w:rFonts w:ascii="Cambria Math" w:eastAsia="Calibri" w:hAnsi="Cambria Math" w:cs="Times New Roman"/>
                  <w:sz w:val="20"/>
                  <w:szCs w:val="20"/>
                </w:rPr>
                <m:t>=166.41</m:t>
              </m:r>
            </m:oMath>
            <w:r w:rsidRPr="00C54E95">
              <w:rPr>
                <w:rFonts w:ascii="Times New Roman" w:eastAsia="Calibri" w:hAnsi="Times New Roman" w:cs="Times New Roman"/>
                <w:bCs/>
                <w:sz w:val="20"/>
                <w:szCs w:val="20"/>
              </w:rPr>
              <w:t xml:space="preserve"> </w:t>
            </w:r>
          </w:p>
        </w:tc>
      </w:tr>
      <w:tr w:rsidR="00C54E95" w:rsidRPr="0016365E" w14:paraId="0A6B149A" w14:textId="77777777" w:rsidTr="000E7917">
        <w:trPr>
          <w:trHeight w:val="144"/>
        </w:trPr>
        <w:tc>
          <w:tcPr>
            <w:tcW w:w="1488" w:type="pct"/>
            <w:gridSpan w:val="2"/>
            <w:tcBorders>
              <w:top w:val="dotted" w:sz="4" w:space="0" w:color="auto"/>
              <w:left w:val="single" w:sz="24" w:space="0" w:color="auto"/>
              <w:bottom w:val="single" w:sz="24" w:space="0" w:color="auto"/>
              <w:right w:val="single" w:sz="18" w:space="0" w:color="auto"/>
            </w:tcBorders>
            <w:vAlign w:val="center"/>
          </w:tcPr>
          <w:p w14:paraId="1361493A" w14:textId="711BE28E" w:rsidR="00C54E95" w:rsidRPr="00C54E95" w:rsidRDefault="00C54E95" w:rsidP="00C54E95">
            <w:pPr>
              <w:adjustRightInd w:val="0"/>
              <w:spacing w:after="0" w:line="240" w:lineRule="auto"/>
              <w:rPr>
                <w:rFonts w:ascii="Times New Roman" w:hAnsi="Times New Roman" w:cs="Times New Roman"/>
                <w:color w:val="000000"/>
                <w:sz w:val="20"/>
                <w:szCs w:val="20"/>
              </w:rPr>
            </w:pPr>
            <w:r w:rsidRPr="00C54E95">
              <w:rPr>
                <w:rFonts w:ascii="Times New Roman" w:hAnsi="Times New Roman" w:cs="Times New Roman"/>
                <w:color w:val="000000"/>
                <w:sz w:val="20"/>
                <w:szCs w:val="20"/>
              </w:rPr>
              <w:t xml:space="preserve">Average probability of correct prediction </w:t>
            </w:r>
          </w:p>
        </w:tc>
        <w:tc>
          <w:tcPr>
            <w:tcW w:w="873" w:type="pct"/>
            <w:gridSpan w:val="3"/>
            <w:tcBorders>
              <w:top w:val="dotted" w:sz="4" w:space="0" w:color="auto"/>
              <w:left w:val="single" w:sz="18" w:space="0" w:color="auto"/>
              <w:bottom w:val="single" w:sz="24" w:space="0" w:color="auto"/>
              <w:right w:val="single" w:sz="18" w:space="0" w:color="auto"/>
            </w:tcBorders>
            <w:vAlign w:val="center"/>
          </w:tcPr>
          <w:p w14:paraId="1642DFA9" w14:textId="3259E137"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0.15</w:t>
            </w:r>
          </w:p>
        </w:tc>
        <w:tc>
          <w:tcPr>
            <w:tcW w:w="1325" w:type="pct"/>
            <w:gridSpan w:val="5"/>
            <w:tcBorders>
              <w:top w:val="dotted" w:sz="4" w:space="0" w:color="auto"/>
              <w:left w:val="single" w:sz="18" w:space="0" w:color="auto"/>
              <w:bottom w:val="single" w:sz="24" w:space="0" w:color="auto"/>
              <w:right w:val="single" w:sz="18" w:space="0" w:color="auto"/>
            </w:tcBorders>
            <w:vAlign w:val="center"/>
          </w:tcPr>
          <w:p w14:paraId="78F34828" w14:textId="3D21CCBA"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0.07</w:t>
            </w:r>
          </w:p>
        </w:tc>
        <w:tc>
          <w:tcPr>
            <w:tcW w:w="1314" w:type="pct"/>
            <w:gridSpan w:val="5"/>
            <w:tcBorders>
              <w:top w:val="dotted" w:sz="4" w:space="0" w:color="auto"/>
              <w:left w:val="single" w:sz="18" w:space="0" w:color="auto"/>
              <w:bottom w:val="single" w:sz="24" w:space="0" w:color="auto"/>
              <w:right w:val="single" w:sz="24" w:space="0" w:color="auto"/>
            </w:tcBorders>
            <w:noWrap/>
            <w:vAlign w:val="center"/>
          </w:tcPr>
          <w:p w14:paraId="28240F48" w14:textId="54B7DBED" w:rsidR="00C54E95" w:rsidRPr="00C54E95" w:rsidRDefault="00C54E95" w:rsidP="00C54E95">
            <w:pPr>
              <w:adjustRightInd w:val="0"/>
              <w:spacing w:after="0" w:line="240" w:lineRule="auto"/>
              <w:jc w:val="center"/>
              <w:rPr>
                <w:rFonts w:ascii="Times New Roman" w:hAnsi="Times New Roman" w:cs="Times New Roman"/>
                <w:color w:val="000000"/>
                <w:sz w:val="20"/>
                <w:szCs w:val="20"/>
              </w:rPr>
            </w:pPr>
            <w:r w:rsidRPr="00C54E95">
              <w:rPr>
                <w:rFonts w:ascii="Times New Roman" w:hAnsi="Times New Roman" w:cs="Times New Roman"/>
                <w:color w:val="000000"/>
                <w:sz w:val="20"/>
                <w:szCs w:val="20"/>
              </w:rPr>
              <w:t>0.04</w:t>
            </w:r>
          </w:p>
        </w:tc>
      </w:tr>
    </w:tbl>
    <w:p w14:paraId="1CE39191" w14:textId="09488189" w:rsidR="00DD4AFD" w:rsidRDefault="0016365E" w:rsidP="008F3B7D">
      <w:pPr>
        <w:spacing w:after="0" w:line="240" w:lineRule="auto"/>
        <w:rPr>
          <w:rFonts w:ascii="Times New Roman" w:eastAsia="Times New Roman" w:hAnsi="Times New Roman" w:cs="Times New Roman"/>
          <w:sz w:val="24"/>
          <w:szCs w:val="24"/>
        </w:rPr>
      </w:pPr>
      <w:r w:rsidRPr="00C73CFF">
        <w:rPr>
          <w:rFonts w:ascii="Times New Roman" w:hAnsi="Times New Roman" w:cs="Times New Roman"/>
          <w:sz w:val="20"/>
          <w:szCs w:val="20"/>
        </w:rPr>
        <w:t>Significance levels: * p &lt; 0.15, ** p &lt; 0.10, *** p &lt; 0.05</w:t>
      </w:r>
      <w:r w:rsidR="00DD4AFD">
        <w:rPr>
          <w:rFonts w:ascii="Times New Roman" w:hAnsi="Times New Roman" w:cs="Times New Roman"/>
          <w:sz w:val="20"/>
          <w:szCs w:val="20"/>
        </w:rPr>
        <w:t>; (</w:t>
      </w:r>
      <w:r w:rsidR="00DD4AFD">
        <w:rPr>
          <w:rFonts w:ascii="Times New Roman" w:hAnsi="Times New Roman" w:cs="Times New Roman"/>
          <w:color w:val="000000"/>
          <w:sz w:val="20"/>
          <w:szCs w:val="20"/>
        </w:rPr>
        <w:t xml:space="preserve">^) </w:t>
      </w:r>
      <w:r w:rsidR="00DD4AFD" w:rsidRPr="00DD4AFD">
        <w:rPr>
          <w:rFonts w:ascii="Times New Roman" w:hAnsi="Times New Roman" w:cs="Times New Roman"/>
          <w:color w:val="000000"/>
          <w:sz w:val="20"/>
          <w:szCs w:val="20"/>
        </w:rPr>
        <w:t xml:space="preserve">Base category is not identical across the model equations and corresponds to all omitted categories. </w:t>
      </w:r>
      <w:r w:rsidR="008F3B7D">
        <w:rPr>
          <w:rFonts w:ascii="Times New Roman" w:eastAsia="Times New Roman" w:hAnsi="Times New Roman" w:cs="Times New Roman"/>
          <w:sz w:val="24"/>
          <w:szCs w:val="24"/>
        </w:rPr>
        <w:t xml:space="preserve"> </w:t>
      </w:r>
    </w:p>
    <w:p w14:paraId="6941F8D8" w14:textId="68258476" w:rsidR="00356472" w:rsidRDefault="00356472" w:rsidP="00F9395A">
      <w:pPr>
        <w:spacing w:after="0" w:line="240" w:lineRule="auto"/>
        <w:rPr>
          <w:rFonts w:ascii="Times New Roman" w:hAnsi="Times New Roman" w:cs="Times New Roman"/>
          <w:b/>
          <w:color w:val="000000" w:themeColor="text1"/>
          <w:sz w:val="24"/>
          <w:szCs w:val="24"/>
        </w:rPr>
        <w:sectPr w:rsidR="00356472" w:rsidSect="0023478C">
          <w:pgSz w:w="15840" w:h="12240" w:orient="landscape"/>
          <w:pgMar w:top="1440" w:right="1440" w:bottom="1440" w:left="1440" w:header="720" w:footer="720" w:gutter="0"/>
          <w:cols w:space="720"/>
          <w:titlePg/>
          <w:docGrid w:linePitch="360"/>
        </w:sectPr>
      </w:pPr>
      <w:r>
        <w:rPr>
          <w:rFonts w:ascii="Times New Roman" w:hAnsi="Times New Roman" w:cs="Times New Roman"/>
          <w:b/>
          <w:color w:val="000000" w:themeColor="text1"/>
          <w:sz w:val="24"/>
          <w:szCs w:val="24"/>
        </w:rPr>
        <w:t xml:space="preserve"> </w:t>
      </w:r>
    </w:p>
    <w:p w14:paraId="22F3CFDB" w14:textId="78CE445D" w:rsidR="00FB5011" w:rsidRDefault="00FB5011" w:rsidP="00AE6D03">
      <w:pPr>
        <w:spacing w:after="0" w:line="240" w:lineRule="auto"/>
        <w:ind w:firstLine="720"/>
        <w:jc w:val="both"/>
        <w:rPr>
          <w:rFonts w:ascii="Times New Roman" w:eastAsia="Times New Roman" w:hAnsi="Times New Roman" w:cs="Times New Roman"/>
          <w:sz w:val="24"/>
          <w:szCs w:val="24"/>
        </w:rPr>
      </w:pPr>
      <w:bookmarkStart w:id="52" w:name="_Hlk173393344"/>
      <w:r w:rsidRPr="00FB5011">
        <w:rPr>
          <w:rFonts w:ascii="Times New Roman" w:eastAsia="Times New Roman" w:hAnsi="Times New Roman" w:cs="Times New Roman"/>
          <w:sz w:val="24"/>
          <w:szCs w:val="24"/>
        </w:rPr>
        <w:lastRenderedPageBreak/>
        <w:t>The 11</w:t>
      </w:r>
      <w:r w:rsidR="00BE2B92" w:rsidRPr="00BE2B92">
        <w:rPr>
          <w:rFonts w:ascii="Times New Roman" w:eastAsia="Times New Roman" w:hAnsi="Times New Roman" w:cs="Times New Roman"/>
          <w:noProof/>
          <w:position w:val="-4"/>
          <w:sz w:val="24"/>
          <w:szCs w:val="24"/>
        </w:rPr>
        <w:object w:dxaOrig="180" w:dyaOrig="200" w14:anchorId="60D8C6F0">
          <v:shape id="_x0000_i1059" type="#_x0000_t75" alt="" style="width:10.7pt;height:10.7pt;mso-width-percent:0;mso-height-percent:0;mso-width-percent:0;mso-height-percent:0" o:ole="">
            <v:imagedata r:id="rId83" o:title=""/>
          </v:shape>
          <o:OLEObject Type="Embed" ProgID="Equation.DSMT4" ShapeID="_x0000_i1059" DrawAspect="Content" ObjectID="_1793434434" r:id="rId84"/>
        </w:object>
      </w:r>
      <w:r w:rsidRPr="00FB5011">
        <w:rPr>
          <w:rFonts w:ascii="Times New Roman" w:eastAsia="Times New Roman" w:hAnsi="Times New Roman" w:cs="Times New Roman"/>
          <w:sz w:val="24"/>
          <w:szCs w:val="24"/>
        </w:rPr>
        <w:t xml:space="preserve">11 correlation matrix </w:t>
      </w:r>
      <w:r w:rsidR="001D0EC4">
        <w:rPr>
          <w:rFonts w:ascii="Times New Roman" w:eastAsia="Times New Roman" w:hAnsi="Times New Roman" w:cs="Times New Roman"/>
          <w:sz w:val="24"/>
          <w:szCs w:val="24"/>
        </w:rPr>
        <w:t xml:space="preserve">shown in the </w:t>
      </w:r>
      <w:r w:rsidR="00102DC9">
        <w:rPr>
          <w:rFonts w:ascii="Times New Roman" w:eastAsia="Times New Roman" w:hAnsi="Times New Roman" w:cs="Times New Roman"/>
          <w:sz w:val="24"/>
          <w:szCs w:val="24"/>
        </w:rPr>
        <w:t>p</w:t>
      </w:r>
      <w:r w:rsidR="00102DC9" w:rsidRPr="00102DC9">
        <w:rPr>
          <w:rFonts w:ascii="Times New Roman" w:eastAsia="Times New Roman" w:hAnsi="Times New Roman" w:cs="Times New Roman"/>
          <w:sz w:val="24"/>
          <w:szCs w:val="24"/>
        </w:rPr>
        <w:t>enultimate</w:t>
      </w:r>
      <w:r w:rsidR="001D0EC4">
        <w:rPr>
          <w:rFonts w:ascii="Times New Roman" w:eastAsia="Times New Roman" w:hAnsi="Times New Roman" w:cs="Times New Roman"/>
          <w:sz w:val="24"/>
          <w:szCs w:val="24"/>
        </w:rPr>
        <w:t xml:space="preserve"> section of </w:t>
      </w:r>
      <w:r w:rsidR="00CF1079">
        <w:rPr>
          <w:rFonts w:ascii="Times New Roman" w:eastAsia="Times New Roman" w:hAnsi="Times New Roman" w:cs="Times New Roman"/>
          <w:sz w:val="24"/>
          <w:szCs w:val="24"/>
        </w:rPr>
        <w:t xml:space="preserve">Table </w:t>
      </w:r>
      <w:r w:rsidR="000D7A33">
        <w:rPr>
          <w:rFonts w:ascii="Times New Roman" w:eastAsia="Malgun Gothic" w:hAnsi="Times New Roman" w:cs="Times New Roman" w:hint="eastAsia"/>
          <w:sz w:val="24"/>
          <w:szCs w:val="24"/>
          <w:lang w:eastAsia="ko-KR"/>
        </w:rPr>
        <w:t>2</w:t>
      </w:r>
      <w:r w:rsidR="001D0EC4">
        <w:rPr>
          <w:rFonts w:ascii="Times New Roman" w:eastAsia="Times New Roman" w:hAnsi="Times New Roman" w:cs="Times New Roman"/>
          <w:sz w:val="24"/>
          <w:szCs w:val="24"/>
        </w:rPr>
        <w:t xml:space="preserve"> </w:t>
      </w:r>
      <w:r w:rsidRPr="00FB5011">
        <w:rPr>
          <w:rFonts w:ascii="Times New Roman" w:eastAsia="Times New Roman" w:hAnsi="Times New Roman" w:cs="Times New Roman"/>
          <w:sz w:val="24"/>
          <w:szCs w:val="24"/>
        </w:rPr>
        <w:t>reveals several notable patterns. The correlations between walking frequency and various walking purposes (</w:t>
      </w:r>
      <w:r w:rsidR="004F434F">
        <w:rPr>
          <w:rFonts w:ascii="Times New Roman" w:eastAsia="Times New Roman" w:hAnsi="Times New Roman" w:cs="Times New Roman"/>
          <w:sz w:val="24"/>
          <w:szCs w:val="24"/>
        </w:rPr>
        <w:t>first</w:t>
      </w:r>
      <w:r w:rsidRPr="00FB5011">
        <w:rPr>
          <w:rFonts w:ascii="Times New Roman" w:eastAsia="Times New Roman" w:hAnsi="Times New Roman" w:cs="Times New Roman"/>
          <w:sz w:val="24"/>
          <w:szCs w:val="24"/>
        </w:rPr>
        <w:t xml:space="preserve"> row and first six columns) are predominantly significant and negative, contrasting with positive endogenous </w:t>
      </w:r>
      <w:r w:rsidR="000C6B32">
        <w:rPr>
          <w:rFonts w:ascii="Times New Roman" w:eastAsia="Times New Roman" w:hAnsi="Times New Roman" w:cs="Times New Roman"/>
          <w:sz w:val="24"/>
          <w:szCs w:val="24"/>
        </w:rPr>
        <w:t>variable</w:t>
      </w:r>
      <w:r w:rsidRPr="00FB5011">
        <w:rPr>
          <w:rFonts w:ascii="Times New Roman" w:eastAsia="Times New Roman" w:hAnsi="Times New Roman" w:cs="Times New Roman"/>
          <w:sz w:val="24"/>
          <w:szCs w:val="24"/>
        </w:rPr>
        <w:t xml:space="preserve"> effects</w:t>
      </w:r>
      <w:r w:rsidR="000C6B32">
        <w:rPr>
          <w:rFonts w:ascii="Times New Roman" w:eastAsia="Times New Roman" w:hAnsi="Times New Roman" w:cs="Times New Roman"/>
          <w:sz w:val="24"/>
          <w:szCs w:val="24"/>
        </w:rPr>
        <w:t xml:space="preserve"> described earlier</w:t>
      </w:r>
      <w:r w:rsidRPr="00FB5011">
        <w:rPr>
          <w:rFonts w:ascii="Times New Roman" w:eastAsia="Times New Roman" w:hAnsi="Times New Roman" w:cs="Times New Roman"/>
          <w:sz w:val="24"/>
          <w:szCs w:val="24"/>
        </w:rPr>
        <w:t>. For instance, the correlation between walking frequency and exercise walking is -0.5</w:t>
      </w:r>
      <w:r w:rsidR="00356472">
        <w:rPr>
          <w:rFonts w:ascii="Times New Roman" w:eastAsia="Times New Roman" w:hAnsi="Times New Roman" w:cs="Times New Roman"/>
          <w:sz w:val="24"/>
          <w:szCs w:val="24"/>
        </w:rPr>
        <w:t>3</w:t>
      </w:r>
      <w:r w:rsidRPr="00FB5011">
        <w:rPr>
          <w:rFonts w:ascii="Times New Roman" w:eastAsia="Times New Roman" w:hAnsi="Times New Roman" w:cs="Times New Roman"/>
          <w:sz w:val="24"/>
          <w:szCs w:val="24"/>
        </w:rPr>
        <w:t xml:space="preserve">, while the endogenous effect </w:t>
      </w:r>
      <w:r w:rsidR="00B56330">
        <w:rPr>
          <w:rFonts w:ascii="Times New Roman" w:eastAsia="Times New Roman" w:hAnsi="Times New Roman" w:cs="Times New Roman"/>
          <w:sz w:val="24"/>
          <w:szCs w:val="24"/>
        </w:rPr>
        <w:t xml:space="preserve">of exercise walking on walking frequency </w:t>
      </w:r>
      <w:r w:rsidRPr="00FB5011">
        <w:rPr>
          <w:rFonts w:ascii="Times New Roman" w:eastAsia="Times New Roman" w:hAnsi="Times New Roman" w:cs="Times New Roman"/>
          <w:sz w:val="24"/>
          <w:szCs w:val="24"/>
        </w:rPr>
        <w:t>is +1.1</w:t>
      </w:r>
      <w:r w:rsidR="00356472">
        <w:rPr>
          <w:rFonts w:ascii="Times New Roman" w:eastAsia="Times New Roman" w:hAnsi="Times New Roman" w:cs="Times New Roman"/>
          <w:sz w:val="24"/>
          <w:szCs w:val="24"/>
        </w:rPr>
        <w:t>5</w:t>
      </w:r>
      <w:r w:rsidRPr="00FB5011">
        <w:rPr>
          <w:rFonts w:ascii="Times New Roman" w:eastAsia="Times New Roman" w:hAnsi="Times New Roman" w:cs="Times New Roman"/>
          <w:sz w:val="24"/>
          <w:szCs w:val="24"/>
        </w:rPr>
        <w:t xml:space="preserve">. This discrepancy can be explained by distinguishing between overall correlations and </w:t>
      </w:r>
      <w:r w:rsidR="000C6B32">
        <w:rPr>
          <w:rFonts w:ascii="Times New Roman" w:eastAsia="Times New Roman" w:hAnsi="Times New Roman" w:cs="Times New Roman"/>
          <w:sz w:val="24"/>
          <w:szCs w:val="24"/>
        </w:rPr>
        <w:t>endogenous outcome</w:t>
      </w:r>
      <w:r w:rsidRPr="00FB5011">
        <w:rPr>
          <w:rFonts w:ascii="Times New Roman" w:eastAsia="Times New Roman" w:hAnsi="Times New Roman" w:cs="Times New Roman"/>
          <w:sz w:val="24"/>
          <w:szCs w:val="24"/>
        </w:rPr>
        <w:t xml:space="preserve"> effects. The negative correlation reflects relationships due to unobserved factors, suggesting that </w:t>
      </w:r>
      <w:r w:rsidR="000C6B32">
        <w:rPr>
          <w:rFonts w:ascii="Times New Roman" w:eastAsia="Times New Roman" w:hAnsi="Times New Roman" w:cs="Times New Roman"/>
          <w:sz w:val="24"/>
          <w:szCs w:val="24"/>
        </w:rPr>
        <w:t xml:space="preserve">unobserved </w:t>
      </w:r>
      <w:r w:rsidRPr="00FB5011">
        <w:rPr>
          <w:rFonts w:ascii="Times New Roman" w:eastAsia="Times New Roman" w:hAnsi="Times New Roman" w:cs="Times New Roman"/>
          <w:sz w:val="24"/>
          <w:szCs w:val="24"/>
        </w:rPr>
        <w:t xml:space="preserve">elements increasing the likelihood of </w:t>
      </w:r>
      <w:r w:rsidR="000C6B32">
        <w:rPr>
          <w:rFonts w:ascii="Times New Roman" w:eastAsia="Times New Roman" w:hAnsi="Times New Roman" w:cs="Times New Roman"/>
          <w:sz w:val="24"/>
          <w:szCs w:val="24"/>
        </w:rPr>
        <w:t>walking for exercise</w:t>
      </w:r>
      <w:r w:rsidRPr="00FB5011">
        <w:rPr>
          <w:rFonts w:ascii="Times New Roman" w:eastAsia="Times New Roman" w:hAnsi="Times New Roman" w:cs="Times New Roman"/>
          <w:sz w:val="24"/>
          <w:szCs w:val="24"/>
        </w:rPr>
        <w:t xml:space="preserve"> tend to decrease </w:t>
      </w:r>
      <w:r w:rsidR="00356472">
        <w:rPr>
          <w:rFonts w:ascii="Times New Roman" w:eastAsia="Times New Roman" w:hAnsi="Times New Roman" w:cs="Times New Roman"/>
          <w:sz w:val="24"/>
          <w:szCs w:val="24"/>
        </w:rPr>
        <w:t xml:space="preserve">the propensity of </w:t>
      </w:r>
      <w:r w:rsidRPr="00FB5011">
        <w:rPr>
          <w:rFonts w:ascii="Times New Roman" w:eastAsia="Times New Roman" w:hAnsi="Times New Roman" w:cs="Times New Roman"/>
          <w:sz w:val="24"/>
          <w:szCs w:val="24"/>
        </w:rPr>
        <w:t>walking freque</w:t>
      </w:r>
      <w:r w:rsidR="00356472">
        <w:rPr>
          <w:rFonts w:ascii="Times New Roman" w:eastAsia="Times New Roman" w:hAnsi="Times New Roman" w:cs="Times New Roman"/>
          <w:sz w:val="24"/>
          <w:szCs w:val="24"/>
        </w:rPr>
        <w:t>ntly</w:t>
      </w:r>
      <w:r w:rsidRPr="00FB5011">
        <w:rPr>
          <w:rFonts w:ascii="Times New Roman" w:eastAsia="Times New Roman" w:hAnsi="Times New Roman" w:cs="Times New Roman"/>
          <w:sz w:val="24"/>
          <w:szCs w:val="24"/>
        </w:rPr>
        <w:t xml:space="preserve">. Conversely, after controlling for other variables, the positive endogenous effect represents the </w:t>
      </w:r>
      <w:r w:rsidR="00486ACF">
        <w:rPr>
          <w:rFonts w:ascii="Times New Roman" w:eastAsiaTheme="minorEastAsia" w:hAnsi="Times New Roman" w:cs="Times New Roman"/>
          <w:sz w:val="24"/>
          <w:szCs w:val="24"/>
          <w:lang w:eastAsia="ko-KR"/>
        </w:rPr>
        <w:t>“</w:t>
      </w:r>
      <w:r w:rsidR="00B56330">
        <w:rPr>
          <w:rFonts w:ascii="Times New Roman" w:eastAsia="Times New Roman" w:hAnsi="Times New Roman" w:cs="Times New Roman"/>
          <w:sz w:val="24"/>
          <w:szCs w:val="24"/>
        </w:rPr>
        <w:t>true</w:t>
      </w:r>
      <w:r w:rsidR="00486ACF">
        <w:rPr>
          <w:rFonts w:ascii="Times New Roman" w:eastAsiaTheme="minorEastAsia" w:hAnsi="Times New Roman" w:cs="Times New Roman"/>
          <w:sz w:val="24"/>
          <w:szCs w:val="24"/>
          <w:lang w:eastAsia="ko-KR"/>
        </w:rPr>
        <w:t>”</w:t>
      </w:r>
      <w:r w:rsidRPr="00FB5011">
        <w:rPr>
          <w:rFonts w:ascii="Times New Roman" w:eastAsia="Times New Roman" w:hAnsi="Times New Roman" w:cs="Times New Roman"/>
          <w:sz w:val="24"/>
          <w:szCs w:val="24"/>
        </w:rPr>
        <w:t xml:space="preserve"> causal impact of exercise walking </w:t>
      </w:r>
      <w:r w:rsidR="00B56330">
        <w:rPr>
          <w:rFonts w:ascii="Times New Roman" w:eastAsia="Times New Roman" w:hAnsi="Times New Roman" w:cs="Times New Roman"/>
          <w:sz w:val="24"/>
          <w:szCs w:val="24"/>
        </w:rPr>
        <w:t>on walking frequency</w:t>
      </w:r>
      <w:r w:rsidRPr="00FB5011">
        <w:rPr>
          <w:rFonts w:ascii="Times New Roman" w:eastAsia="Times New Roman" w:hAnsi="Times New Roman" w:cs="Times New Roman"/>
          <w:sz w:val="24"/>
          <w:szCs w:val="24"/>
        </w:rPr>
        <w:t xml:space="preserve">. This phenomenon could arise from confounding </w:t>
      </w:r>
      <w:r w:rsidR="00B56330">
        <w:rPr>
          <w:rFonts w:ascii="Times New Roman" w:eastAsia="Times New Roman" w:hAnsi="Times New Roman" w:cs="Times New Roman"/>
          <w:sz w:val="24"/>
          <w:szCs w:val="24"/>
        </w:rPr>
        <w:t xml:space="preserve">unobserved </w:t>
      </w:r>
      <w:r w:rsidRPr="00FB5011">
        <w:rPr>
          <w:rFonts w:ascii="Times New Roman" w:eastAsia="Times New Roman" w:hAnsi="Times New Roman" w:cs="Times New Roman"/>
          <w:sz w:val="24"/>
          <w:szCs w:val="24"/>
        </w:rPr>
        <w:t xml:space="preserve">factors that simultaneously encourage exercise walking but discourage frequent walking </w:t>
      </w:r>
      <w:r w:rsidR="00356472">
        <w:rPr>
          <w:rFonts w:ascii="Times New Roman" w:eastAsia="Times New Roman" w:hAnsi="Times New Roman" w:cs="Times New Roman"/>
          <w:sz w:val="24"/>
          <w:szCs w:val="24"/>
        </w:rPr>
        <w:t>propensity</w:t>
      </w:r>
      <w:r w:rsidRPr="00FB5011">
        <w:rPr>
          <w:rFonts w:ascii="Times New Roman" w:eastAsia="Times New Roman" w:hAnsi="Times New Roman" w:cs="Times New Roman"/>
          <w:sz w:val="24"/>
          <w:szCs w:val="24"/>
        </w:rPr>
        <w:t xml:space="preserve">. Consider </w:t>
      </w:r>
      <w:r w:rsidR="00102DC9">
        <w:rPr>
          <w:rFonts w:ascii="Times New Roman" w:eastAsia="Times New Roman" w:hAnsi="Times New Roman" w:cs="Times New Roman"/>
          <w:sz w:val="24"/>
          <w:szCs w:val="24"/>
        </w:rPr>
        <w:t>the</w:t>
      </w:r>
      <w:r w:rsidR="00AE6D03">
        <w:rPr>
          <w:rFonts w:ascii="Times New Roman" w:eastAsia="Times New Roman" w:hAnsi="Times New Roman" w:cs="Times New Roman"/>
          <w:sz w:val="24"/>
          <w:szCs w:val="24"/>
        </w:rPr>
        <w:t xml:space="preserve"> unobserved factor </w:t>
      </w:r>
      <w:r w:rsidR="00102DC9">
        <w:rPr>
          <w:rFonts w:ascii="Times New Roman" w:eastAsia="Times New Roman" w:hAnsi="Times New Roman" w:cs="Times New Roman"/>
          <w:sz w:val="24"/>
          <w:szCs w:val="24"/>
        </w:rPr>
        <w:t xml:space="preserve">of </w:t>
      </w:r>
      <w:r w:rsidR="00486ACF">
        <w:rPr>
          <w:rFonts w:ascii="Times New Roman" w:eastAsia="Times New Roman" w:hAnsi="Times New Roman" w:cs="Times New Roman"/>
          <w:sz w:val="24"/>
          <w:szCs w:val="24"/>
        </w:rPr>
        <w:t>“</w:t>
      </w:r>
      <w:r w:rsidR="00102DC9">
        <w:rPr>
          <w:rFonts w:ascii="Times New Roman" w:eastAsia="Times New Roman" w:hAnsi="Times New Roman" w:cs="Times New Roman"/>
          <w:sz w:val="24"/>
          <w:szCs w:val="24"/>
        </w:rPr>
        <w:t>physical fitness level</w:t>
      </w:r>
      <w:r w:rsidR="00486ACF">
        <w:rPr>
          <w:rFonts w:ascii="Times New Roman" w:eastAsia="Times New Roman" w:hAnsi="Times New Roman" w:cs="Times New Roman"/>
          <w:sz w:val="24"/>
          <w:szCs w:val="24"/>
        </w:rPr>
        <w:t>”</w:t>
      </w:r>
      <w:r w:rsidRPr="00FB5011">
        <w:rPr>
          <w:rFonts w:ascii="Times New Roman" w:eastAsia="Times New Roman" w:hAnsi="Times New Roman" w:cs="Times New Roman"/>
          <w:sz w:val="24"/>
          <w:szCs w:val="24"/>
        </w:rPr>
        <w:t xml:space="preserve"> as an example. </w:t>
      </w:r>
      <w:r w:rsidR="00CE52F1">
        <w:rPr>
          <w:rFonts w:ascii="Times New Roman" w:eastAsia="Times New Roman" w:hAnsi="Times New Roman" w:cs="Times New Roman"/>
          <w:sz w:val="24"/>
          <w:szCs w:val="24"/>
        </w:rPr>
        <w:t>A</w:t>
      </w:r>
      <w:r w:rsidR="00356472">
        <w:rPr>
          <w:rFonts w:ascii="Times New Roman" w:eastAsia="Times New Roman" w:hAnsi="Times New Roman" w:cs="Times New Roman"/>
          <w:sz w:val="24"/>
          <w:szCs w:val="24"/>
        </w:rPr>
        <w:t xml:space="preserve"> </w:t>
      </w:r>
      <w:r w:rsidR="00AE6D03">
        <w:rPr>
          <w:rFonts w:ascii="Times New Roman" w:eastAsia="Times New Roman" w:hAnsi="Times New Roman" w:cs="Times New Roman"/>
          <w:sz w:val="24"/>
          <w:szCs w:val="24"/>
        </w:rPr>
        <w:t>high</w:t>
      </w:r>
      <w:r w:rsidRPr="00FB5011">
        <w:rPr>
          <w:rFonts w:ascii="Times New Roman" w:eastAsia="Times New Roman" w:hAnsi="Times New Roman" w:cs="Times New Roman"/>
          <w:sz w:val="24"/>
          <w:szCs w:val="24"/>
        </w:rPr>
        <w:t xml:space="preserve"> fitness level allows</w:t>
      </w:r>
      <w:r w:rsidR="00B56330">
        <w:rPr>
          <w:rFonts w:ascii="Times New Roman" w:eastAsia="Times New Roman" w:hAnsi="Times New Roman" w:cs="Times New Roman"/>
          <w:sz w:val="24"/>
          <w:szCs w:val="24"/>
        </w:rPr>
        <w:t xml:space="preserve"> individuals </w:t>
      </w:r>
      <w:r w:rsidRPr="00FB5011">
        <w:rPr>
          <w:rFonts w:ascii="Times New Roman" w:eastAsia="Times New Roman" w:hAnsi="Times New Roman" w:cs="Times New Roman"/>
          <w:sz w:val="24"/>
          <w:szCs w:val="24"/>
        </w:rPr>
        <w:t xml:space="preserve">to engage in other </w:t>
      </w:r>
      <w:r w:rsidR="00AE6D03">
        <w:rPr>
          <w:rFonts w:ascii="Times New Roman" w:eastAsia="Times New Roman" w:hAnsi="Times New Roman" w:cs="Times New Roman"/>
          <w:sz w:val="24"/>
          <w:szCs w:val="24"/>
        </w:rPr>
        <w:t>exercise</w:t>
      </w:r>
      <w:r w:rsidR="00CE52F1">
        <w:rPr>
          <w:rFonts w:ascii="Times New Roman" w:eastAsia="Times New Roman" w:hAnsi="Times New Roman" w:cs="Times New Roman"/>
          <w:sz w:val="24"/>
          <w:szCs w:val="24"/>
        </w:rPr>
        <w:t>-</w:t>
      </w:r>
      <w:r w:rsidR="00AE6D03">
        <w:rPr>
          <w:rFonts w:ascii="Times New Roman" w:eastAsia="Times New Roman" w:hAnsi="Times New Roman" w:cs="Times New Roman"/>
          <w:sz w:val="24"/>
          <w:szCs w:val="24"/>
        </w:rPr>
        <w:t xml:space="preserve">related </w:t>
      </w:r>
      <w:r w:rsidRPr="00FB5011">
        <w:rPr>
          <w:rFonts w:ascii="Times New Roman" w:eastAsia="Times New Roman" w:hAnsi="Times New Roman" w:cs="Times New Roman"/>
          <w:sz w:val="24"/>
          <w:szCs w:val="24"/>
        </w:rPr>
        <w:t>activities</w:t>
      </w:r>
      <w:r w:rsidR="00CE52F1">
        <w:rPr>
          <w:rFonts w:ascii="Times New Roman" w:eastAsia="Times New Roman" w:hAnsi="Times New Roman" w:cs="Times New Roman"/>
          <w:sz w:val="24"/>
          <w:szCs w:val="24"/>
        </w:rPr>
        <w:t>,</w:t>
      </w:r>
      <w:r w:rsidRPr="00FB5011">
        <w:rPr>
          <w:rFonts w:ascii="Times New Roman" w:eastAsia="Times New Roman" w:hAnsi="Times New Roman" w:cs="Times New Roman"/>
          <w:sz w:val="24"/>
          <w:szCs w:val="24"/>
        </w:rPr>
        <w:t xml:space="preserve"> such as running or cycling, potentially leading to a negative correlation</w:t>
      </w:r>
      <w:r w:rsidR="00356472">
        <w:rPr>
          <w:rFonts w:ascii="Times New Roman" w:eastAsia="Times New Roman" w:hAnsi="Times New Roman" w:cs="Times New Roman"/>
          <w:sz w:val="24"/>
          <w:szCs w:val="24"/>
        </w:rPr>
        <w:t xml:space="preserve"> with </w:t>
      </w:r>
      <w:r w:rsidR="00B56330">
        <w:rPr>
          <w:rFonts w:ascii="Times New Roman" w:eastAsia="Times New Roman" w:hAnsi="Times New Roman" w:cs="Times New Roman"/>
          <w:sz w:val="24"/>
          <w:szCs w:val="24"/>
        </w:rPr>
        <w:t xml:space="preserve">the propensity to </w:t>
      </w:r>
      <w:r w:rsidR="00356472">
        <w:rPr>
          <w:rFonts w:ascii="Times New Roman" w:eastAsia="Times New Roman" w:hAnsi="Times New Roman" w:cs="Times New Roman"/>
          <w:sz w:val="24"/>
          <w:szCs w:val="24"/>
        </w:rPr>
        <w:t>walk frequently</w:t>
      </w:r>
      <w:r w:rsidRPr="00FB5011">
        <w:rPr>
          <w:rFonts w:ascii="Times New Roman" w:eastAsia="Times New Roman" w:hAnsi="Times New Roman" w:cs="Times New Roman"/>
          <w:sz w:val="24"/>
          <w:szCs w:val="24"/>
        </w:rPr>
        <w:t xml:space="preserve">. However, </w:t>
      </w:r>
      <w:r w:rsidR="00AE6D03">
        <w:rPr>
          <w:rFonts w:ascii="Times New Roman" w:eastAsia="Times New Roman" w:hAnsi="Times New Roman" w:cs="Times New Roman"/>
          <w:sz w:val="24"/>
          <w:szCs w:val="24"/>
        </w:rPr>
        <w:t xml:space="preserve">people who </w:t>
      </w:r>
      <w:r w:rsidR="00B56330">
        <w:rPr>
          <w:rFonts w:ascii="Times New Roman" w:eastAsia="Times New Roman" w:hAnsi="Times New Roman" w:cs="Times New Roman"/>
          <w:sz w:val="24"/>
          <w:szCs w:val="24"/>
        </w:rPr>
        <w:t xml:space="preserve">walk for </w:t>
      </w:r>
      <w:r w:rsidR="00356472">
        <w:rPr>
          <w:rFonts w:ascii="Times New Roman" w:eastAsia="Times New Roman" w:hAnsi="Times New Roman" w:cs="Times New Roman"/>
          <w:sz w:val="24"/>
          <w:szCs w:val="24"/>
        </w:rPr>
        <w:t xml:space="preserve">exercise </w:t>
      </w:r>
      <w:r w:rsidR="00B56330">
        <w:rPr>
          <w:rFonts w:ascii="Times New Roman" w:eastAsia="Times New Roman" w:hAnsi="Times New Roman" w:cs="Times New Roman"/>
          <w:sz w:val="24"/>
          <w:szCs w:val="24"/>
        </w:rPr>
        <w:t>also have a higher propensity to walk frequently</w:t>
      </w:r>
      <w:r w:rsidR="00356472">
        <w:rPr>
          <w:rFonts w:ascii="Times New Roman" w:eastAsia="Times New Roman" w:hAnsi="Times New Roman" w:cs="Times New Roman"/>
          <w:sz w:val="24"/>
          <w:szCs w:val="24"/>
        </w:rPr>
        <w:t xml:space="preserve">, according to the positive endogenous effect of </w:t>
      </w:r>
      <w:r w:rsidR="00CE52F1">
        <w:rPr>
          <w:rFonts w:ascii="Times New Roman" w:eastAsia="Times New Roman" w:hAnsi="Times New Roman" w:cs="Times New Roman"/>
          <w:sz w:val="24"/>
          <w:szCs w:val="24"/>
        </w:rPr>
        <w:t xml:space="preserve">exercise on </w:t>
      </w:r>
      <w:r w:rsidR="00356472">
        <w:rPr>
          <w:rFonts w:ascii="Times New Roman" w:eastAsia="Times New Roman" w:hAnsi="Times New Roman" w:cs="Times New Roman"/>
          <w:sz w:val="24"/>
          <w:szCs w:val="24"/>
        </w:rPr>
        <w:t>walking frequency</w:t>
      </w:r>
      <w:r w:rsidRPr="00FB5011">
        <w:rPr>
          <w:rFonts w:ascii="Times New Roman" w:eastAsia="Times New Roman" w:hAnsi="Times New Roman" w:cs="Times New Roman"/>
          <w:sz w:val="24"/>
          <w:szCs w:val="24"/>
        </w:rPr>
        <w:t xml:space="preserve">. If </w:t>
      </w:r>
      <w:r w:rsidR="00AE6D03">
        <w:rPr>
          <w:rFonts w:ascii="Times New Roman" w:eastAsia="Times New Roman" w:hAnsi="Times New Roman" w:cs="Times New Roman"/>
          <w:sz w:val="24"/>
          <w:szCs w:val="24"/>
        </w:rPr>
        <w:t xml:space="preserve">the model had not accounted for correlated unobserved effects and </w:t>
      </w:r>
      <w:r w:rsidRPr="00FB5011">
        <w:rPr>
          <w:rFonts w:ascii="Times New Roman" w:eastAsia="Times New Roman" w:hAnsi="Times New Roman" w:cs="Times New Roman"/>
          <w:sz w:val="24"/>
          <w:szCs w:val="24"/>
        </w:rPr>
        <w:t>simply used</w:t>
      </w:r>
      <w:r w:rsidR="00CE52F1">
        <w:rPr>
          <w:rFonts w:ascii="Times New Roman" w:eastAsia="Times New Roman" w:hAnsi="Times New Roman" w:cs="Times New Roman"/>
          <w:sz w:val="24"/>
          <w:szCs w:val="24"/>
        </w:rPr>
        <w:t xml:space="preserve"> </w:t>
      </w:r>
      <w:r w:rsidR="00B56330">
        <w:rPr>
          <w:rFonts w:ascii="Times New Roman" w:eastAsia="Times New Roman" w:hAnsi="Times New Roman" w:cs="Times New Roman"/>
          <w:sz w:val="24"/>
          <w:szCs w:val="24"/>
        </w:rPr>
        <w:t>exercise walking as an exogenous variable in explaining the propensity to walk frequently</w:t>
      </w:r>
      <w:r w:rsidRPr="00FB5011">
        <w:rPr>
          <w:rFonts w:ascii="Times New Roman" w:eastAsia="Times New Roman" w:hAnsi="Times New Roman" w:cs="Times New Roman"/>
          <w:sz w:val="24"/>
          <w:szCs w:val="24"/>
        </w:rPr>
        <w:t xml:space="preserve">, the </w:t>
      </w:r>
      <w:r w:rsidR="00486ACF">
        <w:rPr>
          <w:rFonts w:ascii="Times New Roman" w:eastAsiaTheme="minorEastAsia" w:hAnsi="Times New Roman" w:cs="Times New Roman"/>
          <w:sz w:val="24"/>
          <w:szCs w:val="24"/>
          <w:lang w:eastAsia="ko-KR"/>
        </w:rPr>
        <w:t>“</w:t>
      </w:r>
      <w:r w:rsidR="00FF7E5F">
        <w:rPr>
          <w:rFonts w:ascii="Times New Roman" w:eastAsia="Times New Roman" w:hAnsi="Times New Roman" w:cs="Times New Roman"/>
          <w:sz w:val="24"/>
          <w:szCs w:val="24"/>
        </w:rPr>
        <w:t>true</w:t>
      </w:r>
      <w:r w:rsidR="00486ACF">
        <w:rPr>
          <w:rFonts w:ascii="Times New Roman" w:eastAsiaTheme="minorEastAsia" w:hAnsi="Times New Roman" w:cs="Times New Roman"/>
          <w:sz w:val="24"/>
          <w:szCs w:val="24"/>
          <w:lang w:eastAsia="ko-KR"/>
        </w:rPr>
        <w:t>”</w:t>
      </w:r>
      <w:r w:rsidR="00FF7E5F" w:rsidRPr="00FB5011">
        <w:rPr>
          <w:rFonts w:ascii="Times New Roman" w:eastAsia="Times New Roman" w:hAnsi="Times New Roman" w:cs="Times New Roman"/>
          <w:sz w:val="24"/>
          <w:szCs w:val="24"/>
        </w:rPr>
        <w:t xml:space="preserve"> </w:t>
      </w:r>
      <w:r w:rsidR="00B56330">
        <w:rPr>
          <w:rFonts w:ascii="Times New Roman" w:eastAsia="Times New Roman" w:hAnsi="Times New Roman" w:cs="Times New Roman"/>
          <w:sz w:val="24"/>
          <w:szCs w:val="24"/>
        </w:rPr>
        <w:t xml:space="preserve">causal positive effect of </w:t>
      </w:r>
      <w:r w:rsidR="00486ACF">
        <w:rPr>
          <w:rFonts w:ascii="Times New Roman" w:eastAsiaTheme="minorEastAsia" w:hAnsi="Times New Roman" w:cs="Times New Roman"/>
          <w:sz w:val="24"/>
          <w:szCs w:val="24"/>
          <w:lang w:eastAsia="ko-KR"/>
        </w:rPr>
        <w:t>“</w:t>
      </w:r>
      <w:r w:rsidR="00B56330">
        <w:rPr>
          <w:rFonts w:ascii="Times New Roman" w:eastAsia="Times New Roman" w:hAnsi="Times New Roman" w:cs="Times New Roman"/>
          <w:sz w:val="24"/>
          <w:szCs w:val="24"/>
        </w:rPr>
        <w:t>walking for exercise</w:t>
      </w:r>
      <w:r w:rsidR="00486ACF">
        <w:rPr>
          <w:rFonts w:ascii="Times New Roman" w:eastAsiaTheme="minorEastAsia" w:hAnsi="Times New Roman" w:cs="Times New Roman"/>
          <w:sz w:val="24"/>
          <w:szCs w:val="24"/>
          <w:lang w:eastAsia="ko-KR"/>
        </w:rPr>
        <w:t>”</w:t>
      </w:r>
      <w:r w:rsidR="00AE6D03">
        <w:rPr>
          <w:rFonts w:ascii="Times New Roman" w:eastAsia="Times New Roman" w:hAnsi="Times New Roman" w:cs="Times New Roman"/>
          <w:sz w:val="24"/>
          <w:szCs w:val="24"/>
        </w:rPr>
        <w:t xml:space="preserve"> </w:t>
      </w:r>
      <w:r w:rsidR="00B56330">
        <w:rPr>
          <w:rFonts w:ascii="Times New Roman" w:eastAsia="Times New Roman" w:hAnsi="Times New Roman" w:cs="Times New Roman"/>
          <w:sz w:val="24"/>
          <w:szCs w:val="24"/>
        </w:rPr>
        <w:t xml:space="preserve">on </w:t>
      </w:r>
      <w:r w:rsidR="00486ACF">
        <w:rPr>
          <w:rFonts w:ascii="Times New Roman" w:eastAsiaTheme="minorEastAsia" w:hAnsi="Times New Roman" w:cs="Times New Roman"/>
          <w:sz w:val="24"/>
          <w:szCs w:val="24"/>
          <w:lang w:eastAsia="ko-KR"/>
        </w:rPr>
        <w:t>“</w:t>
      </w:r>
      <w:r w:rsidR="00B56330">
        <w:rPr>
          <w:rFonts w:ascii="Times New Roman" w:eastAsia="Times New Roman" w:hAnsi="Times New Roman" w:cs="Times New Roman"/>
          <w:sz w:val="24"/>
          <w:szCs w:val="24"/>
        </w:rPr>
        <w:t>overall walk propensity</w:t>
      </w:r>
      <w:r w:rsidR="00486ACF">
        <w:rPr>
          <w:rFonts w:ascii="Times New Roman" w:eastAsiaTheme="minorEastAsia" w:hAnsi="Times New Roman" w:cs="Times New Roman"/>
          <w:sz w:val="24"/>
          <w:szCs w:val="24"/>
          <w:lang w:eastAsia="ko-KR"/>
        </w:rPr>
        <w:t xml:space="preserve">” </w:t>
      </w:r>
      <w:r w:rsidR="00AE6D03">
        <w:rPr>
          <w:rFonts w:ascii="Times New Roman" w:eastAsia="Times New Roman" w:hAnsi="Times New Roman" w:cs="Times New Roman"/>
          <w:sz w:val="24"/>
          <w:szCs w:val="24"/>
        </w:rPr>
        <w:t>would have been underestimated</w:t>
      </w:r>
      <w:r w:rsidRPr="00FB5011">
        <w:rPr>
          <w:rFonts w:ascii="Times New Roman" w:eastAsia="Times New Roman" w:hAnsi="Times New Roman" w:cs="Times New Roman"/>
          <w:sz w:val="24"/>
          <w:szCs w:val="24"/>
        </w:rPr>
        <w:t xml:space="preserve">. </w:t>
      </w:r>
      <w:r w:rsidR="003915C8">
        <w:rPr>
          <w:rFonts w:ascii="Times New Roman" w:eastAsia="Times New Roman" w:hAnsi="Times New Roman" w:cs="Times New Roman"/>
          <w:sz w:val="24"/>
          <w:szCs w:val="24"/>
        </w:rPr>
        <w:t xml:space="preserve">That is, motivating individuals to walk for exercise will have a positive overall impact on </w:t>
      </w:r>
      <w:r w:rsidR="00FF7E5F">
        <w:rPr>
          <w:rFonts w:ascii="Times New Roman" w:eastAsia="Times New Roman" w:hAnsi="Times New Roman" w:cs="Times New Roman"/>
          <w:sz w:val="24"/>
          <w:szCs w:val="24"/>
        </w:rPr>
        <w:t xml:space="preserve">the </w:t>
      </w:r>
      <w:r w:rsidR="003915C8">
        <w:rPr>
          <w:rFonts w:ascii="Times New Roman" w:eastAsia="Times New Roman" w:hAnsi="Times New Roman" w:cs="Times New Roman"/>
          <w:sz w:val="24"/>
          <w:szCs w:val="24"/>
        </w:rPr>
        <w:t xml:space="preserve">overall walking propensity, which would have been underestimated (in fact, vanished in our estimations) if the unobserved correlation effects were ignored. </w:t>
      </w:r>
      <w:r w:rsidRPr="00FB5011">
        <w:rPr>
          <w:rFonts w:ascii="Times New Roman" w:eastAsia="Times New Roman" w:hAnsi="Times New Roman" w:cs="Times New Roman"/>
          <w:sz w:val="24"/>
          <w:szCs w:val="24"/>
        </w:rPr>
        <w:t xml:space="preserve">This highlights the </w:t>
      </w:r>
      <w:r w:rsidR="00AE6D03">
        <w:rPr>
          <w:rFonts w:ascii="Times New Roman" w:eastAsia="Times New Roman" w:hAnsi="Times New Roman" w:cs="Times New Roman"/>
          <w:sz w:val="24"/>
          <w:szCs w:val="24"/>
        </w:rPr>
        <w:t xml:space="preserve">importance and value of the joint modeling approach adopted in this study. </w:t>
      </w:r>
      <w:r w:rsidRPr="00FB5011">
        <w:rPr>
          <w:rFonts w:ascii="Times New Roman" w:eastAsia="Times New Roman" w:hAnsi="Times New Roman" w:cs="Times New Roman"/>
          <w:sz w:val="24"/>
          <w:szCs w:val="24"/>
        </w:rPr>
        <w:t xml:space="preserve"> </w:t>
      </w:r>
    </w:p>
    <w:bookmarkEnd w:id="52"/>
    <w:p w14:paraId="583D5286" w14:textId="6CA63EB6" w:rsidR="00CE52F1" w:rsidRDefault="00CE52F1" w:rsidP="00CE52F1">
      <w:pPr>
        <w:spacing w:after="0"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Similarly, the submatrix formed by the </w:t>
      </w:r>
      <w:r>
        <w:rPr>
          <w:rFonts w:ascii="Times New Roman" w:eastAsia="Times New Roman" w:hAnsi="Times New Roman" w:cs="Times New Roman"/>
          <w:sz w:val="24"/>
          <w:szCs w:val="24"/>
        </w:rPr>
        <w:t>second</w:t>
      </w:r>
      <w:r w:rsidRPr="00FB5011">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sixth</w:t>
      </w:r>
      <w:r w:rsidRPr="00FB5011">
        <w:rPr>
          <w:rFonts w:ascii="Times New Roman" w:eastAsia="Times New Roman" w:hAnsi="Times New Roman" w:cs="Times New Roman"/>
          <w:sz w:val="24"/>
          <w:szCs w:val="24"/>
        </w:rPr>
        <w:t xml:space="preserve"> rows and columns, which represents correlations among different walking purposes, also shows mostly significant and negative correlations (with a few exceptions). This indicates that various walking purposes are interrelated</w:t>
      </w:r>
      <w:r w:rsidR="00102D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unobserved factors that increase walking for one purpose tend to diminish walking for other purposes. Given time and energy constraints, this is entirely consistent with expectations</w:t>
      </w:r>
      <w:r w:rsidR="00345F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it is quite unlikely that individuals can find the time and energy to </w:t>
      </w:r>
      <w:r w:rsidR="00102DC9">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alk for all purposes. </w:t>
      </w:r>
      <w:r w:rsidRPr="00FB5011">
        <w:rPr>
          <w:rFonts w:ascii="Times New Roman" w:eastAsia="Times New Roman" w:hAnsi="Times New Roman" w:cs="Times New Roman"/>
          <w:sz w:val="24"/>
          <w:szCs w:val="24"/>
        </w:rPr>
        <w:t xml:space="preserve">In contrast, the correlations between walking frequency or purposes and walking places (columns 7 to 11 across all rows) show fewer significant terms. This suggests a weaker relationship between where people walk and how often or why they walk. </w:t>
      </w:r>
      <w:r>
        <w:rPr>
          <w:rFonts w:ascii="Times New Roman" w:eastAsia="Times New Roman" w:hAnsi="Times New Roman" w:cs="Times New Roman"/>
          <w:sz w:val="24"/>
          <w:szCs w:val="24"/>
        </w:rPr>
        <w:t xml:space="preserve">The few significant terms can be explained in ways similar to </w:t>
      </w:r>
      <w:r w:rsidR="00486EB4">
        <w:rPr>
          <w:rFonts w:ascii="Times New Roman" w:eastAsia="Times New Roman" w:hAnsi="Times New Roman" w:cs="Times New Roman"/>
          <w:sz w:val="24"/>
          <w:szCs w:val="24"/>
        </w:rPr>
        <w:t>those</w:t>
      </w:r>
      <w:r>
        <w:rPr>
          <w:rFonts w:ascii="Times New Roman" w:eastAsia="Times New Roman" w:hAnsi="Times New Roman" w:cs="Times New Roman"/>
          <w:sz w:val="24"/>
          <w:szCs w:val="24"/>
        </w:rPr>
        <w:t xml:space="preserve"> described above. Finally,</w:t>
      </w:r>
      <w:r w:rsidRPr="00FB5011">
        <w:rPr>
          <w:rFonts w:ascii="Times New Roman" w:eastAsia="Times New Roman" w:hAnsi="Times New Roman" w:cs="Times New Roman"/>
          <w:sz w:val="24"/>
          <w:szCs w:val="24"/>
        </w:rPr>
        <w:t xml:space="preserve"> the correlations among various walking places (the submatrix formed by columns and rows 7 to 11) also </w:t>
      </w:r>
      <w:r>
        <w:rPr>
          <w:rFonts w:ascii="Times New Roman" w:eastAsia="Times New Roman" w:hAnsi="Times New Roman" w:cs="Times New Roman"/>
          <w:sz w:val="24"/>
          <w:szCs w:val="24"/>
        </w:rPr>
        <w:t>show mostly in</w:t>
      </w:r>
      <w:r w:rsidRPr="00FB5011">
        <w:rPr>
          <w:rFonts w:ascii="Times New Roman" w:eastAsia="Times New Roman" w:hAnsi="Times New Roman" w:cs="Times New Roman"/>
          <w:sz w:val="24"/>
          <w:szCs w:val="24"/>
        </w:rPr>
        <w:t xml:space="preserve">significant terms. Notably, </w:t>
      </w:r>
      <w:r w:rsidR="00796022">
        <w:rPr>
          <w:rFonts w:ascii="Times New Roman" w:eastAsia="Times New Roman" w:hAnsi="Times New Roman" w:cs="Times New Roman"/>
          <w:sz w:val="24"/>
          <w:szCs w:val="24"/>
        </w:rPr>
        <w:t>a negative correlation exists</w:t>
      </w:r>
      <w:r w:rsidRPr="00FB5011">
        <w:rPr>
          <w:rFonts w:ascii="Times New Roman" w:eastAsia="Times New Roman" w:hAnsi="Times New Roman" w:cs="Times New Roman"/>
          <w:sz w:val="24"/>
          <w:szCs w:val="24"/>
        </w:rPr>
        <w:t xml:space="preserve"> between residential and gym</w:t>
      </w:r>
      <w:r>
        <w:rPr>
          <w:rFonts w:ascii="Times New Roman" w:eastAsia="Times New Roman" w:hAnsi="Times New Roman" w:cs="Times New Roman"/>
          <w:sz w:val="24"/>
          <w:szCs w:val="24"/>
        </w:rPr>
        <w:t>/indoor</w:t>
      </w:r>
      <w:r w:rsidRPr="00FB5011">
        <w:rPr>
          <w:rFonts w:ascii="Times New Roman" w:eastAsia="Times New Roman" w:hAnsi="Times New Roman" w:cs="Times New Roman"/>
          <w:sz w:val="24"/>
          <w:szCs w:val="24"/>
        </w:rPr>
        <w:t xml:space="preserve"> walking</w:t>
      </w:r>
      <w:r>
        <w:rPr>
          <w:rFonts w:ascii="Times New Roman" w:eastAsia="Times New Roman" w:hAnsi="Times New Roman" w:cs="Times New Roman"/>
          <w:sz w:val="24"/>
          <w:szCs w:val="24"/>
        </w:rPr>
        <w:t xml:space="preserve">, suggesting that unobserved built environment attributes that enhance (decrease) walking in the residential neighborhood contribute to reduced (increased) walking in </w:t>
      </w:r>
      <w:r w:rsidR="0079602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gym and other indoor places. </w:t>
      </w:r>
    </w:p>
    <w:p w14:paraId="6AC49C93" w14:textId="7AB4D560" w:rsidR="00CE52F1" w:rsidRDefault="00796022" w:rsidP="00796022">
      <w:pPr>
        <w:spacing w:after="0" w:line="240" w:lineRule="auto"/>
        <w:jc w:val="center"/>
        <w:rPr>
          <w:rFonts w:ascii="Times New Roman" w:eastAsia="Times New Roman" w:hAnsi="Times New Roman" w:cs="Times New Roman"/>
          <w:sz w:val="24"/>
          <w:szCs w:val="24"/>
        </w:rPr>
      </w:pPr>
      <w:bookmarkStart w:id="53" w:name="_Hlk173393352"/>
      <w:r>
        <w:rPr>
          <w:noProof/>
        </w:rPr>
        <w:lastRenderedPageBreak/>
        <w:drawing>
          <wp:inline distT="0" distB="0" distL="0" distR="0" wp14:anchorId="6CD4F938" wp14:editId="4169BB20">
            <wp:extent cx="4876800" cy="27600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bwMode="auto">
                    <a:xfrm>
                      <a:off x="0" y="0"/>
                      <a:ext cx="4876800" cy="2760046"/>
                    </a:xfrm>
                    <a:prstGeom prst="rect">
                      <a:avLst/>
                    </a:prstGeom>
                    <a:noFill/>
                  </pic:spPr>
                </pic:pic>
              </a:graphicData>
            </a:graphic>
          </wp:inline>
        </w:drawing>
      </w:r>
    </w:p>
    <w:p w14:paraId="45F4676A" w14:textId="77777777" w:rsidR="00796022" w:rsidRDefault="00796022" w:rsidP="00796022">
      <w:pPr>
        <w:spacing w:after="0" w:line="240" w:lineRule="auto"/>
        <w:jc w:val="center"/>
        <w:rPr>
          <w:rFonts w:ascii="Times New Roman" w:hAnsi="Times New Roman" w:cs="Times New Roman"/>
          <w:b/>
          <w:bCs/>
          <w:sz w:val="24"/>
          <w:szCs w:val="24"/>
        </w:rPr>
      </w:pPr>
      <w:r w:rsidRPr="008F3B7D">
        <w:rPr>
          <w:rFonts w:ascii="Times New Roman" w:hAnsi="Times New Roman" w:cs="Times New Roman"/>
          <w:b/>
          <w:bCs/>
          <w:sz w:val="24"/>
          <w:szCs w:val="24"/>
        </w:rPr>
        <w:t>Figure 2 Structure of Endogenous Effects</w:t>
      </w:r>
    </w:p>
    <w:p w14:paraId="73C2CFF4" w14:textId="77777777" w:rsidR="00796022" w:rsidRDefault="00796022" w:rsidP="00CE52F1">
      <w:pPr>
        <w:spacing w:after="0" w:line="240" w:lineRule="auto"/>
        <w:jc w:val="both"/>
        <w:rPr>
          <w:rFonts w:ascii="Times New Roman" w:eastAsia="Times New Roman" w:hAnsi="Times New Roman" w:cs="Times New Roman"/>
          <w:sz w:val="24"/>
          <w:szCs w:val="24"/>
        </w:rPr>
      </w:pPr>
    </w:p>
    <w:p w14:paraId="49F5FD0D" w14:textId="06002F0F" w:rsidR="00CE52F1" w:rsidRPr="00CE52F1" w:rsidRDefault="009B1361" w:rsidP="00CE52F1">
      <w:pPr>
        <w:spacing w:after="0" w:line="240" w:lineRule="auto"/>
        <w:jc w:val="both"/>
        <w:rPr>
          <w:rFonts w:ascii="Times New Roman" w:eastAsiaTheme="minorEastAsia" w:hAnsi="Times New Roman" w:cs="Times New Roman"/>
          <w:b/>
          <w:bCs/>
          <w:sz w:val="24"/>
          <w:szCs w:val="24"/>
          <w:lang w:eastAsia="ko-KR"/>
        </w:rPr>
      </w:pPr>
      <w:r>
        <w:rPr>
          <w:rFonts w:ascii="Times New Roman" w:eastAsiaTheme="minorEastAsia" w:hAnsi="Times New Roman" w:cs="Times New Roman"/>
          <w:b/>
          <w:bCs/>
          <w:sz w:val="24"/>
          <w:szCs w:val="24"/>
          <w:lang w:eastAsia="ko-KR"/>
        </w:rPr>
        <w:t>5</w:t>
      </w:r>
      <w:r w:rsidR="00CE52F1" w:rsidRPr="00CE52F1">
        <w:rPr>
          <w:rFonts w:ascii="Times New Roman" w:eastAsiaTheme="minorEastAsia" w:hAnsi="Times New Roman" w:cs="Times New Roman"/>
          <w:b/>
          <w:bCs/>
          <w:sz w:val="24"/>
          <w:szCs w:val="24"/>
          <w:lang w:eastAsia="ko-KR"/>
        </w:rPr>
        <w:t>.</w:t>
      </w:r>
      <w:r w:rsidR="0019469D">
        <w:rPr>
          <w:rFonts w:ascii="Times New Roman" w:eastAsiaTheme="minorEastAsia" w:hAnsi="Times New Roman" w:cs="Times New Roman"/>
          <w:b/>
          <w:bCs/>
          <w:sz w:val="24"/>
          <w:szCs w:val="24"/>
          <w:lang w:eastAsia="ko-KR"/>
        </w:rPr>
        <w:t>3</w:t>
      </w:r>
      <w:r w:rsidR="00CE52F1" w:rsidRPr="00CE52F1">
        <w:rPr>
          <w:rFonts w:ascii="Times New Roman" w:eastAsiaTheme="minorEastAsia" w:hAnsi="Times New Roman" w:cs="Times New Roman"/>
          <w:b/>
          <w:bCs/>
          <w:sz w:val="24"/>
          <w:szCs w:val="24"/>
          <w:lang w:eastAsia="ko-KR"/>
        </w:rPr>
        <w:t xml:space="preserve">. </w:t>
      </w:r>
      <w:r w:rsidR="00CE52F1">
        <w:rPr>
          <w:rFonts w:ascii="Times New Roman" w:eastAsiaTheme="minorEastAsia" w:hAnsi="Times New Roman" w:cs="Times New Roman"/>
          <w:b/>
          <w:bCs/>
          <w:sz w:val="24"/>
          <w:szCs w:val="24"/>
          <w:lang w:eastAsia="ko-KR"/>
        </w:rPr>
        <w:t>Goodness-of-Fit Measures</w:t>
      </w:r>
    </w:p>
    <w:p w14:paraId="7169A3B6" w14:textId="79660CE5" w:rsidR="00FB5011" w:rsidRPr="00FB5011" w:rsidRDefault="002E70E0" w:rsidP="00CE52F1">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Go</w:t>
      </w:r>
      <w:r w:rsidR="00FB5011" w:rsidRPr="00FB5011">
        <w:rPr>
          <w:rFonts w:ascii="Times New Roman" w:eastAsia="Calibri" w:hAnsi="Times New Roman" w:cs="Times New Roman"/>
          <w:sz w:val="24"/>
          <w:szCs w:val="24"/>
        </w:rPr>
        <w:t xml:space="preserve">odness-of-fit statistics are computed to compare </w:t>
      </w:r>
      <w:r>
        <w:rPr>
          <w:rFonts w:ascii="Times New Roman" w:eastAsia="Calibri" w:hAnsi="Times New Roman" w:cs="Times New Roman"/>
          <w:sz w:val="24"/>
          <w:szCs w:val="24"/>
        </w:rPr>
        <w:t>the fit of the</w:t>
      </w:r>
      <w:r w:rsidR="00FB5011" w:rsidRPr="00FB5011">
        <w:rPr>
          <w:rFonts w:ascii="Times New Roman" w:eastAsia="Calibri" w:hAnsi="Times New Roman" w:cs="Times New Roman"/>
          <w:sz w:val="24"/>
          <w:szCs w:val="24"/>
        </w:rPr>
        <w:t xml:space="preserve"> proposed joint model (the MORP model) relative to a naïve independent model that completely ignores jointness and a thresholds/constants-only model. </w:t>
      </w:r>
      <w:r w:rsidR="00FB5011" w:rsidRPr="00FB5011">
        <w:rPr>
          <w:rFonts w:ascii="Times New Roman" w:eastAsia="Times New Roman" w:hAnsi="Times New Roman" w:cs="Times New Roman"/>
          <w:sz w:val="24"/>
          <w:szCs w:val="24"/>
        </w:rPr>
        <w:t>Several metrics can be used for this comparison</w:t>
      </w:r>
      <w:r w:rsidR="00CE52F1">
        <w:rPr>
          <w:rFonts w:ascii="Times New Roman" w:eastAsia="Times New Roman" w:hAnsi="Times New Roman" w:cs="Times New Roman"/>
          <w:sz w:val="24"/>
          <w:szCs w:val="24"/>
        </w:rPr>
        <w:t>,</w:t>
      </w:r>
      <w:r w:rsidR="00FB5011" w:rsidRPr="00FB5011">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shown </w:t>
      </w:r>
      <w:r w:rsidR="00FB5011" w:rsidRPr="00FB5011">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the last section of </w:t>
      </w:r>
      <w:r w:rsidR="00CF1079">
        <w:rPr>
          <w:rFonts w:ascii="Times New Roman" w:eastAsia="Times New Roman" w:hAnsi="Times New Roman" w:cs="Times New Roman"/>
          <w:sz w:val="24"/>
          <w:szCs w:val="24"/>
        </w:rPr>
        <w:t xml:space="preserve">Table </w:t>
      </w:r>
      <w:r w:rsidR="004E3685">
        <w:rPr>
          <w:rFonts w:ascii="Times New Roman" w:eastAsia="Malgun Gothic" w:hAnsi="Times New Roman" w:cs="Times New Roman" w:hint="eastAsia"/>
          <w:sz w:val="24"/>
          <w:szCs w:val="24"/>
          <w:lang w:eastAsia="ko-KR"/>
        </w:rPr>
        <w:t>2</w:t>
      </w:r>
      <w:r w:rsidR="00FB5011" w:rsidRPr="00FB5011">
        <w:rPr>
          <w:rFonts w:ascii="Times New Roman" w:eastAsia="Times New Roman" w:hAnsi="Times New Roman" w:cs="Times New Roman"/>
          <w:sz w:val="24"/>
          <w:szCs w:val="24"/>
        </w:rPr>
        <w:t xml:space="preserve">. First, the Bayesian Information Criterion (BIC) statistic </w:t>
      </w:r>
      <w:r w:rsidR="00843974" w:rsidRPr="00BE2B92">
        <w:rPr>
          <w:rFonts w:ascii="Times New Roman" w:eastAsia="Times New Roman" w:hAnsi="Times New Roman" w:cs="Times New Roman"/>
          <w:noProof/>
          <w:position w:val="-18"/>
          <w:sz w:val="24"/>
          <w:szCs w:val="24"/>
        </w:rPr>
        <w:object w:dxaOrig="5820" w:dyaOrig="480" w14:anchorId="295C33A3">
          <v:shape id="_x0000_i1060" type="#_x0000_t75" alt="" style="width:291pt;height:23.55pt;mso-width-percent:0;mso-height-percent:0;mso-width-percent:0;mso-height-percent:0" o:ole="" o:preferrelative="f">
            <v:imagedata r:id="rId86" o:title=""/>
            <o:lock v:ext="edit" aspectratio="f"/>
          </v:shape>
          <o:OLEObject Type="Embed" ProgID="Equation.DSMT4" ShapeID="_x0000_i1060" DrawAspect="Content" ObjectID="_1793434435" r:id="rId87"/>
        </w:object>
      </w:r>
      <w:r w:rsidR="00FB5011" w:rsidRPr="00FB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used</w:t>
      </w:r>
      <w:r w:rsidR="00FB5011" w:rsidRPr="00FB5011">
        <w:rPr>
          <w:rFonts w:ascii="Times New Roman" w:eastAsia="Times New Roman" w:hAnsi="Times New Roman" w:cs="Times New Roman"/>
          <w:sz w:val="24"/>
          <w:szCs w:val="24"/>
        </w:rPr>
        <w:t xml:space="preserve"> to compare model performance, where </w:t>
      </w:r>
      <w:r w:rsidR="007051FE" w:rsidRPr="00BE2B92">
        <w:rPr>
          <w:rFonts w:ascii="Times New Roman" w:eastAsia="Times New Roman" w:hAnsi="Times New Roman" w:cs="Times New Roman"/>
          <w:noProof/>
          <w:position w:val="-10"/>
          <w:sz w:val="24"/>
          <w:szCs w:val="24"/>
        </w:rPr>
        <w:object w:dxaOrig="499" w:dyaOrig="380" w14:anchorId="59821689">
          <v:shape id="_x0000_i1061" type="#_x0000_t75" alt="" style="width:25.3pt;height:18.45pt;mso-width-percent:0;mso-height-percent:0;mso-width-percent:0;mso-height-percent:0" o:ole="" o:preferrelative="f">
            <v:imagedata r:id="rId88" o:title=""/>
            <o:lock v:ext="edit" aspectratio="f"/>
          </v:shape>
          <o:OLEObject Type="Embed" ProgID="Equation.DSMT4" ShapeID="_x0000_i1061" DrawAspect="Content" ObjectID="_1793434436" r:id="rId89"/>
        </w:object>
      </w:r>
      <w:r w:rsidR="00FB5011" w:rsidRPr="00FB5011">
        <w:rPr>
          <w:rFonts w:ascii="Times New Roman" w:eastAsia="Times New Roman" w:hAnsi="Times New Roman" w:cs="Times New Roman"/>
          <w:sz w:val="24"/>
          <w:szCs w:val="24"/>
        </w:rPr>
        <w:t xml:space="preserve"> is the log-likelihood value at convergence. The joint model shows superior performance with a lower BIC of 10169.82 compared to 10320.71 for the independent model and </w:t>
      </w:r>
      <w:r w:rsidR="00FB5011" w:rsidRPr="00FB5011">
        <w:rPr>
          <w:rFonts w:ascii="Times New Roman" w:eastAsia="Calibri" w:hAnsi="Times New Roman" w:cs="Times New Roman"/>
          <w:bCs/>
          <w:sz w:val="24"/>
          <w:szCs w:val="24"/>
        </w:rPr>
        <w:t>11013.57 for the thresholds</w:t>
      </w:r>
      <w:r w:rsidR="00796022">
        <w:rPr>
          <w:rFonts w:ascii="Times New Roman" w:eastAsia="Calibri" w:hAnsi="Times New Roman" w:cs="Times New Roman"/>
          <w:bCs/>
          <w:sz w:val="24"/>
          <w:szCs w:val="24"/>
        </w:rPr>
        <w:t>/constants</w:t>
      </w:r>
      <w:r w:rsidR="00FB5011" w:rsidRPr="00FB5011">
        <w:rPr>
          <w:rFonts w:ascii="Times New Roman" w:eastAsia="Calibri" w:hAnsi="Times New Roman" w:cs="Times New Roman"/>
          <w:bCs/>
          <w:sz w:val="24"/>
          <w:szCs w:val="24"/>
        </w:rPr>
        <w:t>-only model</w:t>
      </w:r>
      <w:r w:rsidR="00FB5011" w:rsidRPr="00FB5011">
        <w:rPr>
          <w:rFonts w:ascii="Times New Roman" w:eastAsia="Times New Roman" w:hAnsi="Times New Roman" w:cs="Times New Roman"/>
          <w:sz w:val="24"/>
          <w:szCs w:val="24"/>
        </w:rPr>
        <w:t xml:space="preserve">. </w:t>
      </w:r>
      <w:r w:rsidR="00CF1079">
        <w:rPr>
          <w:rFonts w:ascii="Times New Roman" w:eastAsia="Times New Roman" w:hAnsi="Times New Roman" w:cs="Times New Roman"/>
          <w:sz w:val="24"/>
          <w:szCs w:val="24"/>
        </w:rPr>
        <w:t xml:space="preserve">Table </w:t>
      </w:r>
      <w:r w:rsidR="004E3685">
        <w:rPr>
          <w:rFonts w:ascii="Times New Roman" w:eastAsia="Malgun Gothic" w:hAnsi="Times New Roman" w:cs="Times New Roman" w:hint="eastAsia"/>
          <w:sz w:val="24"/>
          <w:szCs w:val="24"/>
          <w:lang w:eastAsia="ko-KR"/>
        </w:rPr>
        <w:t>2</w:t>
      </w:r>
      <w:r w:rsidR="00FB5011" w:rsidRPr="00FB5011">
        <w:rPr>
          <w:rFonts w:ascii="Times New Roman" w:eastAsia="Times New Roman" w:hAnsi="Times New Roman" w:cs="Times New Roman"/>
          <w:sz w:val="24"/>
          <w:szCs w:val="24"/>
        </w:rPr>
        <w:t xml:space="preserve"> also </w:t>
      </w:r>
      <w:r w:rsidR="00796022">
        <w:rPr>
          <w:rFonts w:ascii="Times New Roman" w:eastAsia="Times New Roman" w:hAnsi="Times New Roman" w:cs="Times New Roman"/>
          <w:sz w:val="24"/>
          <w:szCs w:val="24"/>
        </w:rPr>
        <w:t>indicate</w:t>
      </w:r>
      <w:r w:rsidR="00FB5011" w:rsidRPr="00FB5011">
        <w:rPr>
          <w:rFonts w:ascii="Times New Roman" w:eastAsia="Times New Roman" w:hAnsi="Times New Roman" w:cs="Times New Roman"/>
          <w:sz w:val="24"/>
          <w:szCs w:val="24"/>
        </w:rPr>
        <w:t>s that the joint model demonstrates a higher average probability of correct predictions (0.15 vs. 0.07 for the independent model and 0.04 for the thresholds</w:t>
      </w:r>
      <w:r w:rsidR="00796022">
        <w:rPr>
          <w:rFonts w:ascii="Times New Roman" w:eastAsia="Times New Roman" w:hAnsi="Times New Roman" w:cs="Times New Roman"/>
          <w:sz w:val="24"/>
          <w:szCs w:val="24"/>
        </w:rPr>
        <w:t>/constants</w:t>
      </w:r>
      <w:r w:rsidR="00FB5011" w:rsidRPr="00FB5011">
        <w:rPr>
          <w:rFonts w:ascii="Times New Roman" w:eastAsia="Times New Roman" w:hAnsi="Times New Roman" w:cs="Times New Roman"/>
          <w:sz w:val="24"/>
          <w:szCs w:val="24"/>
        </w:rPr>
        <w:t xml:space="preserve">-only model) and a higher adjusted likelihood ratio index </w:t>
      </w:r>
      <w:r w:rsidR="00843974" w:rsidRPr="00BE2B92">
        <w:rPr>
          <w:rFonts w:ascii="Times New Roman" w:eastAsia="Times New Roman" w:hAnsi="Times New Roman" w:cs="Times New Roman"/>
          <w:noProof/>
          <w:position w:val="-10"/>
          <w:sz w:val="24"/>
          <w:szCs w:val="24"/>
        </w:rPr>
        <w:object w:dxaOrig="320" w:dyaOrig="360" w14:anchorId="7B0B41AC">
          <v:shape id="_x0000_i1062" type="#_x0000_t75" alt="" style="width:15.85pt;height:18pt;mso-width-percent:0;mso-height-percent:0;mso-width-percent:0;mso-height-percent:0" o:ole="" o:preferrelative="f">
            <v:imagedata r:id="rId81" o:title=""/>
            <o:lock v:ext="edit" aspectratio="f"/>
          </v:shape>
          <o:OLEObject Type="Embed" ProgID="Equation.DSMT4" ShapeID="_x0000_i1062" DrawAspect="Content" ObjectID="_1793434437" r:id="rId90"/>
        </w:object>
      </w:r>
      <w:r w:rsidR="00FB5011" w:rsidRPr="00FB5011">
        <w:rPr>
          <w:rFonts w:ascii="Times New Roman" w:eastAsia="Times New Roman" w:hAnsi="Times New Roman" w:cs="Times New Roman"/>
          <w:sz w:val="24"/>
          <w:szCs w:val="24"/>
        </w:rPr>
        <w:t xml:space="preserve"> (0.11 vs. 0.08 for the independent model). The </w:t>
      </w:r>
      <w:r w:rsidR="00843974" w:rsidRPr="00BE2B92">
        <w:rPr>
          <w:rFonts w:ascii="Times New Roman" w:eastAsia="Times New Roman" w:hAnsi="Times New Roman" w:cs="Times New Roman"/>
          <w:noProof/>
          <w:position w:val="-10"/>
          <w:sz w:val="24"/>
          <w:szCs w:val="24"/>
        </w:rPr>
        <w:object w:dxaOrig="320" w:dyaOrig="360" w14:anchorId="1508462B">
          <v:shape id="_x0000_i1063" type="#_x0000_t75" alt="" style="width:15.85pt;height:18pt;mso-width-percent:0;mso-height-percent:0;mso-width-percent:0;mso-height-percent:0" o:ole="" o:preferrelative="f">
            <v:imagedata r:id="rId91" o:title=""/>
            <o:lock v:ext="edit" aspectratio="f"/>
          </v:shape>
          <o:OLEObject Type="Embed" ProgID="Equation.DSMT4" ShapeID="_x0000_i1063" DrawAspect="Content" ObjectID="_1793434438" r:id="rId92"/>
        </w:object>
      </w:r>
      <w:r w:rsidR="00FB5011" w:rsidRPr="00FB5011">
        <w:rPr>
          <w:rFonts w:ascii="Times New Roman" w:eastAsia="Times New Roman" w:hAnsi="Times New Roman" w:cs="Times New Roman"/>
          <w:sz w:val="24"/>
          <w:szCs w:val="24"/>
        </w:rPr>
        <w:t xml:space="preserve"> index is calculated as follows:</w:t>
      </w:r>
    </w:p>
    <w:p w14:paraId="7CBA78E5" w14:textId="767C87F2" w:rsidR="00FB5011" w:rsidRPr="00FB5011" w:rsidRDefault="00843974" w:rsidP="00655A37">
      <w:pPr>
        <w:spacing w:before="120" w:after="120" w:line="240" w:lineRule="auto"/>
        <w:jc w:val="both"/>
        <w:rPr>
          <w:rFonts w:ascii="Times New Roman" w:eastAsia="Times New Roman" w:hAnsi="Times New Roman" w:cs="Times New Roman"/>
          <w:sz w:val="24"/>
          <w:szCs w:val="24"/>
        </w:rPr>
      </w:pPr>
      <w:r w:rsidRPr="00BE2B92">
        <w:rPr>
          <w:rFonts w:ascii="Times New Roman" w:eastAsia="Times New Roman" w:hAnsi="Times New Roman" w:cs="Times New Roman"/>
          <w:noProof/>
          <w:position w:val="-28"/>
          <w:sz w:val="24"/>
          <w:szCs w:val="24"/>
        </w:rPr>
        <w:object w:dxaOrig="1800" w:dyaOrig="720" w14:anchorId="5CFB56FF">
          <v:shape id="_x0000_i1064" type="#_x0000_t75" alt="" style="width:90pt;height:36pt;mso-width-percent:0;mso-height-percent:0;mso-position-vertical:absolute;mso-width-percent:0;mso-height-percent:0" o:ole="" o:preferrelative="f">
            <v:imagedata r:id="rId93" o:title=""/>
            <o:lock v:ext="edit" aspectratio="f"/>
          </v:shape>
          <o:OLEObject Type="Embed" ProgID="Equation.DSMT4" ShapeID="_x0000_i1064" DrawAspect="Content" ObjectID="_1793434439" r:id="rId94"/>
        </w:object>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r>
      <w:r w:rsidR="00FB5011" w:rsidRPr="00FB5011">
        <w:rPr>
          <w:rFonts w:ascii="Times New Roman" w:eastAsia="Times New Roman" w:hAnsi="Times New Roman" w:cs="Times New Roman"/>
          <w:sz w:val="24"/>
          <w:szCs w:val="24"/>
        </w:rPr>
        <w:tab/>
        <w:t xml:space="preserve">       (4)</w:t>
      </w:r>
    </w:p>
    <w:p w14:paraId="4E651900" w14:textId="18B4FD8C" w:rsidR="00FB5011" w:rsidRDefault="00FB5011" w:rsidP="003768C7">
      <w:pPr>
        <w:spacing w:after="0" w:line="240" w:lineRule="auto"/>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In the above equation, </w:t>
      </w:r>
      <w:r w:rsidRPr="00FB5011">
        <w:rPr>
          <w:rFonts w:ascii="Times New Roman" w:eastAsia="Times New Roman" w:hAnsi="Times New Roman" w:cs="Times New Roman"/>
          <w:i/>
          <w:iCs/>
          <w:sz w:val="24"/>
          <w:szCs w:val="24"/>
        </w:rPr>
        <w:t>L</w:t>
      </w:r>
      <w:r w:rsidRPr="00FB5011">
        <w:rPr>
          <w:rFonts w:ascii="Times New Roman" w:eastAsia="Times New Roman" w:hAnsi="Times New Roman" w:cs="Times New Roman"/>
          <w:sz w:val="24"/>
          <w:szCs w:val="24"/>
        </w:rPr>
        <w:t xml:space="preserve">(c) represents the </w:t>
      </w:r>
      <w:r w:rsidR="003915C8">
        <w:rPr>
          <w:rFonts w:ascii="Times New Roman" w:eastAsia="Times New Roman" w:hAnsi="Times New Roman" w:cs="Times New Roman"/>
          <w:sz w:val="24"/>
          <w:szCs w:val="24"/>
        </w:rPr>
        <w:t xml:space="preserve">constants and </w:t>
      </w:r>
      <w:r w:rsidRPr="00FB5011">
        <w:rPr>
          <w:rFonts w:ascii="Times New Roman" w:eastAsia="Times New Roman" w:hAnsi="Times New Roman" w:cs="Times New Roman"/>
          <w:sz w:val="24"/>
          <w:szCs w:val="24"/>
        </w:rPr>
        <w:t>thresholds-only log-likelihood function at convergence</w:t>
      </w:r>
      <w:r w:rsidR="00CE52F1">
        <w:rPr>
          <w:rFonts w:ascii="Times New Roman" w:eastAsia="Times New Roman" w:hAnsi="Times New Roman" w:cs="Times New Roman"/>
          <w:sz w:val="24"/>
          <w:szCs w:val="24"/>
        </w:rPr>
        <w:t>,</w:t>
      </w:r>
      <w:r w:rsidRPr="00FB5011">
        <w:rPr>
          <w:rFonts w:ascii="Times New Roman" w:eastAsia="Times New Roman" w:hAnsi="Times New Roman" w:cs="Times New Roman"/>
          <w:sz w:val="24"/>
          <w:szCs w:val="24"/>
        </w:rPr>
        <w:t xml:space="preserve"> and </w:t>
      </w:r>
      <w:r w:rsidRPr="00FB5011">
        <w:rPr>
          <w:rFonts w:ascii="Times New Roman" w:eastAsia="Times New Roman" w:hAnsi="Times New Roman" w:cs="Times New Roman"/>
          <w:i/>
          <w:iCs/>
          <w:sz w:val="24"/>
          <w:szCs w:val="24"/>
        </w:rPr>
        <w:t>M</w:t>
      </w:r>
      <w:r w:rsidRPr="00FB5011">
        <w:rPr>
          <w:rFonts w:ascii="Times New Roman" w:eastAsia="Times New Roman" w:hAnsi="Times New Roman" w:cs="Times New Roman"/>
          <w:sz w:val="24"/>
          <w:szCs w:val="24"/>
        </w:rPr>
        <w:t xml:space="preserve"> is the number of parameters estimated in the model (excluding the </w:t>
      </w:r>
      <w:r w:rsidR="003915C8">
        <w:rPr>
          <w:rFonts w:ascii="Times New Roman" w:eastAsia="Times New Roman" w:hAnsi="Times New Roman" w:cs="Times New Roman"/>
          <w:sz w:val="24"/>
          <w:szCs w:val="24"/>
        </w:rPr>
        <w:t xml:space="preserve">constants and </w:t>
      </w:r>
      <w:r w:rsidRPr="00FB5011">
        <w:rPr>
          <w:rFonts w:ascii="Times New Roman" w:eastAsia="Times New Roman" w:hAnsi="Times New Roman" w:cs="Times New Roman"/>
          <w:sz w:val="24"/>
          <w:szCs w:val="24"/>
        </w:rPr>
        <w:t>thresholds).</w:t>
      </w:r>
      <w:r w:rsidR="003768C7">
        <w:rPr>
          <w:rFonts w:ascii="Times New Roman" w:eastAsia="Calibri" w:hAnsi="Times New Roman" w:cs="Times New Roman"/>
          <w:sz w:val="24"/>
          <w:szCs w:val="24"/>
        </w:rPr>
        <w:t xml:space="preserve"> </w:t>
      </w:r>
      <w:r w:rsidRPr="00FB5011">
        <w:rPr>
          <w:rFonts w:ascii="Times New Roman" w:eastAsia="Times New Roman" w:hAnsi="Times New Roman" w:cs="Times New Roman"/>
          <w:sz w:val="24"/>
          <w:szCs w:val="24"/>
        </w:rPr>
        <w:t xml:space="preserve">Lastly, a nested likelihood ratio test </w:t>
      </w:r>
      <w:r w:rsidR="003768C7">
        <w:rPr>
          <w:rFonts w:ascii="Times New Roman" w:eastAsia="Times New Roman" w:hAnsi="Times New Roman" w:cs="Times New Roman"/>
          <w:sz w:val="24"/>
          <w:szCs w:val="24"/>
        </w:rPr>
        <w:t xml:space="preserve">is performed </w:t>
      </w:r>
      <w:r w:rsidRPr="00FB5011">
        <w:rPr>
          <w:rFonts w:ascii="Times New Roman" w:eastAsia="Times New Roman" w:hAnsi="Times New Roman" w:cs="Times New Roman"/>
          <w:sz w:val="24"/>
          <w:szCs w:val="24"/>
        </w:rPr>
        <w:t>since the joint and independent</w:t>
      </w:r>
      <w:r w:rsidR="003915C8">
        <w:rPr>
          <w:rFonts w:ascii="Times New Roman" w:eastAsia="Times New Roman" w:hAnsi="Times New Roman" w:cs="Times New Roman"/>
          <w:sz w:val="24"/>
          <w:szCs w:val="24"/>
        </w:rPr>
        <w:t xml:space="preserve"> and </w:t>
      </w:r>
      <w:r w:rsidRPr="00FB5011">
        <w:rPr>
          <w:rFonts w:ascii="Times New Roman" w:eastAsia="Times New Roman" w:hAnsi="Times New Roman" w:cs="Times New Roman"/>
          <w:sz w:val="24"/>
          <w:szCs w:val="24"/>
        </w:rPr>
        <w:t>thresholds</w:t>
      </w:r>
      <w:r w:rsidR="00796022">
        <w:rPr>
          <w:rFonts w:ascii="Times New Roman" w:eastAsia="Times New Roman" w:hAnsi="Times New Roman" w:cs="Times New Roman"/>
          <w:sz w:val="24"/>
          <w:szCs w:val="24"/>
        </w:rPr>
        <w:t>/constants</w:t>
      </w:r>
      <w:r w:rsidRPr="00FB5011">
        <w:rPr>
          <w:rFonts w:ascii="Times New Roman" w:eastAsia="Times New Roman" w:hAnsi="Times New Roman" w:cs="Times New Roman"/>
          <w:sz w:val="24"/>
          <w:szCs w:val="24"/>
        </w:rPr>
        <w:t>-only models are nested.</w:t>
      </w:r>
      <w:r w:rsidR="00CE52F1">
        <w:rPr>
          <w:rFonts w:ascii="Times New Roman" w:eastAsia="Times New Roman" w:hAnsi="Times New Roman" w:cs="Times New Roman"/>
          <w:sz w:val="24"/>
          <w:szCs w:val="24"/>
        </w:rPr>
        <w:t xml:space="preserve"> T</w:t>
      </w:r>
      <w:r w:rsidR="003768C7">
        <w:rPr>
          <w:rFonts w:ascii="Times New Roman" w:eastAsia="Times New Roman" w:hAnsi="Times New Roman" w:cs="Times New Roman"/>
          <w:sz w:val="24"/>
          <w:szCs w:val="24"/>
        </w:rPr>
        <w:t xml:space="preserve">he likelihood ratio is much </w:t>
      </w:r>
      <w:r w:rsidR="003915C8">
        <w:rPr>
          <w:rFonts w:ascii="Times New Roman" w:eastAsia="Times New Roman" w:hAnsi="Times New Roman" w:cs="Times New Roman"/>
          <w:sz w:val="24"/>
          <w:szCs w:val="24"/>
        </w:rPr>
        <w:t>higher</w:t>
      </w:r>
      <w:r w:rsidR="003768C7">
        <w:rPr>
          <w:rFonts w:ascii="Times New Roman" w:eastAsia="Times New Roman" w:hAnsi="Times New Roman" w:cs="Times New Roman"/>
          <w:sz w:val="24"/>
          <w:szCs w:val="24"/>
        </w:rPr>
        <w:t xml:space="preserve"> than the corresponding critical chi-square value at any level of significance when comparing the joint model against either the independent model or thresholds</w:t>
      </w:r>
      <w:r w:rsidR="00796022">
        <w:rPr>
          <w:rFonts w:ascii="Times New Roman" w:eastAsia="Times New Roman" w:hAnsi="Times New Roman" w:cs="Times New Roman"/>
          <w:sz w:val="24"/>
          <w:szCs w:val="24"/>
        </w:rPr>
        <w:t>/constants</w:t>
      </w:r>
      <w:r w:rsidR="003768C7">
        <w:rPr>
          <w:rFonts w:ascii="Times New Roman" w:eastAsia="Times New Roman" w:hAnsi="Times New Roman" w:cs="Times New Roman"/>
          <w:sz w:val="24"/>
          <w:szCs w:val="24"/>
        </w:rPr>
        <w:t xml:space="preserve">-only model, thus </w:t>
      </w:r>
      <w:r w:rsidRPr="00FB5011">
        <w:rPr>
          <w:rFonts w:ascii="Times New Roman" w:eastAsia="Times New Roman" w:hAnsi="Times New Roman" w:cs="Times New Roman"/>
          <w:sz w:val="24"/>
          <w:szCs w:val="24"/>
        </w:rPr>
        <w:t>supporting the</w:t>
      </w:r>
      <w:r w:rsidR="003768C7">
        <w:rPr>
          <w:rFonts w:ascii="Times New Roman" w:eastAsia="Times New Roman" w:hAnsi="Times New Roman" w:cs="Times New Roman"/>
          <w:sz w:val="24"/>
          <w:szCs w:val="24"/>
        </w:rPr>
        <w:t xml:space="preserve"> </w:t>
      </w:r>
      <w:r w:rsidR="003915C8">
        <w:rPr>
          <w:rFonts w:ascii="Times New Roman" w:eastAsia="Times New Roman" w:hAnsi="Times New Roman" w:cs="Times New Roman"/>
          <w:sz w:val="24"/>
          <w:szCs w:val="24"/>
        </w:rPr>
        <w:t>data fit</w:t>
      </w:r>
      <w:r w:rsidRPr="00FB5011">
        <w:rPr>
          <w:rFonts w:ascii="Times New Roman" w:eastAsia="Times New Roman" w:hAnsi="Times New Roman" w:cs="Times New Roman"/>
          <w:sz w:val="24"/>
          <w:szCs w:val="24"/>
        </w:rPr>
        <w:t xml:space="preserve"> superiority of the joint model. </w:t>
      </w:r>
    </w:p>
    <w:p w14:paraId="382256F6" w14:textId="1D0B99BF" w:rsidR="00796022" w:rsidRDefault="00796022" w:rsidP="003768C7">
      <w:pPr>
        <w:spacing w:after="0" w:line="240" w:lineRule="auto"/>
        <w:jc w:val="both"/>
        <w:rPr>
          <w:rFonts w:ascii="Times New Roman" w:eastAsia="Calibri" w:hAnsi="Times New Roman" w:cs="Times New Roman"/>
          <w:sz w:val="24"/>
          <w:szCs w:val="24"/>
        </w:rPr>
      </w:pPr>
    </w:p>
    <w:p w14:paraId="6115E8C3" w14:textId="208F7069" w:rsidR="00796022" w:rsidRDefault="00796022" w:rsidP="003768C7">
      <w:pPr>
        <w:spacing w:after="0" w:line="240" w:lineRule="auto"/>
        <w:jc w:val="both"/>
        <w:rPr>
          <w:rFonts w:ascii="Times New Roman" w:eastAsia="Calibri" w:hAnsi="Times New Roman" w:cs="Times New Roman"/>
          <w:sz w:val="24"/>
          <w:szCs w:val="24"/>
        </w:rPr>
      </w:pPr>
    </w:p>
    <w:p w14:paraId="39D83161" w14:textId="77777777" w:rsidR="00796022" w:rsidRPr="003768C7" w:rsidRDefault="00796022" w:rsidP="003768C7">
      <w:pPr>
        <w:spacing w:after="0" w:line="240" w:lineRule="auto"/>
        <w:jc w:val="both"/>
        <w:rPr>
          <w:rFonts w:ascii="Times New Roman" w:eastAsia="Calibri" w:hAnsi="Times New Roman" w:cs="Times New Roman"/>
          <w:sz w:val="24"/>
          <w:szCs w:val="24"/>
        </w:rPr>
      </w:pPr>
    </w:p>
    <w:p w14:paraId="4087B74A" w14:textId="318F66B4" w:rsidR="00AE6D03" w:rsidRDefault="00AE6D03" w:rsidP="00AE6D03">
      <w:pPr>
        <w:spacing w:after="0" w:line="240" w:lineRule="auto"/>
        <w:jc w:val="both"/>
        <w:rPr>
          <w:rFonts w:ascii="Times New Roman" w:eastAsia="Times New Roman" w:hAnsi="Times New Roman" w:cs="Times New Roman"/>
          <w:sz w:val="24"/>
          <w:szCs w:val="24"/>
        </w:rPr>
      </w:pPr>
    </w:p>
    <w:p w14:paraId="72A4E0A0" w14:textId="4DB254E2" w:rsidR="00AE6D03" w:rsidRPr="00AE6D03" w:rsidRDefault="00AE6D03" w:rsidP="0019469D">
      <w:pPr>
        <w:pStyle w:val="ListParagraph"/>
        <w:numPr>
          <w:ilvl w:val="0"/>
          <w:numId w:val="4"/>
        </w:num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COMPUTATION OF </w:t>
      </w:r>
      <w:r w:rsidR="00A824E2">
        <w:rPr>
          <w:rFonts w:ascii="Times New Roman" w:eastAsia="Times New Roman" w:hAnsi="Times New Roman" w:cs="Times New Roman"/>
          <w:b/>
          <w:bCs/>
          <w:sz w:val="24"/>
          <w:szCs w:val="24"/>
        </w:rPr>
        <w:t>AVERAGE TREATMENT EFFECTS</w:t>
      </w:r>
    </w:p>
    <w:p w14:paraId="0C438D7C" w14:textId="17574516" w:rsidR="00922131" w:rsidRDefault="00FB5011" w:rsidP="003768C7">
      <w:pPr>
        <w:spacing w:after="0" w:line="240" w:lineRule="auto"/>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Interpreting the </w:t>
      </w:r>
      <w:r w:rsidR="00922131">
        <w:rPr>
          <w:rFonts w:ascii="Times New Roman" w:eastAsia="Times New Roman" w:hAnsi="Times New Roman" w:cs="Times New Roman"/>
          <w:sz w:val="24"/>
          <w:szCs w:val="24"/>
        </w:rPr>
        <w:t>effects</w:t>
      </w:r>
      <w:r w:rsidRPr="00FB5011">
        <w:rPr>
          <w:rFonts w:ascii="Times New Roman" w:eastAsia="Times New Roman" w:hAnsi="Times New Roman" w:cs="Times New Roman"/>
          <w:sz w:val="24"/>
          <w:szCs w:val="24"/>
        </w:rPr>
        <w:t xml:space="preserve"> of variables in complex </w:t>
      </w:r>
      <w:r w:rsidR="00922131">
        <w:rPr>
          <w:rFonts w:ascii="Times New Roman" w:eastAsia="Times New Roman" w:hAnsi="Times New Roman" w:cs="Times New Roman"/>
          <w:sz w:val="24"/>
          <w:szCs w:val="24"/>
        </w:rPr>
        <w:t>econometric</w:t>
      </w:r>
      <w:r w:rsidRPr="00FB5011">
        <w:rPr>
          <w:rFonts w:ascii="Times New Roman" w:eastAsia="Times New Roman" w:hAnsi="Times New Roman" w:cs="Times New Roman"/>
          <w:sz w:val="24"/>
          <w:szCs w:val="24"/>
        </w:rPr>
        <w:t xml:space="preserve"> models can be challenging, especially when dealing with ordinal categories and interconnected outcomes. The coefficients presented in </w:t>
      </w:r>
      <w:r w:rsidR="00CF1079">
        <w:rPr>
          <w:rFonts w:ascii="Times New Roman" w:eastAsia="Times New Roman" w:hAnsi="Times New Roman" w:cs="Times New Roman"/>
          <w:sz w:val="24"/>
          <w:szCs w:val="24"/>
        </w:rPr>
        <w:t xml:space="preserve">Table </w:t>
      </w:r>
      <w:r w:rsidR="004E3685">
        <w:rPr>
          <w:rFonts w:ascii="Times New Roman" w:eastAsia="Malgun Gothic" w:hAnsi="Times New Roman" w:cs="Times New Roman" w:hint="eastAsia"/>
          <w:sz w:val="24"/>
          <w:szCs w:val="24"/>
          <w:lang w:eastAsia="ko-KR"/>
        </w:rPr>
        <w:t>2</w:t>
      </w:r>
      <w:r w:rsidRPr="00FB5011">
        <w:rPr>
          <w:rFonts w:ascii="Times New Roman" w:eastAsia="Times New Roman" w:hAnsi="Times New Roman" w:cs="Times New Roman"/>
          <w:sz w:val="24"/>
          <w:szCs w:val="24"/>
        </w:rPr>
        <w:t xml:space="preserve">, while indicative of the </w:t>
      </w:r>
      <w:r w:rsidR="00922131">
        <w:rPr>
          <w:rFonts w:ascii="Times New Roman" w:eastAsia="Times New Roman" w:hAnsi="Times New Roman" w:cs="Times New Roman"/>
          <w:sz w:val="24"/>
          <w:szCs w:val="24"/>
        </w:rPr>
        <w:t xml:space="preserve">impacts of </w:t>
      </w:r>
      <w:r w:rsidRPr="00FB5011">
        <w:rPr>
          <w:rFonts w:ascii="Times New Roman" w:eastAsia="Times New Roman" w:hAnsi="Times New Roman" w:cs="Times New Roman"/>
          <w:sz w:val="24"/>
          <w:szCs w:val="24"/>
        </w:rPr>
        <w:t xml:space="preserve">variables on underlying propensities, do not directly translate to </w:t>
      </w:r>
      <w:r w:rsidR="00922131">
        <w:rPr>
          <w:rFonts w:ascii="Times New Roman" w:eastAsia="Times New Roman" w:hAnsi="Times New Roman" w:cs="Times New Roman"/>
          <w:sz w:val="24"/>
          <w:szCs w:val="24"/>
        </w:rPr>
        <w:t xml:space="preserve">estimates of </w:t>
      </w:r>
      <w:r w:rsidRPr="00FB5011">
        <w:rPr>
          <w:rFonts w:ascii="Times New Roman" w:eastAsia="Times New Roman" w:hAnsi="Times New Roman" w:cs="Times New Roman"/>
          <w:sz w:val="24"/>
          <w:szCs w:val="24"/>
        </w:rPr>
        <w:t>their influence on the ordinal categories themselves</w:t>
      </w:r>
      <w:r w:rsidR="003915C8">
        <w:rPr>
          <w:rFonts w:ascii="Times New Roman" w:eastAsia="Times New Roman" w:hAnsi="Times New Roman" w:cs="Times New Roman"/>
          <w:sz w:val="24"/>
          <w:szCs w:val="24"/>
        </w:rPr>
        <w:t xml:space="preserve"> (this is particularly the case for the ordinal walk frequency outcome)</w:t>
      </w:r>
      <w:r w:rsidRPr="00FB5011">
        <w:rPr>
          <w:rFonts w:ascii="Times New Roman" w:eastAsia="Times New Roman" w:hAnsi="Times New Roman" w:cs="Times New Roman"/>
          <w:sz w:val="24"/>
          <w:szCs w:val="24"/>
        </w:rPr>
        <w:t>.</w:t>
      </w:r>
      <w:r w:rsidR="00486ACF">
        <w:rPr>
          <w:rFonts w:ascii="Times New Roman" w:eastAsia="Times New Roman" w:hAnsi="Times New Roman" w:cs="Times New Roman"/>
          <w:sz w:val="24"/>
          <w:szCs w:val="24"/>
        </w:rPr>
        <w:t xml:space="preserve"> </w:t>
      </w:r>
      <w:r w:rsidRPr="00FB5011">
        <w:rPr>
          <w:rFonts w:ascii="Times New Roman" w:eastAsia="Times New Roman" w:hAnsi="Times New Roman" w:cs="Times New Roman"/>
          <w:sz w:val="24"/>
          <w:szCs w:val="24"/>
        </w:rPr>
        <w:t xml:space="preserve">The model structure also incorporates endogenous outcome effects, creating a </w:t>
      </w:r>
      <w:r w:rsidR="00922131">
        <w:rPr>
          <w:rFonts w:ascii="Times New Roman" w:eastAsia="Times New Roman" w:hAnsi="Times New Roman" w:cs="Times New Roman"/>
          <w:sz w:val="24"/>
          <w:szCs w:val="24"/>
        </w:rPr>
        <w:t xml:space="preserve">complex </w:t>
      </w:r>
      <w:r w:rsidRPr="00FB5011">
        <w:rPr>
          <w:rFonts w:ascii="Times New Roman" w:eastAsia="Times New Roman" w:hAnsi="Times New Roman" w:cs="Times New Roman"/>
          <w:sz w:val="24"/>
          <w:szCs w:val="24"/>
        </w:rPr>
        <w:t xml:space="preserve">web of </w:t>
      </w:r>
      <w:r w:rsidR="00F41048">
        <w:rPr>
          <w:rFonts w:ascii="Times New Roman" w:eastAsiaTheme="minorEastAsia" w:hAnsi="Times New Roman" w:cs="Times New Roman"/>
          <w:sz w:val="24"/>
          <w:szCs w:val="24"/>
          <w:lang w:eastAsia="ko-KR"/>
        </w:rPr>
        <w:t>“</w:t>
      </w:r>
      <w:r w:rsidR="003915C8">
        <w:rPr>
          <w:rFonts w:ascii="Times New Roman" w:eastAsia="Times New Roman" w:hAnsi="Times New Roman" w:cs="Times New Roman"/>
          <w:sz w:val="24"/>
          <w:szCs w:val="24"/>
        </w:rPr>
        <w:t>true</w:t>
      </w:r>
      <w:r w:rsidR="00F41048">
        <w:rPr>
          <w:rFonts w:ascii="Times New Roman" w:eastAsiaTheme="minorEastAsia" w:hAnsi="Times New Roman" w:cs="Times New Roman"/>
          <w:sz w:val="24"/>
          <w:szCs w:val="24"/>
          <w:lang w:eastAsia="ko-KR"/>
        </w:rPr>
        <w:t>”</w:t>
      </w:r>
      <w:r w:rsidR="003915C8">
        <w:rPr>
          <w:rFonts w:ascii="Times New Roman" w:eastAsia="Times New Roman" w:hAnsi="Times New Roman" w:cs="Times New Roman"/>
          <w:sz w:val="24"/>
          <w:szCs w:val="24"/>
        </w:rPr>
        <w:t xml:space="preserve"> causal </w:t>
      </w:r>
      <w:r w:rsidRPr="00FB5011">
        <w:rPr>
          <w:rFonts w:ascii="Times New Roman" w:eastAsia="Times New Roman" w:hAnsi="Times New Roman" w:cs="Times New Roman"/>
          <w:sz w:val="24"/>
          <w:szCs w:val="24"/>
        </w:rPr>
        <w:t xml:space="preserve">and </w:t>
      </w:r>
      <w:r w:rsidR="003915C8">
        <w:rPr>
          <w:rFonts w:ascii="Times New Roman" w:eastAsia="Times New Roman" w:hAnsi="Times New Roman" w:cs="Times New Roman"/>
          <w:sz w:val="24"/>
          <w:szCs w:val="24"/>
        </w:rPr>
        <w:t xml:space="preserve">associative </w:t>
      </w:r>
      <w:r w:rsidRPr="00FB5011">
        <w:rPr>
          <w:rFonts w:ascii="Times New Roman" w:eastAsia="Times New Roman" w:hAnsi="Times New Roman" w:cs="Times New Roman"/>
          <w:sz w:val="24"/>
          <w:szCs w:val="24"/>
        </w:rPr>
        <w:t xml:space="preserve">influences. To overcome these </w:t>
      </w:r>
      <w:r w:rsidR="003915C8">
        <w:rPr>
          <w:rFonts w:ascii="Times New Roman" w:eastAsia="Times New Roman" w:hAnsi="Times New Roman" w:cs="Times New Roman"/>
          <w:sz w:val="24"/>
          <w:szCs w:val="24"/>
        </w:rPr>
        <w:t xml:space="preserve">interpretation </w:t>
      </w:r>
      <w:r w:rsidRPr="00FB5011">
        <w:rPr>
          <w:rFonts w:ascii="Times New Roman" w:eastAsia="Times New Roman" w:hAnsi="Times New Roman" w:cs="Times New Roman"/>
          <w:sz w:val="24"/>
          <w:szCs w:val="24"/>
        </w:rPr>
        <w:t>challenges, an Average Treatment Effects (ATE) analysis</w:t>
      </w:r>
      <w:r w:rsidR="00922131">
        <w:rPr>
          <w:rFonts w:ascii="Times New Roman" w:eastAsia="Times New Roman" w:hAnsi="Times New Roman" w:cs="Times New Roman"/>
          <w:sz w:val="24"/>
          <w:szCs w:val="24"/>
        </w:rPr>
        <w:t xml:space="preserve"> is presented in this section</w:t>
      </w:r>
      <w:r w:rsidRPr="00FB5011">
        <w:rPr>
          <w:rFonts w:ascii="Times New Roman" w:eastAsia="Times New Roman" w:hAnsi="Times New Roman" w:cs="Times New Roman"/>
          <w:sz w:val="24"/>
          <w:szCs w:val="24"/>
        </w:rPr>
        <w:t xml:space="preserve">. </w:t>
      </w:r>
    </w:p>
    <w:p w14:paraId="39F13C2F" w14:textId="2DD8508F" w:rsidR="00FB5011" w:rsidRDefault="00FB5011" w:rsidP="00922131">
      <w:pPr>
        <w:spacing w:after="0" w:line="240" w:lineRule="auto"/>
        <w:ind w:firstLine="720"/>
        <w:jc w:val="both"/>
        <w:rPr>
          <w:rFonts w:ascii="Times New Roman" w:eastAsia="Times New Roman" w:hAnsi="Times New Roman" w:cs="Times New Roman"/>
          <w:sz w:val="24"/>
          <w:szCs w:val="24"/>
        </w:rPr>
      </w:pPr>
      <w:r w:rsidRPr="00345F5E">
        <w:rPr>
          <w:rFonts w:ascii="Times New Roman" w:eastAsia="Times New Roman" w:hAnsi="Times New Roman" w:cs="Times New Roman"/>
          <w:sz w:val="24"/>
          <w:szCs w:val="24"/>
        </w:rPr>
        <w:t xml:space="preserve">As detailed in recent literature </w:t>
      </w:r>
      <w:r w:rsidR="00CE52F1" w:rsidRPr="00345F5E">
        <w:rPr>
          <w:rFonts w:ascii="Times New Roman" w:eastAsia="Times New Roman" w:hAnsi="Times New Roman" w:cs="Times New Roman"/>
          <w:sz w:val="24"/>
          <w:szCs w:val="24"/>
        </w:rPr>
        <w:fldChar w:fldCharType="begin"/>
      </w:r>
      <w:r w:rsidR="00894317" w:rsidRPr="00345F5E">
        <w:rPr>
          <w:rFonts w:ascii="Times New Roman" w:eastAsia="Times New Roman" w:hAnsi="Times New Roman" w:cs="Times New Roman"/>
          <w:sz w:val="24"/>
          <w:szCs w:val="24"/>
        </w:rPr>
        <w:instrText xml:space="preserve"> ADDIN ZOTERO_ITEM CSL_CITATION {"citationID":"vTb7KJDZ","properties":{"formattedCitation":"(Hwang et al., 2024)","plainCitation":"(Hwang et al., 2024)","noteIndex":0},"citationItems":[{"id":2532,"uris":["http://zotero.org/users/9292995/items/8ABAZ6CM"],"itemData":{"id":2532,"type":"article","publisher":"Technical paper, Department of Civil, Architectural and Environmental Engineering, The University of Texas at Austin","title":"Multivariate Analysis of Walking Habits After COVID-19","URL":"https://www.caee.utexas.edu/prof/bhat/ABSTRACTS/Walking_After.pdf","author":[{"family":"Hwang","given":"Hynjun"},{"family":"Haddad","given":"Angela J."},{"family":"Bhat","given":"Chandra"}],"issued":{"date-parts":[["2024"]]}}}],"schema":"https://github.com/citation-style-language/schema/raw/master/csl-citation.json"} </w:instrText>
      </w:r>
      <w:r w:rsidR="00CE52F1" w:rsidRPr="00345F5E">
        <w:rPr>
          <w:rFonts w:ascii="Times New Roman" w:eastAsia="Times New Roman" w:hAnsi="Times New Roman" w:cs="Times New Roman"/>
          <w:sz w:val="24"/>
          <w:szCs w:val="24"/>
        </w:rPr>
        <w:fldChar w:fldCharType="separate"/>
      </w:r>
      <w:r w:rsidR="00FF7E5F" w:rsidRPr="00345F5E">
        <w:rPr>
          <w:rFonts w:ascii="Times New Roman" w:hAnsi="Times New Roman" w:cs="Times New Roman"/>
          <w:sz w:val="24"/>
        </w:rPr>
        <w:t xml:space="preserve">by </w:t>
      </w:r>
      <w:r w:rsidR="00894317" w:rsidRPr="00345F5E">
        <w:rPr>
          <w:rFonts w:ascii="Times New Roman" w:hAnsi="Times New Roman" w:cs="Times New Roman"/>
          <w:sz w:val="24"/>
        </w:rPr>
        <w:t xml:space="preserve">Hwang et al. </w:t>
      </w:r>
      <w:r w:rsidR="00FF7E5F" w:rsidRPr="00345F5E">
        <w:rPr>
          <w:rFonts w:ascii="Times New Roman" w:hAnsi="Times New Roman" w:cs="Times New Roman"/>
          <w:sz w:val="24"/>
        </w:rPr>
        <w:t>(</w:t>
      </w:r>
      <w:r w:rsidR="00894317" w:rsidRPr="00345F5E">
        <w:rPr>
          <w:rFonts w:ascii="Times New Roman" w:hAnsi="Times New Roman" w:cs="Times New Roman"/>
          <w:sz w:val="24"/>
        </w:rPr>
        <w:t>2024)</w:t>
      </w:r>
      <w:r w:rsidR="00CE52F1" w:rsidRPr="00345F5E">
        <w:rPr>
          <w:rFonts w:ascii="Times New Roman" w:eastAsia="Times New Roman" w:hAnsi="Times New Roman" w:cs="Times New Roman"/>
          <w:sz w:val="24"/>
          <w:szCs w:val="24"/>
        </w:rPr>
        <w:fldChar w:fldCharType="end"/>
      </w:r>
      <w:r w:rsidRPr="00345F5E">
        <w:rPr>
          <w:rFonts w:ascii="Times New Roman" w:eastAsia="Times New Roman" w:hAnsi="Times New Roman" w:cs="Times New Roman"/>
          <w:sz w:val="24"/>
          <w:szCs w:val="24"/>
        </w:rPr>
        <w:t xml:space="preserve">, </w:t>
      </w:r>
      <w:r w:rsidR="00922131" w:rsidRPr="00345F5E">
        <w:rPr>
          <w:rFonts w:ascii="Times New Roman" w:eastAsia="Times New Roman" w:hAnsi="Times New Roman" w:cs="Times New Roman"/>
          <w:sz w:val="24"/>
          <w:szCs w:val="24"/>
        </w:rPr>
        <w:t>an ATE</w:t>
      </w:r>
      <w:r w:rsidR="00922131">
        <w:rPr>
          <w:rFonts w:ascii="Times New Roman" w:eastAsia="Times New Roman" w:hAnsi="Times New Roman" w:cs="Times New Roman"/>
          <w:sz w:val="24"/>
          <w:szCs w:val="24"/>
        </w:rPr>
        <w:t xml:space="preserve"> analysis enables</w:t>
      </w:r>
      <w:r w:rsidRPr="00FB5011">
        <w:rPr>
          <w:rFonts w:ascii="Times New Roman" w:eastAsia="Times New Roman" w:hAnsi="Times New Roman" w:cs="Times New Roman"/>
          <w:sz w:val="24"/>
          <w:szCs w:val="24"/>
        </w:rPr>
        <w:t xml:space="preserve"> </w:t>
      </w:r>
      <w:r w:rsidR="00922131">
        <w:rPr>
          <w:rFonts w:ascii="Times New Roman" w:eastAsia="Times New Roman" w:hAnsi="Times New Roman" w:cs="Times New Roman"/>
          <w:sz w:val="24"/>
          <w:szCs w:val="24"/>
        </w:rPr>
        <w:t xml:space="preserve">the </w:t>
      </w:r>
      <w:r w:rsidRPr="00FB5011">
        <w:rPr>
          <w:rFonts w:ascii="Times New Roman" w:eastAsia="Times New Roman" w:hAnsi="Times New Roman" w:cs="Times New Roman"/>
          <w:sz w:val="24"/>
          <w:szCs w:val="24"/>
        </w:rPr>
        <w:t>determin</w:t>
      </w:r>
      <w:r w:rsidR="00922131">
        <w:rPr>
          <w:rFonts w:ascii="Times New Roman" w:eastAsia="Times New Roman" w:hAnsi="Times New Roman" w:cs="Times New Roman"/>
          <w:sz w:val="24"/>
          <w:szCs w:val="24"/>
        </w:rPr>
        <w:t>ation of</w:t>
      </w:r>
      <w:r w:rsidRPr="00FB5011">
        <w:rPr>
          <w:rFonts w:ascii="Times New Roman" w:eastAsia="Times New Roman" w:hAnsi="Times New Roman" w:cs="Times New Roman"/>
          <w:sz w:val="24"/>
          <w:szCs w:val="24"/>
        </w:rPr>
        <w:t xml:space="preserve"> the directionality and magnitude of </w:t>
      </w:r>
      <w:r w:rsidR="007D72FB">
        <w:rPr>
          <w:rFonts w:ascii="Times New Roman" w:eastAsia="Times New Roman" w:hAnsi="Times New Roman" w:cs="Times New Roman"/>
          <w:sz w:val="24"/>
          <w:szCs w:val="24"/>
        </w:rPr>
        <w:t>effects of variables</w:t>
      </w:r>
      <w:r w:rsidRPr="00FB5011">
        <w:rPr>
          <w:rFonts w:ascii="Times New Roman" w:eastAsia="Times New Roman" w:hAnsi="Times New Roman" w:cs="Times New Roman"/>
          <w:sz w:val="24"/>
          <w:szCs w:val="24"/>
        </w:rPr>
        <w:t xml:space="preserve"> in joint model structures with endogenous </w:t>
      </w:r>
      <w:r w:rsidR="007D72FB">
        <w:rPr>
          <w:rFonts w:ascii="Times New Roman" w:eastAsia="Times New Roman" w:hAnsi="Times New Roman" w:cs="Times New Roman"/>
          <w:sz w:val="24"/>
          <w:szCs w:val="24"/>
        </w:rPr>
        <w:t>relationships</w:t>
      </w:r>
      <w:r w:rsidRPr="00FB5011">
        <w:rPr>
          <w:rFonts w:ascii="Times New Roman" w:eastAsia="Times New Roman" w:hAnsi="Times New Roman" w:cs="Times New Roman"/>
          <w:sz w:val="24"/>
          <w:szCs w:val="24"/>
        </w:rPr>
        <w:t>. The ATE methodology essentially simulates the impact of changing an independent variable from one state to another, allowing for a more comprehensive assessment of its influence across the</w:t>
      </w:r>
      <w:r w:rsidR="007D72FB">
        <w:rPr>
          <w:rFonts w:ascii="Times New Roman" w:eastAsia="Times New Roman" w:hAnsi="Times New Roman" w:cs="Times New Roman"/>
          <w:sz w:val="24"/>
          <w:szCs w:val="24"/>
        </w:rPr>
        <w:t xml:space="preserve"> sample</w:t>
      </w:r>
      <w:r w:rsidRPr="00FB5011">
        <w:rPr>
          <w:rFonts w:ascii="Times New Roman" w:eastAsia="Times New Roman" w:hAnsi="Times New Roman" w:cs="Times New Roman"/>
          <w:sz w:val="24"/>
          <w:szCs w:val="24"/>
        </w:rPr>
        <w:t>. For instance, to evaluate the effect of age on walking behaviors, one might compare outcomes between individuals under 65 and those 65 or older. This process involves setting all individuals in the dataset to state A (i.e., the base level),</w:t>
      </w:r>
      <w:r w:rsidR="007D72FB">
        <w:rPr>
          <w:rFonts w:ascii="Times New Roman" w:eastAsia="Times New Roman" w:hAnsi="Times New Roman" w:cs="Times New Roman"/>
          <w:sz w:val="24"/>
          <w:szCs w:val="24"/>
        </w:rPr>
        <w:t xml:space="preserve"> and</w:t>
      </w:r>
      <w:r w:rsidRPr="00FB5011">
        <w:rPr>
          <w:rFonts w:ascii="Times New Roman" w:eastAsia="Times New Roman" w:hAnsi="Times New Roman" w:cs="Times New Roman"/>
          <w:sz w:val="24"/>
          <w:szCs w:val="24"/>
        </w:rPr>
        <w:t xml:space="preserve"> then using the model estimates to calculate joint probabilities for all possible multivariate combinations of the </w:t>
      </w:r>
      <w:r w:rsidR="00CE52F1">
        <w:rPr>
          <w:rFonts w:ascii="Times New Roman" w:eastAsia="Times New Roman" w:hAnsi="Times New Roman" w:cs="Times New Roman"/>
          <w:sz w:val="24"/>
          <w:szCs w:val="24"/>
        </w:rPr>
        <w:t xml:space="preserve">eleven </w:t>
      </w:r>
      <w:r w:rsidRPr="00FB5011">
        <w:rPr>
          <w:rFonts w:ascii="Times New Roman" w:eastAsia="Times New Roman" w:hAnsi="Times New Roman" w:cs="Times New Roman"/>
          <w:sz w:val="24"/>
          <w:szCs w:val="24"/>
        </w:rPr>
        <w:t xml:space="preserve">outcomes. Then, all individuals in the dataset are set to state B (i.e., the treatment level), and the joint probabilities are re-computed. </w:t>
      </w:r>
      <w:r w:rsidR="007D72FB" w:rsidRPr="00FB5011">
        <w:rPr>
          <w:rFonts w:ascii="Times New Roman" w:eastAsia="Times New Roman" w:hAnsi="Times New Roman" w:cs="Times New Roman"/>
          <w:sz w:val="24"/>
          <w:szCs w:val="24"/>
        </w:rPr>
        <w:t xml:space="preserve">By comparing these probabilities across different states, </w:t>
      </w:r>
      <w:r w:rsidR="007D72FB">
        <w:rPr>
          <w:rFonts w:ascii="Times New Roman" w:eastAsia="Times New Roman" w:hAnsi="Times New Roman" w:cs="Times New Roman"/>
          <w:sz w:val="24"/>
          <w:szCs w:val="24"/>
        </w:rPr>
        <w:t>it is possible to</w:t>
      </w:r>
      <w:r w:rsidR="007D72FB" w:rsidRPr="00FB5011">
        <w:rPr>
          <w:rFonts w:ascii="Times New Roman" w:eastAsia="Times New Roman" w:hAnsi="Times New Roman" w:cs="Times New Roman"/>
          <w:sz w:val="24"/>
          <w:szCs w:val="24"/>
        </w:rPr>
        <w:t xml:space="preserve"> quantify the percen</w:t>
      </w:r>
      <w:r w:rsidR="007D72FB">
        <w:rPr>
          <w:rFonts w:ascii="Times New Roman" w:eastAsia="Times New Roman" w:hAnsi="Times New Roman" w:cs="Times New Roman"/>
          <w:sz w:val="24"/>
          <w:szCs w:val="24"/>
        </w:rPr>
        <w:t>t</w:t>
      </w:r>
      <w:r w:rsidR="007D72FB" w:rsidRPr="00FB5011">
        <w:rPr>
          <w:rFonts w:ascii="Times New Roman" w:eastAsia="Times New Roman" w:hAnsi="Times New Roman" w:cs="Times New Roman"/>
          <w:sz w:val="24"/>
          <w:szCs w:val="24"/>
        </w:rPr>
        <w:t xml:space="preserve"> change </w:t>
      </w:r>
      <w:r w:rsidR="007D72FB">
        <w:rPr>
          <w:rFonts w:ascii="Times New Roman" w:eastAsia="Times New Roman" w:hAnsi="Times New Roman" w:cs="Times New Roman"/>
          <w:sz w:val="24"/>
          <w:szCs w:val="24"/>
        </w:rPr>
        <w:t xml:space="preserve">in behavior </w:t>
      </w:r>
      <w:r w:rsidR="007D72FB" w:rsidRPr="00FB5011">
        <w:rPr>
          <w:rFonts w:ascii="Times New Roman" w:eastAsia="Times New Roman" w:hAnsi="Times New Roman" w:cs="Times New Roman"/>
          <w:sz w:val="24"/>
          <w:szCs w:val="24"/>
        </w:rPr>
        <w:t xml:space="preserve">attributable to the variable in question. </w:t>
      </w:r>
      <w:r w:rsidRPr="00FB5011">
        <w:rPr>
          <w:rFonts w:ascii="Times New Roman" w:eastAsia="Times New Roman" w:hAnsi="Times New Roman" w:cs="Times New Roman"/>
          <w:sz w:val="24"/>
          <w:szCs w:val="24"/>
        </w:rPr>
        <w:t xml:space="preserve">For the walking frequency variable, the ATE represents the percent change in the expected value. For binary outcomes, such as specific walking purposes or places, the ATE reflects the change in the probability of an affirmative response. For a more detailed explanation of ATE computation in this context, </w:t>
      </w:r>
      <w:r w:rsidR="007D72FB">
        <w:rPr>
          <w:rFonts w:ascii="Times New Roman" w:eastAsia="Times New Roman" w:hAnsi="Times New Roman" w:cs="Times New Roman"/>
          <w:sz w:val="24"/>
          <w:szCs w:val="24"/>
        </w:rPr>
        <w:t>please see</w:t>
      </w:r>
      <w:r w:rsidRPr="00FB5011">
        <w:rPr>
          <w:rFonts w:ascii="Times New Roman" w:eastAsia="Times New Roman" w:hAnsi="Times New Roman" w:cs="Times New Roman"/>
          <w:sz w:val="24"/>
          <w:szCs w:val="24"/>
        </w:rPr>
        <w:t xml:space="preserve"> Hwang et al. (2024), who provide an in-depth discussion of the methodology.</w:t>
      </w:r>
      <w:r w:rsidR="007D72FB">
        <w:rPr>
          <w:rFonts w:ascii="Times New Roman" w:eastAsia="Times New Roman" w:hAnsi="Times New Roman" w:cs="Times New Roman"/>
          <w:sz w:val="24"/>
          <w:szCs w:val="24"/>
        </w:rPr>
        <w:t xml:space="preserve"> The results of the ATE analysis are presented in </w:t>
      </w:r>
      <w:r w:rsidR="00CF1079">
        <w:rPr>
          <w:rFonts w:ascii="Times New Roman" w:eastAsia="Times New Roman" w:hAnsi="Times New Roman" w:cs="Times New Roman"/>
          <w:sz w:val="24"/>
          <w:szCs w:val="24"/>
        </w:rPr>
        <w:t xml:space="preserve">Table </w:t>
      </w:r>
      <w:r w:rsidR="004E3685">
        <w:rPr>
          <w:rFonts w:ascii="Times New Roman" w:eastAsia="Malgun Gothic" w:hAnsi="Times New Roman" w:cs="Times New Roman" w:hint="eastAsia"/>
          <w:sz w:val="24"/>
          <w:szCs w:val="24"/>
          <w:lang w:eastAsia="ko-KR"/>
        </w:rPr>
        <w:t>3</w:t>
      </w:r>
      <w:r w:rsidR="007D72FB">
        <w:rPr>
          <w:rFonts w:ascii="Times New Roman" w:eastAsia="Times New Roman" w:hAnsi="Times New Roman" w:cs="Times New Roman"/>
          <w:sz w:val="24"/>
          <w:szCs w:val="24"/>
        </w:rPr>
        <w:t xml:space="preserve">. </w:t>
      </w:r>
    </w:p>
    <w:bookmarkEnd w:id="53"/>
    <w:p w14:paraId="7CDF6C1C" w14:textId="1AC40B50" w:rsidR="00CE52F1" w:rsidRDefault="00CE52F1" w:rsidP="00CE52F1">
      <w:pPr>
        <w:spacing w:after="0"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The top portion of </w:t>
      </w:r>
      <w:r w:rsidR="00CF1079">
        <w:rPr>
          <w:rFonts w:ascii="Times New Roman" w:eastAsia="Times New Roman" w:hAnsi="Times New Roman" w:cs="Times New Roman"/>
          <w:sz w:val="24"/>
          <w:szCs w:val="24"/>
        </w:rPr>
        <w:t xml:space="preserve">Table </w:t>
      </w:r>
      <w:r w:rsidR="004E3685">
        <w:rPr>
          <w:rFonts w:ascii="Times New Roman" w:eastAsia="Malgun Gothic" w:hAnsi="Times New Roman" w:cs="Times New Roman" w:hint="eastAsia"/>
          <w:sz w:val="24"/>
          <w:szCs w:val="24"/>
          <w:lang w:eastAsia="ko-KR"/>
        </w:rPr>
        <w:t>3</w:t>
      </w:r>
      <w:r w:rsidRPr="00FB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provides</w:t>
      </w:r>
      <w:r w:rsidRPr="00FB5011">
        <w:rPr>
          <w:rFonts w:ascii="Times New Roman" w:eastAsia="Times New Roman" w:hAnsi="Times New Roman" w:cs="Times New Roman"/>
          <w:sz w:val="24"/>
          <w:szCs w:val="24"/>
        </w:rPr>
        <w:t xml:space="preserve"> the percent ATEs (%ATE) corresponding to the exogenous variable impacts, while the bottom portion presents those of the endogenous </w:t>
      </w:r>
      <w:r>
        <w:rPr>
          <w:rFonts w:ascii="Times New Roman" w:eastAsia="Times New Roman" w:hAnsi="Times New Roman" w:cs="Times New Roman"/>
          <w:sz w:val="24"/>
          <w:szCs w:val="24"/>
        </w:rPr>
        <w:t xml:space="preserve">variable </w:t>
      </w:r>
      <w:r w:rsidRPr="00FB5011">
        <w:rPr>
          <w:rFonts w:ascii="Times New Roman" w:eastAsia="Times New Roman" w:hAnsi="Times New Roman" w:cs="Times New Roman"/>
          <w:sz w:val="24"/>
          <w:szCs w:val="24"/>
        </w:rPr>
        <w:t xml:space="preserve">effects. For the ATEs corresponding to the exogenous variables, </w:t>
      </w:r>
      <w:r>
        <w:rPr>
          <w:rFonts w:ascii="Times New Roman" w:eastAsia="Times New Roman" w:hAnsi="Times New Roman" w:cs="Times New Roman"/>
          <w:sz w:val="24"/>
          <w:szCs w:val="24"/>
        </w:rPr>
        <w:t>only</w:t>
      </w:r>
      <w:r w:rsidRPr="00FB5011">
        <w:rPr>
          <w:rFonts w:ascii="Times New Roman" w:eastAsia="Times New Roman" w:hAnsi="Times New Roman" w:cs="Times New Roman"/>
          <w:sz w:val="24"/>
          <w:szCs w:val="24"/>
        </w:rPr>
        <w:t xml:space="preserve"> total ATEs</w:t>
      </w:r>
      <w:r>
        <w:rPr>
          <w:rFonts w:ascii="Times New Roman" w:eastAsia="Times New Roman" w:hAnsi="Times New Roman" w:cs="Times New Roman"/>
          <w:sz w:val="24"/>
          <w:szCs w:val="24"/>
        </w:rPr>
        <w:t xml:space="preserve"> are reported</w:t>
      </w:r>
      <w:r w:rsidRPr="00FB5011">
        <w:rPr>
          <w:rFonts w:ascii="Times New Roman" w:eastAsia="Times New Roman" w:hAnsi="Times New Roman" w:cs="Times New Roman"/>
          <w:sz w:val="24"/>
          <w:szCs w:val="24"/>
        </w:rPr>
        <w:t xml:space="preserve">, reflecting the combination of both the indirect (through endogenous effects) and the direct effects of the variables. To illustrate the interpretation of ATE entries in </w:t>
      </w:r>
      <w:r w:rsidR="00CF1079">
        <w:rPr>
          <w:rFonts w:ascii="Times New Roman" w:eastAsia="Times New Roman" w:hAnsi="Times New Roman" w:cs="Times New Roman"/>
          <w:sz w:val="24"/>
          <w:szCs w:val="24"/>
        </w:rPr>
        <w:t xml:space="preserve">Table </w:t>
      </w:r>
      <w:r w:rsidR="004E3685">
        <w:rPr>
          <w:rFonts w:ascii="Times New Roman" w:eastAsia="Malgun Gothic" w:hAnsi="Times New Roman" w:cs="Times New Roman" w:hint="eastAsia"/>
          <w:sz w:val="24"/>
          <w:szCs w:val="24"/>
          <w:lang w:eastAsia="ko-KR"/>
        </w:rPr>
        <w:t>3</w:t>
      </w:r>
      <w:r w:rsidRPr="00FB5011">
        <w:rPr>
          <w:rFonts w:ascii="Times New Roman" w:eastAsia="Times New Roman" w:hAnsi="Times New Roman" w:cs="Times New Roman"/>
          <w:sz w:val="24"/>
          <w:szCs w:val="24"/>
        </w:rPr>
        <w:t xml:space="preserve">, consider the first numeric row corresponding to the age variable. The </w:t>
      </w:r>
      <w:r>
        <w:rPr>
          <w:rFonts w:ascii="Times New Roman" w:eastAsia="Times New Roman" w:hAnsi="Times New Roman" w:cs="Times New Roman"/>
          <w:sz w:val="24"/>
          <w:szCs w:val="24"/>
        </w:rPr>
        <w:t>value of -0.7</w:t>
      </w:r>
      <w:r w:rsidRPr="00FB5011">
        <w:rPr>
          <w:rFonts w:ascii="Times New Roman" w:eastAsia="Times New Roman" w:hAnsi="Times New Roman" w:cs="Times New Roman"/>
          <w:sz w:val="24"/>
          <w:szCs w:val="24"/>
        </w:rPr>
        <w:t xml:space="preserve"> in the </w:t>
      </w:r>
      <w:r w:rsidR="00486ACF">
        <w:rPr>
          <w:rFonts w:ascii="Times New Roman" w:eastAsiaTheme="minorEastAsia" w:hAnsi="Times New Roman" w:cs="Times New Roman"/>
          <w:sz w:val="24"/>
          <w:szCs w:val="24"/>
          <w:lang w:eastAsia="ko-KR"/>
        </w:rPr>
        <w:t>“</w:t>
      </w:r>
      <w:r w:rsidRPr="00FB5011">
        <w:rPr>
          <w:rFonts w:ascii="Times New Roman" w:eastAsia="Times New Roman" w:hAnsi="Times New Roman" w:cs="Times New Roman"/>
          <w:sz w:val="24"/>
          <w:szCs w:val="24"/>
        </w:rPr>
        <w:t>Walking Frequency</w:t>
      </w:r>
      <w:r w:rsidR="00486ACF">
        <w:rPr>
          <w:rFonts w:ascii="Times New Roman" w:eastAsiaTheme="minorEastAsia" w:hAnsi="Times New Roman" w:cs="Times New Roman"/>
          <w:sz w:val="24"/>
          <w:szCs w:val="24"/>
          <w:lang w:eastAsia="ko-KR"/>
        </w:rPr>
        <w:t>”</w:t>
      </w:r>
      <w:r w:rsidRPr="00FB5011">
        <w:rPr>
          <w:rFonts w:ascii="Times New Roman" w:eastAsia="Times New Roman" w:hAnsi="Times New Roman" w:cs="Times New Roman"/>
          <w:sz w:val="24"/>
          <w:szCs w:val="24"/>
        </w:rPr>
        <w:t xml:space="preserve"> column indicates that, on average, individuals aged 65 or older walk 0.7</w:t>
      </w:r>
      <w:r>
        <w:rPr>
          <w:rFonts w:ascii="Times New Roman" w:eastAsia="Times New Roman" w:hAnsi="Times New Roman" w:cs="Times New Roman"/>
          <w:sz w:val="24"/>
          <w:szCs w:val="24"/>
        </w:rPr>
        <w:t>%</w:t>
      </w:r>
      <w:r w:rsidRPr="00FB5011">
        <w:rPr>
          <w:rFonts w:ascii="Times New Roman" w:eastAsia="Times New Roman" w:hAnsi="Times New Roman" w:cs="Times New Roman"/>
          <w:sz w:val="24"/>
          <w:szCs w:val="24"/>
        </w:rPr>
        <w:t xml:space="preserve"> less frequently than those aged 50-64. Similarly, the </w:t>
      </w:r>
      <w:r>
        <w:rPr>
          <w:rFonts w:ascii="Times New Roman" w:eastAsia="Times New Roman" w:hAnsi="Times New Roman" w:cs="Times New Roman"/>
          <w:sz w:val="24"/>
          <w:szCs w:val="24"/>
        </w:rPr>
        <w:t xml:space="preserve">value of </w:t>
      </w:r>
      <w:r w:rsidRPr="00FB5011">
        <w:rPr>
          <w:rFonts w:ascii="Times New Roman" w:eastAsia="Times New Roman" w:hAnsi="Times New Roman" w:cs="Times New Roman"/>
          <w:sz w:val="24"/>
          <w:szCs w:val="24"/>
        </w:rPr>
        <w:t>10.</w:t>
      </w:r>
      <w:r>
        <w:rPr>
          <w:rFonts w:ascii="Times New Roman" w:eastAsia="Times New Roman" w:hAnsi="Times New Roman" w:cs="Times New Roman"/>
          <w:sz w:val="24"/>
          <w:szCs w:val="24"/>
        </w:rPr>
        <w:t>6</w:t>
      </w:r>
      <w:r w:rsidRPr="00FB5011">
        <w:rPr>
          <w:rFonts w:ascii="Times New Roman" w:eastAsia="Times New Roman" w:hAnsi="Times New Roman" w:cs="Times New Roman"/>
          <w:sz w:val="24"/>
          <w:szCs w:val="24"/>
        </w:rPr>
        <w:t xml:space="preserve"> in the </w:t>
      </w:r>
      <w:r w:rsidR="00486ACF">
        <w:rPr>
          <w:rFonts w:ascii="Times New Roman" w:eastAsiaTheme="minorEastAsia" w:hAnsi="Times New Roman" w:cs="Times New Roman"/>
          <w:sz w:val="24"/>
          <w:szCs w:val="24"/>
          <w:lang w:eastAsia="ko-KR"/>
        </w:rPr>
        <w:t>“</w:t>
      </w:r>
      <w:r w:rsidRPr="00FB5011">
        <w:rPr>
          <w:rFonts w:ascii="Times New Roman" w:eastAsia="Times New Roman" w:hAnsi="Times New Roman" w:cs="Times New Roman"/>
          <w:sz w:val="24"/>
          <w:szCs w:val="24"/>
        </w:rPr>
        <w:t>Exercise</w:t>
      </w:r>
      <w:r w:rsidR="00486ACF">
        <w:rPr>
          <w:rFonts w:ascii="Times New Roman" w:eastAsiaTheme="minorEastAsia" w:hAnsi="Times New Roman" w:cs="Times New Roman"/>
          <w:sz w:val="24"/>
          <w:szCs w:val="24"/>
          <w:lang w:eastAsia="ko-KR"/>
        </w:rPr>
        <w:t>”</w:t>
      </w:r>
      <w:r w:rsidRPr="00FB5011">
        <w:rPr>
          <w:rFonts w:ascii="Times New Roman" w:eastAsia="Times New Roman" w:hAnsi="Times New Roman" w:cs="Times New Roman"/>
          <w:sz w:val="24"/>
          <w:szCs w:val="24"/>
        </w:rPr>
        <w:t xml:space="preserve"> column suggests that individuals aged 65 or older are 10.</w:t>
      </w:r>
      <w:r>
        <w:rPr>
          <w:rFonts w:ascii="Times New Roman" w:eastAsia="Times New Roman" w:hAnsi="Times New Roman" w:cs="Times New Roman"/>
          <w:sz w:val="24"/>
          <w:szCs w:val="24"/>
        </w:rPr>
        <w:t xml:space="preserve">6% </w:t>
      </w:r>
      <w:r w:rsidRPr="00FB5011">
        <w:rPr>
          <w:rFonts w:ascii="Times New Roman" w:eastAsia="Times New Roman" w:hAnsi="Times New Roman" w:cs="Times New Roman"/>
          <w:sz w:val="24"/>
          <w:szCs w:val="24"/>
        </w:rPr>
        <w:t xml:space="preserve">more likely to walk for exercise compared to the 50-64 age group. Other entries </w:t>
      </w:r>
      <w:r>
        <w:rPr>
          <w:rFonts w:ascii="Times New Roman" w:eastAsia="Times New Roman" w:hAnsi="Times New Roman" w:cs="Times New Roman"/>
          <w:sz w:val="24"/>
          <w:szCs w:val="24"/>
        </w:rPr>
        <w:t xml:space="preserve">in the table </w:t>
      </w:r>
      <w:r w:rsidRPr="00FB5011">
        <w:rPr>
          <w:rFonts w:ascii="Times New Roman" w:eastAsia="Times New Roman" w:hAnsi="Times New Roman" w:cs="Times New Roman"/>
          <w:sz w:val="24"/>
          <w:szCs w:val="24"/>
        </w:rPr>
        <w:t xml:space="preserve">can be interpreted in </w:t>
      </w:r>
      <w:r>
        <w:rPr>
          <w:rFonts w:ascii="Times New Roman" w:eastAsia="Times New Roman" w:hAnsi="Times New Roman" w:cs="Times New Roman"/>
          <w:sz w:val="24"/>
          <w:szCs w:val="24"/>
        </w:rPr>
        <w:t>a similar</w:t>
      </w:r>
      <w:r w:rsidRPr="00FB5011">
        <w:rPr>
          <w:rFonts w:ascii="Times New Roman" w:eastAsia="Times New Roman" w:hAnsi="Times New Roman" w:cs="Times New Roman"/>
          <w:sz w:val="24"/>
          <w:szCs w:val="24"/>
        </w:rPr>
        <w:t xml:space="preserve"> manner.</w:t>
      </w:r>
      <w:r>
        <w:rPr>
          <w:rFonts w:ascii="Times New Roman" w:eastAsia="Times New Roman" w:hAnsi="Times New Roman" w:cs="Times New Roman"/>
          <w:sz w:val="24"/>
          <w:szCs w:val="24"/>
        </w:rPr>
        <w:t xml:space="preserve"> This section offers a</w:t>
      </w:r>
      <w:r w:rsidR="00796022">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overview of the key findings together with consequent policy implications. </w:t>
      </w:r>
    </w:p>
    <w:p w14:paraId="4CF3C1A8" w14:textId="79A8A838" w:rsidR="007D72FB" w:rsidRPr="00FB5011" w:rsidRDefault="00CE52F1" w:rsidP="0092213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65 and over prefer walking for exercise and </w:t>
      </w:r>
      <w:r w:rsidR="00796022">
        <w:rPr>
          <w:rFonts w:ascii="Times New Roman" w:eastAsia="Times New Roman" w:hAnsi="Times New Roman" w:cs="Times New Roman"/>
          <w:sz w:val="24"/>
          <w:szCs w:val="24"/>
        </w:rPr>
        <w:t>in a mall setting, suggesting that providing</w:t>
      </w:r>
      <w:r>
        <w:rPr>
          <w:rFonts w:ascii="Times New Roman" w:eastAsia="Times New Roman" w:hAnsi="Times New Roman" w:cs="Times New Roman"/>
          <w:sz w:val="24"/>
          <w:szCs w:val="24"/>
        </w:rPr>
        <w:t xml:space="preserve"> such walking environments would potentially enhance walking among this group. Women exhibit a lower propensity for walking, walking 9.5% less frequently than men. They are also substantially less likely to walk for recreation and strongly prefer indoor walking environments such as the mall and gym/indoor. This suggests that it would be of value to enhance opportunities for walking that are more integrated within daily activities, given that women may be more time-constrained to engage in walking for recreation. Also, outdoor environments should be enhanced (to be as comfortable and safe as indoor environments) to provide women with more agreeable environments for walking.</w:t>
      </w:r>
    </w:p>
    <w:p w14:paraId="0451F52D" w14:textId="15FE57AC" w:rsidR="00FB5011" w:rsidRDefault="00FB5011" w:rsidP="00F9395A">
      <w:pPr>
        <w:spacing w:after="0" w:line="240" w:lineRule="auto"/>
        <w:ind w:firstLine="720"/>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 </w:t>
      </w:r>
    </w:p>
    <w:p w14:paraId="62D02837" w14:textId="1420C539" w:rsidR="00FB5011" w:rsidRDefault="00FB5011" w:rsidP="00F9395A">
      <w:pPr>
        <w:spacing w:after="0" w:line="240" w:lineRule="auto"/>
        <w:rPr>
          <w:rFonts w:ascii="Times New Roman" w:eastAsia="Times New Roman" w:hAnsi="Times New Roman" w:cs="Times New Roman"/>
          <w:sz w:val="24"/>
          <w:szCs w:val="24"/>
        </w:rPr>
        <w:sectPr w:rsidR="00FB5011" w:rsidSect="00D55171">
          <w:pgSz w:w="12240" w:h="15840"/>
          <w:pgMar w:top="1440" w:right="1440" w:bottom="1440" w:left="1440" w:header="720" w:footer="720" w:gutter="0"/>
          <w:cols w:space="720"/>
          <w:docGrid w:linePitch="360"/>
        </w:sectPr>
      </w:pPr>
    </w:p>
    <w:p w14:paraId="070D6286" w14:textId="2721A6A9" w:rsidR="00FB5011" w:rsidRPr="0003527B" w:rsidRDefault="00CF1079" w:rsidP="00F9395A">
      <w:pPr>
        <w:spacing w:after="0" w:line="240" w:lineRule="auto"/>
        <w:rPr>
          <w:rFonts w:ascii="Times New Roman" w:eastAsia="Times New Roman" w:hAnsi="Times New Roman" w:cs="Times New Roman"/>
          <w:b/>
        </w:rPr>
      </w:pPr>
      <w:r>
        <w:rPr>
          <w:rFonts w:ascii="Times New Roman" w:hAnsi="Times New Roman" w:cs="Times New Roman"/>
          <w:b/>
          <w:color w:val="000000" w:themeColor="text1"/>
        </w:rPr>
        <w:lastRenderedPageBreak/>
        <w:t xml:space="preserve">TABLE </w:t>
      </w:r>
      <w:r w:rsidR="008B2CCF">
        <w:rPr>
          <w:rFonts w:ascii="Times New Roman" w:hAnsi="Times New Roman" w:cs="Times New Roman" w:hint="eastAsia"/>
          <w:b/>
          <w:color w:val="000000" w:themeColor="text1"/>
          <w:lang w:eastAsia="ko-KR"/>
        </w:rPr>
        <w:t>3</w:t>
      </w:r>
      <w:r w:rsidR="0003527B" w:rsidRPr="0003527B">
        <w:rPr>
          <w:rFonts w:ascii="Times New Roman" w:hAnsi="Times New Roman" w:cs="Times New Roman"/>
          <w:b/>
          <w:color w:val="000000" w:themeColor="text1"/>
        </w:rPr>
        <w:t xml:space="preserve"> </w:t>
      </w:r>
      <w:r w:rsidR="00FB5011" w:rsidRPr="0003527B">
        <w:rPr>
          <w:rFonts w:ascii="Times New Roman" w:eastAsia="Times New Roman" w:hAnsi="Times New Roman" w:cs="Times New Roman"/>
          <w:b/>
        </w:rPr>
        <w:t>Average Treatment Effects (ATEs)</w:t>
      </w:r>
    </w:p>
    <w:tbl>
      <w:tblPr>
        <w:tblStyle w:val="TableGrid"/>
        <w:tblW w:w="5000" w:type="pct"/>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43" w:type="dxa"/>
          <w:right w:w="43" w:type="dxa"/>
        </w:tblCellMar>
        <w:tblLook w:val="04A0" w:firstRow="1" w:lastRow="0" w:firstColumn="1" w:lastColumn="0" w:noHBand="0" w:noVBand="1"/>
      </w:tblPr>
      <w:tblGrid>
        <w:gridCol w:w="1423"/>
        <w:gridCol w:w="1260"/>
        <w:gridCol w:w="1081"/>
        <w:gridCol w:w="1078"/>
        <w:gridCol w:w="1078"/>
        <w:gridCol w:w="895"/>
        <w:gridCol w:w="988"/>
        <w:gridCol w:w="627"/>
        <w:gridCol w:w="632"/>
        <w:gridCol w:w="1078"/>
        <w:gridCol w:w="539"/>
        <w:gridCol w:w="539"/>
        <w:gridCol w:w="717"/>
        <w:gridCol w:w="965"/>
      </w:tblGrid>
      <w:tr w:rsidR="00E41D0F" w:rsidRPr="00E41D0F" w14:paraId="18FD616B" w14:textId="77777777" w:rsidTr="001E73D6">
        <w:trPr>
          <w:trHeight w:val="288"/>
        </w:trPr>
        <w:tc>
          <w:tcPr>
            <w:tcW w:w="551" w:type="pct"/>
            <w:vMerge w:val="restart"/>
            <w:tcBorders>
              <w:top w:val="single" w:sz="24" w:space="0" w:color="auto"/>
              <w:left w:val="single" w:sz="24" w:space="0" w:color="auto"/>
              <w:right w:val="single" w:sz="12" w:space="0" w:color="auto"/>
            </w:tcBorders>
            <w:vAlign w:val="center"/>
          </w:tcPr>
          <w:p w14:paraId="2F7D1BB1" w14:textId="6F5BBB85" w:rsidR="00E41D0F" w:rsidRPr="00E41D0F" w:rsidRDefault="00E41D0F"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Variable</w:t>
            </w:r>
          </w:p>
        </w:tc>
        <w:tc>
          <w:tcPr>
            <w:tcW w:w="488" w:type="pct"/>
            <w:vMerge w:val="restart"/>
            <w:tcBorders>
              <w:top w:val="single" w:sz="24" w:space="0" w:color="auto"/>
              <w:left w:val="single" w:sz="12" w:space="0" w:color="auto"/>
              <w:right w:val="single" w:sz="12" w:space="0" w:color="auto"/>
            </w:tcBorders>
            <w:vAlign w:val="center"/>
          </w:tcPr>
          <w:p w14:paraId="6D9C1A4F" w14:textId="5AF255E0" w:rsidR="00E41D0F" w:rsidRPr="00E41D0F" w:rsidRDefault="00E41D0F"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 xml:space="preserve">Base Level </w:t>
            </w:r>
          </w:p>
        </w:tc>
        <w:tc>
          <w:tcPr>
            <w:tcW w:w="419" w:type="pct"/>
            <w:vMerge w:val="restart"/>
            <w:tcBorders>
              <w:top w:val="single" w:sz="24" w:space="0" w:color="auto"/>
              <w:left w:val="single" w:sz="12" w:space="0" w:color="auto"/>
              <w:right w:val="single" w:sz="18" w:space="0" w:color="auto"/>
            </w:tcBorders>
            <w:vAlign w:val="center"/>
          </w:tcPr>
          <w:p w14:paraId="18AA2DB5" w14:textId="2C8008F3" w:rsidR="00E41D0F" w:rsidRPr="00E41D0F" w:rsidRDefault="00E41D0F"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Treatment Level</w:t>
            </w:r>
          </w:p>
        </w:tc>
        <w:tc>
          <w:tcPr>
            <w:tcW w:w="3541" w:type="pct"/>
            <w:gridSpan w:val="11"/>
            <w:tcBorders>
              <w:top w:val="single" w:sz="24" w:space="0" w:color="auto"/>
              <w:left w:val="single" w:sz="18" w:space="0" w:color="auto"/>
              <w:bottom w:val="single" w:sz="18" w:space="0" w:color="auto"/>
              <w:right w:val="single" w:sz="24" w:space="0" w:color="auto"/>
            </w:tcBorders>
            <w:vAlign w:val="center"/>
          </w:tcPr>
          <w:p w14:paraId="17A46683" w14:textId="59434FC8" w:rsidR="00E41D0F" w:rsidRPr="00E41D0F" w:rsidRDefault="00E41D0F" w:rsidP="00E41D0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Percent</w:t>
            </w:r>
            <w:r w:rsidRPr="00E41D0F">
              <w:rPr>
                <w:rFonts w:ascii="Times New Roman" w:eastAsia="Times New Roman" w:hAnsi="Times New Roman" w:cs="Times New Roman"/>
                <w:b/>
                <w:bCs/>
                <w:sz w:val="20"/>
                <w:szCs w:val="20"/>
              </w:rPr>
              <w:t xml:space="preserve"> ATE</w:t>
            </w:r>
            <w:r>
              <w:rPr>
                <w:rFonts w:ascii="Times New Roman" w:eastAsia="Times New Roman" w:hAnsi="Times New Roman" w:cs="Times New Roman"/>
                <w:b/>
                <w:bCs/>
                <w:sz w:val="20"/>
                <w:szCs w:val="20"/>
              </w:rPr>
              <w:t xml:space="preserve"> (%)</w:t>
            </w:r>
          </w:p>
        </w:tc>
      </w:tr>
      <w:tr w:rsidR="00E41D0F" w:rsidRPr="00E41D0F" w14:paraId="1B6798A0" w14:textId="77777777" w:rsidTr="001E73D6">
        <w:trPr>
          <w:trHeight w:val="288"/>
        </w:trPr>
        <w:tc>
          <w:tcPr>
            <w:tcW w:w="551" w:type="pct"/>
            <w:vMerge/>
            <w:tcBorders>
              <w:left w:val="single" w:sz="24" w:space="0" w:color="auto"/>
              <w:right w:val="single" w:sz="12" w:space="0" w:color="auto"/>
            </w:tcBorders>
            <w:vAlign w:val="center"/>
          </w:tcPr>
          <w:p w14:paraId="0A7A4549" w14:textId="0E9115CE" w:rsidR="00E41D0F" w:rsidRPr="00E41D0F" w:rsidRDefault="00E41D0F" w:rsidP="00F9395A">
            <w:pPr>
              <w:rPr>
                <w:rFonts w:ascii="Times New Roman" w:eastAsia="Times New Roman" w:hAnsi="Times New Roman" w:cs="Times New Roman"/>
                <w:b/>
                <w:bCs/>
                <w:sz w:val="20"/>
                <w:szCs w:val="20"/>
              </w:rPr>
            </w:pPr>
          </w:p>
        </w:tc>
        <w:tc>
          <w:tcPr>
            <w:tcW w:w="488" w:type="pct"/>
            <w:vMerge/>
            <w:tcBorders>
              <w:left w:val="single" w:sz="12" w:space="0" w:color="auto"/>
              <w:right w:val="single" w:sz="12" w:space="0" w:color="auto"/>
            </w:tcBorders>
            <w:vAlign w:val="center"/>
          </w:tcPr>
          <w:p w14:paraId="0FC0A710" w14:textId="49624B5F" w:rsidR="00E41D0F" w:rsidRPr="00E41D0F" w:rsidRDefault="00E41D0F" w:rsidP="00F9395A">
            <w:pPr>
              <w:rPr>
                <w:rFonts w:ascii="Times New Roman" w:eastAsia="Times New Roman" w:hAnsi="Times New Roman" w:cs="Times New Roman"/>
                <w:b/>
                <w:bCs/>
                <w:sz w:val="20"/>
                <w:szCs w:val="20"/>
              </w:rPr>
            </w:pPr>
          </w:p>
        </w:tc>
        <w:tc>
          <w:tcPr>
            <w:tcW w:w="419" w:type="pct"/>
            <w:vMerge/>
            <w:tcBorders>
              <w:left w:val="single" w:sz="12" w:space="0" w:color="auto"/>
              <w:right w:val="single" w:sz="18" w:space="0" w:color="auto"/>
            </w:tcBorders>
            <w:vAlign w:val="center"/>
          </w:tcPr>
          <w:p w14:paraId="6CD5C45C" w14:textId="554AAA9C" w:rsidR="00E41D0F" w:rsidRPr="00E41D0F" w:rsidRDefault="00E41D0F" w:rsidP="00F9395A">
            <w:pPr>
              <w:rPr>
                <w:rFonts w:ascii="Times New Roman" w:eastAsia="Times New Roman" w:hAnsi="Times New Roman" w:cs="Times New Roman"/>
                <w:b/>
                <w:bCs/>
                <w:sz w:val="20"/>
                <w:szCs w:val="20"/>
              </w:rPr>
            </w:pPr>
          </w:p>
        </w:tc>
        <w:tc>
          <w:tcPr>
            <w:tcW w:w="418" w:type="pct"/>
            <w:vMerge w:val="restart"/>
            <w:tcBorders>
              <w:top w:val="single" w:sz="18" w:space="0" w:color="auto"/>
              <w:left w:val="single" w:sz="18" w:space="0" w:color="auto"/>
              <w:right w:val="single" w:sz="18" w:space="0" w:color="auto"/>
            </w:tcBorders>
            <w:vAlign w:val="center"/>
          </w:tcPr>
          <w:p w14:paraId="6F12B6F0" w14:textId="684C6F81" w:rsidR="00E41D0F" w:rsidRPr="00E41D0F" w:rsidRDefault="00E41D0F" w:rsidP="001E73D6">
            <w:pPr>
              <w:jc w:val="cente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Walking Frequency</w:t>
            </w:r>
          </w:p>
        </w:tc>
        <w:tc>
          <w:tcPr>
            <w:tcW w:w="1636" w:type="pct"/>
            <w:gridSpan w:val="5"/>
            <w:tcBorders>
              <w:top w:val="single" w:sz="18" w:space="0" w:color="auto"/>
              <w:left w:val="single" w:sz="18" w:space="0" w:color="auto"/>
              <w:bottom w:val="single" w:sz="12" w:space="0" w:color="auto"/>
              <w:right w:val="single" w:sz="18" w:space="0" w:color="auto"/>
            </w:tcBorders>
            <w:vAlign w:val="center"/>
          </w:tcPr>
          <w:p w14:paraId="3C01111F" w14:textId="0E539BCF" w:rsidR="00E41D0F" w:rsidRPr="00E41D0F" w:rsidRDefault="00E41D0F" w:rsidP="00E41D0F">
            <w:pPr>
              <w:jc w:val="cente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Walking Purpose</w:t>
            </w:r>
          </w:p>
        </w:tc>
        <w:tc>
          <w:tcPr>
            <w:tcW w:w="1488" w:type="pct"/>
            <w:gridSpan w:val="5"/>
            <w:tcBorders>
              <w:top w:val="single" w:sz="18" w:space="0" w:color="auto"/>
              <w:left w:val="single" w:sz="18" w:space="0" w:color="auto"/>
              <w:bottom w:val="single" w:sz="12" w:space="0" w:color="auto"/>
              <w:right w:val="single" w:sz="24" w:space="0" w:color="auto"/>
            </w:tcBorders>
            <w:vAlign w:val="center"/>
          </w:tcPr>
          <w:p w14:paraId="0FFA9660" w14:textId="1874669B" w:rsidR="00E41D0F" w:rsidRPr="00E41D0F" w:rsidRDefault="00E41D0F" w:rsidP="00E41D0F">
            <w:pPr>
              <w:jc w:val="cente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Walking Place</w:t>
            </w:r>
          </w:p>
        </w:tc>
      </w:tr>
      <w:tr w:rsidR="00E41D0F" w:rsidRPr="00E41D0F" w14:paraId="298C7CAA" w14:textId="77777777" w:rsidTr="001E73D6">
        <w:trPr>
          <w:trHeight w:val="288"/>
        </w:trPr>
        <w:tc>
          <w:tcPr>
            <w:tcW w:w="551" w:type="pct"/>
            <w:vMerge/>
            <w:tcBorders>
              <w:left w:val="single" w:sz="24" w:space="0" w:color="auto"/>
              <w:bottom w:val="single" w:sz="18" w:space="0" w:color="auto"/>
              <w:right w:val="single" w:sz="12" w:space="0" w:color="auto"/>
            </w:tcBorders>
          </w:tcPr>
          <w:p w14:paraId="7056EAFE" w14:textId="77777777" w:rsidR="00E41D0F" w:rsidRPr="00E41D0F" w:rsidRDefault="00E41D0F" w:rsidP="00E41D0F">
            <w:pPr>
              <w:rPr>
                <w:rFonts w:ascii="Times New Roman" w:eastAsia="Times New Roman" w:hAnsi="Times New Roman" w:cs="Times New Roman"/>
                <w:b/>
                <w:bCs/>
                <w:sz w:val="20"/>
                <w:szCs w:val="20"/>
              </w:rPr>
            </w:pPr>
          </w:p>
        </w:tc>
        <w:tc>
          <w:tcPr>
            <w:tcW w:w="488" w:type="pct"/>
            <w:vMerge/>
            <w:tcBorders>
              <w:left w:val="single" w:sz="12" w:space="0" w:color="auto"/>
              <w:bottom w:val="single" w:sz="18" w:space="0" w:color="auto"/>
              <w:right w:val="single" w:sz="12" w:space="0" w:color="auto"/>
            </w:tcBorders>
          </w:tcPr>
          <w:p w14:paraId="51820D4E" w14:textId="77777777" w:rsidR="00E41D0F" w:rsidRPr="00E41D0F" w:rsidRDefault="00E41D0F" w:rsidP="00E41D0F">
            <w:pPr>
              <w:rPr>
                <w:rFonts w:ascii="Times New Roman" w:eastAsia="Times New Roman" w:hAnsi="Times New Roman" w:cs="Times New Roman"/>
                <w:b/>
                <w:bCs/>
                <w:sz w:val="20"/>
                <w:szCs w:val="20"/>
              </w:rPr>
            </w:pPr>
          </w:p>
        </w:tc>
        <w:tc>
          <w:tcPr>
            <w:tcW w:w="419" w:type="pct"/>
            <w:vMerge/>
            <w:tcBorders>
              <w:left w:val="single" w:sz="12" w:space="0" w:color="auto"/>
              <w:bottom w:val="single" w:sz="18" w:space="0" w:color="auto"/>
              <w:right w:val="single" w:sz="18" w:space="0" w:color="auto"/>
            </w:tcBorders>
          </w:tcPr>
          <w:p w14:paraId="05454CEB" w14:textId="77777777" w:rsidR="00E41D0F" w:rsidRPr="00E41D0F" w:rsidRDefault="00E41D0F" w:rsidP="00E41D0F">
            <w:pPr>
              <w:rPr>
                <w:rFonts w:ascii="Times New Roman" w:eastAsia="Times New Roman" w:hAnsi="Times New Roman" w:cs="Times New Roman"/>
                <w:b/>
                <w:bCs/>
                <w:sz w:val="20"/>
                <w:szCs w:val="20"/>
              </w:rPr>
            </w:pPr>
          </w:p>
        </w:tc>
        <w:tc>
          <w:tcPr>
            <w:tcW w:w="418" w:type="pct"/>
            <w:vMerge/>
            <w:tcBorders>
              <w:left w:val="single" w:sz="18" w:space="0" w:color="auto"/>
              <w:bottom w:val="single" w:sz="18" w:space="0" w:color="auto"/>
              <w:right w:val="single" w:sz="18" w:space="0" w:color="auto"/>
            </w:tcBorders>
            <w:vAlign w:val="center"/>
          </w:tcPr>
          <w:p w14:paraId="4EA49635" w14:textId="77777777" w:rsidR="00E41D0F" w:rsidRPr="00E41D0F" w:rsidRDefault="00E41D0F" w:rsidP="00E41D0F">
            <w:pPr>
              <w:jc w:val="center"/>
              <w:rPr>
                <w:rFonts w:ascii="Times New Roman" w:eastAsia="Times New Roman" w:hAnsi="Times New Roman" w:cs="Times New Roman"/>
                <w:b/>
                <w:bCs/>
                <w:sz w:val="20"/>
                <w:szCs w:val="20"/>
              </w:rPr>
            </w:pPr>
          </w:p>
        </w:tc>
        <w:tc>
          <w:tcPr>
            <w:tcW w:w="418" w:type="pct"/>
            <w:tcBorders>
              <w:top w:val="single" w:sz="12" w:space="0" w:color="auto"/>
              <w:left w:val="single" w:sz="18" w:space="0" w:color="auto"/>
              <w:bottom w:val="single" w:sz="18" w:space="0" w:color="auto"/>
              <w:right w:val="single" w:sz="12" w:space="0" w:color="auto"/>
            </w:tcBorders>
            <w:vAlign w:val="center"/>
          </w:tcPr>
          <w:p w14:paraId="1B2349FF" w14:textId="68FC6CB7"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Recreation</w:t>
            </w:r>
          </w:p>
        </w:tc>
        <w:tc>
          <w:tcPr>
            <w:tcW w:w="347" w:type="pct"/>
            <w:tcBorders>
              <w:top w:val="single" w:sz="12" w:space="0" w:color="auto"/>
              <w:left w:val="single" w:sz="12" w:space="0" w:color="auto"/>
              <w:bottom w:val="single" w:sz="18" w:space="0" w:color="auto"/>
              <w:right w:val="single" w:sz="12" w:space="0" w:color="auto"/>
            </w:tcBorders>
            <w:vAlign w:val="center"/>
          </w:tcPr>
          <w:p w14:paraId="33DA6DD7" w14:textId="51982F20"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Exercise</w:t>
            </w:r>
          </w:p>
        </w:tc>
        <w:tc>
          <w:tcPr>
            <w:tcW w:w="383" w:type="pct"/>
            <w:tcBorders>
              <w:top w:val="single" w:sz="12" w:space="0" w:color="auto"/>
              <w:left w:val="single" w:sz="12" w:space="0" w:color="auto"/>
              <w:bottom w:val="single" w:sz="18" w:space="0" w:color="auto"/>
              <w:right w:val="single" w:sz="12" w:space="0" w:color="auto"/>
            </w:tcBorders>
            <w:vAlign w:val="center"/>
          </w:tcPr>
          <w:p w14:paraId="5DB49F67" w14:textId="09A03124"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Transport</w:t>
            </w:r>
          </w:p>
        </w:tc>
        <w:tc>
          <w:tcPr>
            <w:tcW w:w="243" w:type="pct"/>
            <w:tcBorders>
              <w:top w:val="single" w:sz="12" w:space="0" w:color="auto"/>
              <w:left w:val="single" w:sz="12" w:space="0" w:color="auto"/>
              <w:bottom w:val="single" w:sz="18" w:space="0" w:color="auto"/>
              <w:right w:val="single" w:sz="12" w:space="0" w:color="auto"/>
            </w:tcBorders>
            <w:vAlign w:val="center"/>
          </w:tcPr>
          <w:p w14:paraId="75542B80" w14:textId="02FEA157"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Walk Pet</w:t>
            </w:r>
          </w:p>
        </w:tc>
        <w:tc>
          <w:tcPr>
            <w:tcW w:w="245" w:type="pct"/>
            <w:tcBorders>
              <w:top w:val="single" w:sz="12" w:space="0" w:color="auto"/>
              <w:left w:val="single" w:sz="12" w:space="0" w:color="auto"/>
              <w:bottom w:val="single" w:sz="18" w:space="0" w:color="auto"/>
              <w:right w:val="single" w:sz="18" w:space="0" w:color="auto"/>
            </w:tcBorders>
            <w:vAlign w:val="center"/>
          </w:tcPr>
          <w:p w14:paraId="3915BBB8" w14:textId="38D1455E"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Work</w:t>
            </w:r>
          </w:p>
        </w:tc>
        <w:tc>
          <w:tcPr>
            <w:tcW w:w="418" w:type="pct"/>
            <w:tcBorders>
              <w:top w:val="single" w:sz="12" w:space="0" w:color="auto"/>
              <w:left w:val="single" w:sz="18" w:space="0" w:color="auto"/>
              <w:bottom w:val="single" w:sz="18" w:space="0" w:color="auto"/>
              <w:right w:val="single" w:sz="12" w:space="0" w:color="auto"/>
            </w:tcBorders>
            <w:vAlign w:val="center"/>
          </w:tcPr>
          <w:p w14:paraId="11CF632E" w14:textId="0A204250"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Residential</w:t>
            </w:r>
          </w:p>
        </w:tc>
        <w:tc>
          <w:tcPr>
            <w:tcW w:w="209" w:type="pct"/>
            <w:tcBorders>
              <w:top w:val="single" w:sz="12" w:space="0" w:color="auto"/>
              <w:left w:val="single" w:sz="12" w:space="0" w:color="auto"/>
              <w:bottom w:val="single" w:sz="18" w:space="0" w:color="auto"/>
              <w:right w:val="single" w:sz="12" w:space="0" w:color="auto"/>
            </w:tcBorders>
            <w:vAlign w:val="center"/>
          </w:tcPr>
          <w:p w14:paraId="5C1C8D50" w14:textId="1CD49E00"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Park</w:t>
            </w:r>
          </w:p>
        </w:tc>
        <w:tc>
          <w:tcPr>
            <w:tcW w:w="209" w:type="pct"/>
            <w:tcBorders>
              <w:top w:val="single" w:sz="12" w:space="0" w:color="auto"/>
              <w:left w:val="single" w:sz="12" w:space="0" w:color="auto"/>
              <w:bottom w:val="single" w:sz="18" w:space="0" w:color="auto"/>
              <w:right w:val="single" w:sz="12" w:space="0" w:color="auto"/>
            </w:tcBorders>
            <w:vAlign w:val="center"/>
          </w:tcPr>
          <w:p w14:paraId="4E661958" w14:textId="513A1417"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Mall</w:t>
            </w:r>
          </w:p>
        </w:tc>
        <w:tc>
          <w:tcPr>
            <w:tcW w:w="278" w:type="pct"/>
            <w:tcBorders>
              <w:top w:val="single" w:sz="12" w:space="0" w:color="auto"/>
              <w:left w:val="single" w:sz="12" w:space="0" w:color="auto"/>
              <w:bottom w:val="single" w:sz="18" w:space="0" w:color="auto"/>
              <w:right w:val="single" w:sz="12" w:space="0" w:color="auto"/>
            </w:tcBorders>
            <w:vAlign w:val="center"/>
          </w:tcPr>
          <w:p w14:paraId="3DE7124C" w14:textId="41B2C355"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 xml:space="preserve">Gym/ </w:t>
            </w:r>
            <w:r w:rsidR="001E73D6">
              <w:rPr>
                <w:rFonts w:ascii="Times New Roman" w:hAnsi="Times New Roman" w:cs="Times New Roman"/>
                <w:b/>
                <w:bCs/>
                <w:color w:val="000000"/>
                <w:sz w:val="20"/>
                <w:szCs w:val="20"/>
              </w:rPr>
              <w:t>I</w:t>
            </w:r>
            <w:r w:rsidRPr="0016365E">
              <w:rPr>
                <w:rFonts w:ascii="Times New Roman" w:hAnsi="Times New Roman" w:cs="Times New Roman"/>
                <w:b/>
                <w:bCs/>
                <w:color w:val="000000"/>
                <w:sz w:val="20"/>
                <w:szCs w:val="20"/>
              </w:rPr>
              <w:t>ndoor</w:t>
            </w:r>
          </w:p>
        </w:tc>
        <w:tc>
          <w:tcPr>
            <w:tcW w:w="374" w:type="pct"/>
            <w:tcBorders>
              <w:top w:val="single" w:sz="12" w:space="0" w:color="auto"/>
              <w:left w:val="single" w:sz="12" w:space="0" w:color="auto"/>
              <w:bottom w:val="single" w:sz="18" w:space="0" w:color="auto"/>
              <w:right w:val="single" w:sz="24" w:space="0" w:color="auto"/>
            </w:tcBorders>
            <w:vAlign w:val="center"/>
          </w:tcPr>
          <w:p w14:paraId="64B5B277" w14:textId="7F955270" w:rsidR="00E41D0F" w:rsidRPr="00E41D0F" w:rsidRDefault="00E41D0F" w:rsidP="00E41D0F">
            <w:pPr>
              <w:jc w:val="center"/>
              <w:rPr>
                <w:rFonts w:ascii="Times New Roman" w:eastAsia="Times New Roman" w:hAnsi="Times New Roman" w:cs="Times New Roman"/>
                <w:b/>
                <w:bCs/>
                <w:sz w:val="20"/>
                <w:szCs w:val="20"/>
              </w:rPr>
            </w:pPr>
            <w:r w:rsidRPr="0016365E">
              <w:rPr>
                <w:rFonts w:ascii="Times New Roman" w:hAnsi="Times New Roman" w:cs="Times New Roman"/>
                <w:b/>
                <w:bCs/>
                <w:color w:val="000000"/>
                <w:sz w:val="20"/>
                <w:szCs w:val="20"/>
              </w:rPr>
              <w:t>Waterside/</w:t>
            </w:r>
            <w:r w:rsidR="001E73D6">
              <w:rPr>
                <w:rFonts w:ascii="Times New Roman" w:hAnsi="Times New Roman" w:cs="Times New Roman"/>
                <w:b/>
                <w:bCs/>
                <w:color w:val="000000"/>
                <w:sz w:val="20"/>
                <w:szCs w:val="20"/>
              </w:rPr>
              <w:t>O</w:t>
            </w:r>
            <w:r w:rsidRPr="0016365E">
              <w:rPr>
                <w:rFonts w:ascii="Times New Roman" w:hAnsi="Times New Roman" w:cs="Times New Roman"/>
                <w:b/>
                <w:bCs/>
                <w:color w:val="000000"/>
                <w:sz w:val="20"/>
                <w:szCs w:val="20"/>
              </w:rPr>
              <w:t>utdoor</w:t>
            </w:r>
          </w:p>
        </w:tc>
      </w:tr>
      <w:tr w:rsidR="00FB5011" w:rsidRPr="00E41D0F" w14:paraId="7DDD4011" w14:textId="77777777" w:rsidTr="00E41D0F">
        <w:trPr>
          <w:trHeight w:val="288"/>
        </w:trPr>
        <w:tc>
          <w:tcPr>
            <w:tcW w:w="5000" w:type="pct"/>
            <w:gridSpan w:val="14"/>
            <w:tcBorders>
              <w:top w:val="single" w:sz="18" w:space="0" w:color="auto"/>
              <w:left w:val="single" w:sz="24" w:space="0" w:color="auto"/>
              <w:right w:val="single" w:sz="24" w:space="0" w:color="auto"/>
            </w:tcBorders>
            <w:vAlign w:val="center"/>
          </w:tcPr>
          <w:p w14:paraId="0D973BC9" w14:textId="77777777" w:rsidR="00FB5011" w:rsidRPr="00E41D0F" w:rsidRDefault="00FB5011" w:rsidP="00E41D0F">
            <w:pP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Individual Characteristics</w:t>
            </w:r>
          </w:p>
        </w:tc>
      </w:tr>
      <w:tr w:rsidR="00E41D0F" w:rsidRPr="00E41D0F" w14:paraId="32DBBE3F" w14:textId="77777777" w:rsidTr="00102DC9">
        <w:trPr>
          <w:trHeight w:val="288"/>
        </w:trPr>
        <w:tc>
          <w:tcPr>
            <w:tcW w:w="551" w:type="pct"/>
            <w:tcBorders>
              <w:top w:val="double" w:sz="4" w:space="0" w:color="auto"/>
              <w:left w:val="single" w:sz="24" w:space="0" w:color="auto"/>
              <w:right w:val="single" w:sz="12" w:space="0" w:color="auto"/>
            </w:tcBorders>
            <w:vAlign w:val="center"/>
          </w:tcPr>
          <w:p w14:paraId="2BEFD944" w14:textId="77777777"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Age</w:t>
            </w:r>
          </w:p>
        </w:tc>
        <w:tc>
          <w:tcPr>
            <w:tcW w:w="488" w:type="pct"/>
            <w:tcBorders>
              <w:top w:val="double" w:sz="4" w:space="0" w:color="auto"/>
              <w:left w:val="single" w:sz="12" w:space="0" w:color="auto"/>
              <w:right w:val="single" w:sz="12" w:space="0" w:color="auto"/>
            </w:tcBorders>
            <w:vAlign w:val="center"/>
          </w:tcPr>
          <w:p w14:paraId="2B6EE0BE" w14:textId="324BD53F"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50-64</w:t>
            </w:r>
            <w:r w:rsidR="00E41D0F">
              <w:rPr>
                <w:rFonts w:ascii="Times New Roman" w:eastAsia="Times New Roman" w:hAnsi="Times New Roman" w:cs="Times New Roman"/>
                <w:sz w:val="20"/>
                <w:szCs w:val="20"/>
              </w:rPr>
              <w:t xml:space="preserve"> years</w:t>
            </w:r>
          </w:p>
        </w:tc>
        <w:tc>
          <w:tcPr>
            <w:tcW w:w="419" w:type="pct"/>
            <w:tcBorders>
              <w:top w:val="double" w:sz="4" w:space="0" w:color="auto"/>
              <w:left w:val="single" w:sz="12" w:space="0" w:color="auto"/>
              <w:right w:val="single" w:sz="18" w:space="0" w:color="auto"/>
            </w:tcBorders>
            <w:vAlign w:val="center"/>
          </w:tcPr>
          <w:p w14:paraId="57B0A719" w14:textId="034F67F1"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 xml:space="preserve">65 or </w:t>
            </w:r>
            <w:r w:rsidR="00E41D0F">
              <w:rPr>
                <w:rFonts w:ascii="Times New Roman" w:eastAsia="Times New Roman" w:hAnsi="Times New Roman" w:cs="Times New Roman"/>
                <w:sz w:val="20"/>
                <w:szCs w:val="20"/>
              </w:rPr>
              <w:t>older</w:t>
            </w:r>
          </w:p>
        </w:tc>
        <w:tc>
          <w:tcPr>
            <w:tcW w:w="418" w:type="pct"/>
            <w:tcBorders>
              <w:top w:val="double" w:sz="4" w:space="0" w:color="auto"/>
              <w:left w:val="single" w:sz="18" w:space="0" w:color="auto"/>
              <w:right w:val="single" w:sz="18" w:space="0" w:color="auto"/>
            </w:tcBorders>
            <w:vAlign w:val="center"/>
          </w:tcPr>
          <w:p w14:paraId="2F074E43"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-0.7</w:t>
            </w:r>
          </w:p>
        </w:tc>
        <w:tc>
          <w:tcPr>
            <w:tcW w:w="418" w:type="pct"/>
            <w:tcBorders>
              <w:top w:val="double" w:sz="4" w:space="0" w:color="auto"/>
              <w:left w:val="single" w:sz="18" w:space="0" w:color="auto"/>
              <w:right w:val="single" w:sz="12" w:space="0" w:color="auto"/>
            </w:tcBorders>
            <w:vAlign w:val="center"/>
          </w:tcPr>
          <w:p w14:paraId="4652348F"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top w:val="double" w:sz="4" w:space="0" w:color="auto"/>
              <w:left w:val="single" w:sz="12" w:space="0" w:color="auto"/>
              <w:right w:val="single" w:sz="12" w:space="0" w:color="auto"/>
            </w:tcBorders>
            <w:vAlign w:val="center"/>
          </w:tcPr>
          <w:p w14:paraId="5AB73215"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10.6</w:t>
            </w:r>
          </w:p>
        </w:tc>
        <w:tc>
          <w:tcPr>
            <w:tcW w:w="383" w:type="pct"/>
            <w:tcBorders>
              <w:top w:val="double" w:sz="4" w:space="0" w:color="auto"/>
              <w:left w:val="single" w:sz="12" w:space="0" w:color="auto"/>
              <w:right w:val="single" w:sz="12" w:space="0" w:color="auto"/>
            </w:tcBorders>
            <w:vAlign w:val="center"/>
          </w:tcPr>
          <w:p w14:paraId="41092B31"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top w:val="double" w:sz="4" w:space="0" w:color="auto"/>
              <w:left w:val="single" w:sz="12" w:space="0" w:color="auto"/>
              <w:right w:val="single" w:sz="12" w:space="0" w:color="auto"/>
            </w:tcBorders>
            <w:vAlign w:val="center"/>
          </w:tcPr>
          <w:p w14:paraId="17CACF4B"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top w:val="double" w:sz="4" w:space="0" w:color="auto"/>
              <w:left w:val="single" w:sz="12" w:space="0" w:color="auto"/>
              <w:right w:val="single" w:sz="18" w:space="0" w:color="auto"/>
            </w:tcBorders>
            <w:vAlign w:val="center"/>
          </w:tcPr>
          <w:p w14:paraId="5A7F3794"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-21.3</w:t>
            </w:r>
          </w:p>
        </w:tc>
        <w:tc>
          <w:tcPr>
            <w:tcW w:w="418" w:type="pct"/>
            <w:tcBorders>
              <w:top w:val="double" w:sz="4" w:space="0" w:color="auto"/>
              <w:left w:val="single" w:sz="18" w:space="0" w:color="auto"/>
              <w:right w:val="single" w:sz="12" w:space="0" w:color="auto"/>
            </w:tcBorders>
            <w:vAlign w:val="center"/>
          </w:tcPr>
          <w:p w14:paraId="5D83FF9B"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top w:val="double" w:sz="4" w:space="0" w:color="auto"/>
              <w:left w:val="single" w:sz="12" w:space="0" w:color="auto"/>
              <w:right w:val="single" w:sz="12" w:space="0" w:color="auto"/>
            </w:tcBorders>
            <w:vAlign w:val="center"/>
          </w:tcPr>
          <w:p w14:paraId="2BF1CB28"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top w:val="double" w:sz="4" w:space="0" w:color="auto"/>
              <w:left w:val="single" w:sz="12" w:space="0" w:color="auto"/>
              <w:right w:val="single" w:sz="12" w:space="0" w:color="auto"/>
            </w:tcBorders>
            <w:vAlign w:val="center"/>
          </w:tcPr>
          <w:p w14:paraId="760B7BF2"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24.3</w:t>
            </w:r>
          </w:p>
        </w:tc>
        <w:tc>
          <w:tcPr>
            <w:tcW w:w="278" w:type="pct"/>
            <w:tcBorders>
              <w:top w:val="double" w:sz="4" w:space="0" w:color="auto"/>
              <w:left w:val="single" w:sz="12" w:space="0" w:color="auto"/>
              <w:right w:val="single" w:sz="12" w:space="0" w:color="auto"/>
            </w:tcBorders>
            <w:vAlign w:val="center"/>
          </w:tcPr>
          <w:p w14:paraId="319ED885"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top w:val="double" w:sz="4" w:space="0" w:color="auto"/>
              <w:left w:val="single" w:sz="12" w:space="0" w:color="auto"/>
              <w:right w:val="single" w:sz="24" w:space="0" w:color="auto"/>
            </w:tcBorders>
            <w:vAlign w:val="center"/>
          </w:tcPr>
          <w:p w14:paraId="35E5257B"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3.2</w:t>
            </w:r>
          </w:p>
        </w:tc>
      </w:tr>
      <w:tr w:rsidR="00E41D0F" w:rsidRPr="00E41D0F" w14:paraId="72A9A21C" w14:textId="77777777" w:rsidTr="00102DC9">
        <w:trPr>
          <w:trHeight w:val="288"/>
        </w:trPr>
        <w:tc>
          <w:tcPr>
            <w:tcW w:w="551" w:type="pct"/>
            <w:tcBorders>
              <w:left w:val="single" w:sz="24" w:space="0" w:color="auto"/>
              <w:right w:val="single" w:sz="12" w:space="0" w:color="auto"/>
            </w:tcBorders>
            <w:vAlign w:val="center"/>
          </w:tcPr>
          <w:p w14:paraId="331E3335" w14:textId="77777777"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Gender</w:t>
            </w:r>
          </w:p>
        </w:tc>
        <w:tc>
          <w:tcPr>
            <w:tcW w:w="488" w:type="pct"/>
            <w:tcBorders>
              <w:left w:val="single" w:sz="12" w:space="0" w:color="auto"/>
              <w:right w:val="single" w:sz="12" w:space="0" w:color="auto"/>
            </w:tcBorders>
            <w:vAlign w:val="center"/>
          </w:tcPr>
          <w:p w14:paraId="289F3433" w14:textId="47F6D61F" w:rsidR="00FB5011" w:rsidRPr="00E41D0F" w:rsidRDefault="00E41D0F" w:rsidP="00F9395A">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Male</w:t>
            </w:r>
          </w:p>
        </w:tc>
        <w:tc>
          <w:tcPr>
            <w:tcW w:w="419" w:type="pct"/>
            <w:tcBorders>
              <w:left w:val="single" w:sz="12" w:space="0" w:color="auto"/>
              <w:right w:val="single" w:sz="18" w:space="0" w:color="auto"/>
            </w:tcBorders>
            <w:vAlign w:val="center"/>
          </w:tcPr>
          <w:p w14:paraId="7EA247FD" w14:textId="7875B687" w:rsidR="00FB5011" w:rsidRPr="00E41D0F" w:rsidRDefault="00E41D0F" w:rsidP="00F9395A">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Fe</w:t>
            </w:r>
            <w:r w:rsidR="00817C88">
              <w:rPr>
                <w:rFonts w:ascii="Times New Roman" w:eastAsia="Times New Roman" w:hAnsi="Times New Roman" w:cs="Times New Roman"/>
                <w:sz w:val="20"/>
                <w:szCs w:val="20"/>
              </w:rPr>
              <w:t>m</w:t>
            </w:r>
            <w:r>
              <w:rPr>
                <w:rFonts w:ascii="Times New Roman" w:eastAsia="Times New Roman" w:hAnsi="Times New Roman" w:cs="Times New Roman"/>
                <w:sz w:val="20"/>
                <w:szCs w:val="20"/>
              </w:rPr>
              <w:t>ale</w:t>
            </w:r>
          </w:p>
        </w:tc>
        <w:tc>
          <w:tcPr>
            <w:tcW w:w="418" w:type="pct"/>
            <w:tcBorders>
              <w:left w:val="single" w:sz="18" w:space="0" w:color="auto"/>
              <w:right w:val="single" w:sz="18" w:space="0" w:color="auto"/>
            </w:tcBorders>
            <w:vAlign w:val="center"/>
          </w:tcPr>
          <w:p w14:paraId="32B0AF58"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-9.5</w:t>
            </w:r>
          </w:p>
        </w:tc>
        <w:tc>
          <w:tcPr>
            <w:tcW w:w="418" w:type="pct"/>
            <w:tcBorders>
              <w:left w:val="single" w:sz="18" w:space="0" w:color="auto"/>
              <w:right w:val="single" w:sz="12" w:space="0" w:color="auto"/>
            </w:tcBorders>
            <w:vAlign w:val="center"/>
          </w:tcPr>
          <w:p w14:paraId="3F43952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-24.3</w:t>
            </w:r>
          </w:p>
        </w:tc>
        <w:tc>
          <w:tcPr>
            <w:tcW w:w="347" w:type="pct"/>
            <w:tcBorders>
              <w:left w:val="single" w:sz="12" w:space="0" w:color="auto"/>
              <w:right w:val="single" w:sz="12" w:space="0" w:color="auto"/>
            </w:tcBorders>
            <w:vAlign w:val="center"/>
          </w:tcPr>
          <w:p w14:paraId="1EBE5011"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right w:val="single" w:sz="12" w:space="0" w:color="auto"/>
            </w:tcBorders>
            <w:vAlign w:val="center"/>
          </w:tcPr>
          <w:p w14:paraId="06124D8F"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07360EF7"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right w:val="single" w:sz="18" w:space="0" w:color="auto"/>
            </w:tcBorders>
            <w:vAlign w:val="center"/>
          </w:tcPr>
          <w:p w14:paraId="3FE8CD0F"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-18.8</w:t>
            </w:r>
          </w:p>
        </w:tc>
        <w:tc>
          <w:tcPr>
            <w:tcW w:w="418" w:type="pct"/>
            <w:tcBorders>
              <w:left w:val="single" w:sz="18" w:space="0" w:color="auto"/>
              <w:right w:val="single" w:sz="12" w:space="0" w:color="auto"/>
            </w:tcBorders>
            <w:vAlign w:val="center"/>
          </w:tcPr>
          <w:p w14:paraId="610F7C2F"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-1.2</w:t>
            </w:r>
          </w:p>
        </w:tc>
        <w:tc>
          <w:tcPr>
            <w:tcW w:w="209" w:type="pct"/>
            <w:tcBorders>
              <w:left w:val="single" w:sz="12" w:space="0" w:color="auto"/>
              <w:right w:val="single" w:sz="12" w:space="0" w:color="auto"/>
            </w:tcBorders>
            <w:vAlign w:val="center"/>
          </w:tcPr>
          <w:p w14:paraId="2A1BF8B5"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-16.8</w:t>
            </w:r>
          </w:p>
        </w:tc>
        <w:tc>
          <w:tcPr>
            <w:tcW w:w="209" w:type="pct"/>
            <w:tcBorders>
              <w:left w:val="single" w:sz="12" w:space="0" w:color="auto"/>
              <w:right w:val="single" w:sz="12" w:space="0" w:color="auto"/>
            </w:tcBorders>
            <w:vAlign w:val="center"/>
          </w:tcPr>
          <w:p w14:paraId="0E21053C"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26.0</w:t>
            </w:r>
          </w:p>
        </w:tc>
        <w:tc>
          <w:tcPr>
            <w:tcW w:w="278" w:type="pct"/>
            <w:tcBorders>
              <w:left w:val="single" w:sz="12" w:space="0" w:color="auto"/>
              <w:right w:val="single" w:sz="12" w:space="0" w:color="auto"/>
            </w:tcBorders>
            <w:vAlign w:val="center"/>
          </w:tcPr>
          <w:p w14:paraId="23D27B3B"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28.6</w:t>
            </w:r>
          </w:p>
        </w:tc>
        <w:tc>
          <w:tcPr>
            <w:tcW w:w="374" w:type="pct"/>
            <w:tcBorders>
              <w:left w:val="single" w:sz="12" w:space="0" w:color="auto"/>
              <w:right w:val="single" w:sz="24" w:space="0" w:color="auto"/>
            </w:tcBorders>
            <w:vAlign w:val="center"/>
          </w:tcPr>
          <w:p w14:paraId="5CCE5542"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-22.3</w:t>
            </w:r>
          </w:p>
        </w:tc>
      </w:tr>
      <w:tr w:rsidR="00E41D0F" w:rsidRPr="00E41D0F" w14:paraId="59B6AE04" w14:textId="77777777" w:rsidTr="00102DC9">
        <w:trPr>
          <w:trHeight w:val="288"/>
        </w:trPr>
        <w:tc>
          <w:tcPr>
            <w:tcW w:w="551" w:type="pct"/>
            <w:tcBorders>
              <w:left w:val="single" w:sz="24" w:space="0" w:color="auto"/>
              <w:right w:val="single" w:sz="12" w:space="0" w:color="auto"/>
            </w:tcBorders>
            <w:vAlign w:val="center"/>
          </w:tcPr>
          <w:p w14:paraId="70BD03E8"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Race</w:t>
            </w:r>
          </w:p>
        </w:tc>
        <w:tc>
          <w:tcPr>
            <w:tcW w:w="488" w:type="pct"/>
            <w:tcBorders>
              <w:left w:val="single" w:sz="12" w:space="0" w:color="auto"/>
              <w:right w:val="single" w:sz="12" w:space="0" w:color="auto"/>
            </w:tcBorders>
            <w:vAlign w:val="center"/>
          </w:tcPr>
          <w:p w14:paraId="1E4BBF2A"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White</w:t>
            </w:r>
          </w:p>
        </w:tc>
        <w:tc>
          <w:tcPr>
            <w:tcW w:w="419" w:type="pct"/>
            <w:tcBorders>
              <w:left w:val="single" w:sz="12" w:space="0" w:color="auto"/>
              <w:right w:val="single" w:sz="18" w:space="0" w:color="auto"/>
            </w:tcBorders>
            <w:vAlign w:val="center"/>
          </w:tcPr>
          <w:p w14:paraId="5AF166AD"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Non-white</w:t>
            </w:r>
          </w:p>
        </w:tc>
        <w:tc>
          <w:tcPr>
            <w:tcW w:w="418" w:type="pct"/>
            <w:tcBorders>
              <w:left w:val="single" w:sz="18" w:space="0" w:color="auto"/>
              <w:right w:val="single" w:sz="18" w:space="0" w:color="auto"/>
            </w:tcBorders>
            <w:vAlign w:val="center"/>
          </w:tcPr>
          <w:p w14:paraId="79FCF26E"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5.1</w:t>
            </w:r>
          </w:p>
        </w:tc>
        <w:tc>
          <w:tcPr>
            <w:tcW w:w="418" w:type="pct"/>
            <w:tcBorders>
              <w:left w:val="single" w:sz="18" w:space="0" w:color="auto"/>
              <w:right w:val="single" w:sz="12" w:space="0" w:color="auto"/>
            </w:tcBorders>
            <w:vAlign w:val="center"/>
          </w:tcPr>
          <w:p w14:paraId="77ED6244"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-18.1</w:t>
            </w:r>
          </w:p>
        </w:tc>
        <w:tc>
          <w:tcPr>
            <w:tcW w:w="347" w:type="pct"/>
            <w:tcBorders>
              <w:left w:val="single" w:sz="12" w:space="0" w:color="auto"/>
              <w:right w:val="single" w:sz="12" w:space="0" w:color="auto"/>
            </w:tcBorders>
            <w:vAlign w:val="center"/>
          </w:tcPr>
          <w:p w14:paraId="68DFB1B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13.9</w:t>
            </w:r>
          </w:p>
        </w:tc>
        <w:tc>
          <w:tcPr>
            <w:tcW w:w="383" w:type="pct"/>
            <w:tcBorders>
              <w:left w:val="single" w:sz="12" w:space="0" w:color="auto"/>
              <w:right w:val="single" w:sz="12" w:space="0" w:color="auto"/>
            </w:tcBorders>
            <w:vAlign w:val="center"/>
          </w:tcPr>
          <w:p w14:paraId="68B2237B"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150809A4"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-23.0</w:t>
            </w:r>
          </w:p>
        </w:tc>
        <w:tc>
          <w:tcPr>
            <w:tcW w:w="245" w:type="pct"/>
            <w:tcBorders>
              <w:left w:val="single" w:sz="12" w:space="0" w:color="auto"/>
              <w:right w:val="single" w:sz="18" w:space="0" w:color="auto"/>
            </w:tcBorders>
            <w:vAlign w:val="center"/>
          </w:tcPr>
          <w:p w14:paraId="706697E4"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right w:val="single" w:sz="12" w:space="0" w:color="auto"/>
            </w:tcBorders>
            <w:vAlign w:val="center"/>
          </w:tcPr>
          <w:p w14:paraId="2ADDF253"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-10.4</w:t>
            </w:r>
          </w:p>
        </w:tc>
        <w:tc>
          <w:tcPr>
            <w:tcW w:w="209" w:type="pct"/>
            <w:tcBorders>
              <w:left w:val="single" w:sz="12" w:space="0" w:color="auto"/>
              <w:right w:val="single" w:sz="12" w:space="0" w:color="auto"/>
            </w:tcBorders>
            <w:vAlign w:val="center"/>
          </w:tcPr>
          <w:p w14:paraId="1FA63498"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34.2</w:t>
            </w:r>
          </w:p>
        </w:tc>
        <w:tc>
          <w:tcPr>
            <w:tcW w:w="209" w:type="pct"/>
            <w:tcBorders>
              <w:left w:val="single" w:sz="12" w:space="0" w:color="auto"/>
              <w:right w:val="single" w:sz="12" w:space="0" w:color="auto"/>
            </w:tcBorders>
            <w:vAlign w:val="center"/>
          </w:tcPr>
          <w:p w14:paraId="463C67E9"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62.0</w:t>
            </w:r>
          </w:p>
        </w:tc>
        <w:tc>
          <w:tcPr>
            <w:tcW w:w="278" w:type="pct"/>
            <w:tcBorders>
              <w:left w:val="single" w:sz="12" w:space="0" w:color="auto"/>
              <w:right w:val="single" w:sz="12" w:space="0" w:color="auto"/>
            </w:tcBorders>
            <w:vAlign w:val="center"/>
          </w:tcPr>
          <w:p w14:paraId="166B346F"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43.0</w:t>
            </w:r>
          </w:p>
        </w:tc>
        <w:tc>
          <w:tcPr>
            <w:tcW w:w="374" w:type="pct"/>
            <w:tcBorders>
              <w:left w:val="single" w:sz="12" w:space="0" w:color="auto"/>
              <w:right w:val="single" w:sz="24" w:space="0" w:color="auto"/>
            </w:tcBorders>
            <w:vAlign w:val="center"/>
          </w:tcPr>
          <w:p w14:paraId="29C7312F"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-17.1</w:t>
            </w:r>
          </w:p>
        </w:tc>
      </w:tr>
      <w:tr w:rsidR="00E41D0F" w:rsidRPr="00E41D0F" w14:paraId="36C6070B" w14:textId="77777777" w:rsidTr="00102DC9">
        <w:trPr>
          <w:trHeight w:val="288"/>
        </w:trPr>
        <w:tc>
          <w:tcPr>
            <w:tcW w:w="551" w:type="pct"/>
            <w:tcBorders>
              <w:left w:val="single" w:sz="24" w:space="0" w:color="auto"/>
              <w:right w:val="single" w:sz="12" w:space="0" w:color="auto"/>
            </w:tcBorders>
            <w:vAlign w:val="center"/>
          </w:tcPr>
          <w:p w14:paraId="503EB667" w14:textId="59963AE0"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 xml:space="preserve">Education </w:t>
            </w:r>
          </w:p>
        </w:tc>
        <w:tc>
          <w:tcPr>
            <w:tcW w:w="488" w:type="pct"/>
            <w:tcBorders>
              <w:left w:val="single" w:sz="12" w:space="0" w:color="auto"/>
              <w:right w:val="single" w:sz="12" w:space="0" w:color="auto"/>
            </w:tcBorders>
            <w:vAlign w:val="center"/>
          </w:tcPr>
          <w:p w14:paraId="10E87D4A" w14:textId="1A036EE6" w:rsidR="00FB5011" w:rsidRPr="00E41D0F" w:rsidRDefault="00E41D0F" w:rsidP="00F939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5011" w:rsidRPr="00E41D0F">
              <w:rPr>
                <w:rFonts w:ascii="Times New Roman" w:eastAsia="Times New Roman" w:hAnsi="Times New Roman" w:cs="Times New Roman"/>
                <w:sz w:val="20"/>
                <w:szCs w:val="20"/>
              </w:rPr>
              <w:t xml:space="preserve">Highschool </w:t>
            </w:r>
          </w:p>
        </w:tc>
        <w:tc>
          <w:tcPr>
            <w:tcW w:w="419" w:type="pct"/>
            <w:tcBorders>
              <w:left w:val="single" w:sz="12" w:space="0" w:color="auto"/>
              <w:right w:val="single" w:sz="18" w:space="0" w:color="auto"/>
            </w:tcBorders>
            <w:vAlign w:val="center"/>
          </w:tcPr>
          <w:p w14:paraId="421B3AA0" w14:textId="19313918" w:rsidR="00FB5011" w:rsidRPr="00E41D0F" w:rsidRDefault="00E41D0F" w:rsidP="00F9395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5011" w:rsidRPr="00E41D0F">
              <w:rPr>
                <w:rFonts w:ascii="Times New Roman" w:eastAsia="Times New Roman" w:hAnsi="Times New Roman" w:cs="Times New Roman"/>
                <w:sz w:val="20"/>
                <w:szCs w:val="20"/>
              </w:rPr>
              <w:t xml:space="preserve">Graduate </w:t>
            </w:r>
            <w:r>
              <w:rPr>
                <w:rFonts w:ascii="Times New Roman" w:eastAsia="Times New Roman" w:hAnsi="Times New Roman" w:cs="Times New Roman"/>
                <w:sz w:val="20"/>
                <w:szCs w:val="20"/>
              </w:rPr>
              <w:t>degree</w:t>
            </w:r>
          </w:p>
        </w:tc>
        <w:tc>
          <w:tcPr>
            <w:tcW w:w="418" w:type="pct"/>
            <w:tcBorders>
              <w:left w:val="single" w:sz="18" w:space="0" w:color="auto"/>
              <w:right w:val="single" w:sz="18" w:space="0" w:color="auto"/>
            </w:tcBorders>
            <w:vAlign w:val="center"/>
          </w:tcPr>
          <w:p w14:paraId="29A4F58D"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6.3</w:t>
            </w:r>
          </w:p>
        </w:tc>
        <w:tc>
          <w:tcPr>
            <w:tcW w:w="418" w:type="pct"/>
            <w:tcBorders>
              <w:left w:val="single" w:sz="18" w:space="0" w:color="auto"/>
              <w:right w:val="single" w:sz="12" w:space="0" w:color="auto"/>
            </w:tcBorders>
            <w:vAlign w:val="center"/>
          </w:tcPr>
          <w:p w14:paraId="386CEB81"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18.6</w:t>
            </w:r>
          </w:p>
        </w:tc>
        <w:tc>
          <w:tcPr>
            <w:tcW w:w="347" w:type="pct"/>
            <w:tcBorders>
              <w:left w:val="single" w:sz="12" w:space="0" w:color="auto"/>
              <w:right w:val="single" w:sz="12" w:space="0" w:color="auto"/>
            </w:tcBorders>
            <w:vAlign w:val="center"/>
          </w:tcPr>
          <w:p w14:paraId="45938011"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25.5</w:t>
            </w:r>
          </w:p>
        </w:tc>
        <w:tc>
          <w:tcPr>
            <w:tcW w:w="383" w:type="pct"/>
            <w:tcBorders>
              <w:left w:val="single" w:sz="12" w:space="0" w:color="auto"/>
              <w:right w:val="single" w:sz="12" w:space="0" w:color="auto"/>
            </w:tcBorders>
            <w:vAlign w:val="center"/>
          </w:tcPr>
          <w:p w14:paraId="46A4DB9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21.8</w:t>
            </w:r>
          </w:p>
        </w:tc>
        <w:tc>
          <w:tcPr>
            <w:tcW w:w="243" w:type="pct"/>
            <w:tcBorders>
              <w:left w:val="single" w:sz="12" w:space="0" w:color="auto"/>
              <w:right w:val="single" w:sz="12" w:space="0" w:color="auto"/>
            </w:tcBorders>
            <w:vAlign w:val="center"/>
          </w:tcPr>
          <w:p w14:paraId="3D896B1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-29.5</w:t>
            </w:r>
          </w:p>
        </w:tc>
        <w:tc>
          <w:tcPr>
            <w:tcW w:w="245" w:type="pct"/>
            <w:tcBorders>
              <w:left w:val="single" w:sz="12" w:space="0" w:color="auto"/>
              <w:right w:val="single" w:sz="18" w:space="0" w:color="auto"/>
            </w:tcBorders>
            <w:vAlign w:val="center"/>
          </w:tcPr>
          <w:p w14:paraId="5BDE9B36"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-15.3</w:t>
            </w:r>
          </w:p>
        </w:tc>
        <w:tc>
          <w:tcPr>
            <w:tcW w:w="418" w:type="pct"/>
            <w:tcBorders>
              <w:left w:val="single" w:sz="18" w:space="0" w:color="auto"/>
              <w:right w:val="single" w:sz="12" w:space="0" w:color="auto"/>
            </w:tcBorders>
            <w:vAlign w:val="center"/>
          </w:tcPr>
          <w:p w14:paraId="05F54D7F" w14:textId="62EA61B9"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1.0</w:t>
            </w:r>
          </w:p>
        </w:tc>
        <w:tc>
          <w:tcPr>
            <w:tcW w:w="209" w:type="pct"/>
            <w:tcBorders>
              <w:left w:val="single" w:sz="12" w:space="0" w:color="auto"/>
              <w:right w:val="single" w:sz="12" w:space="0" w:color="auto"/>
            </w:tcBorders>
            <w:vAlign w:val="center"/>
          </w:tcPr>
          <w:p w14:paraId="2EAAC3AD"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682182B6"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-28.5</w:t>
            </w:r>
          </w:p>
        </w:tc>
        <w:tc>
          <w:tcPr>
            <w:tcW w:w="278" w:type="pct"/>
            <w:tcBorders>
              <w:left w:val="single" w:sz="12" w:space="0" w:color="auto"/>
              <w:right w:val="single" w:sz="12" w:space="0" w:color="auto"/>
            </w:tcBorders>
            <w:vAlign w:val="center"/>
          </w:tcPr>
          <w:p w14:paraId="68A0692A"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6CEF636C" w14:textId="77777777" w:rsidR="00FB5011" w:rsidRPr="00E41D0F" w:rsidRDefault="00FB5011" w:rsidP="00102DC9">
            <w:pPr>
              <w:jc w:val="right"/>
              <w:rPr>
                <w:rFonts w:ascii="Times New Roman" w:eastAsia="Times New Roman" w:hAnsi="Times New Roman" w:cs="Times New Roman"/>
                <w:sz w:val="20"/>
                <w:szCs w:val="20"/>
              </w:rPr>
            </w:pPr>
          </w:p>
        </w:tc>
      </w:tr>
      <w:tr w:rsidR="00E41D0F" w:rsidRPr="00E41D0F" w14:paraId="4D0CBD6F" w14:textId="77777777" w:rsidTr="00102DC9">
        <w:trPr>
          <w:trHeight w:val="288"/>
        </w:trPr>
        <w:tc>
          <w:tcPr>
            <w:tcW w:w="551" w:type="pct"/>
            <w:tcBorders>
              <w:left w:val="single" w:sz="24" w:space="0" w:color="auto"/>
              <w:bottom w:val="double" w:sz="4" w:space="0" w:color="auto"/>
              <w:right w:val="single" w:sz="12" w:space="0" w:color="auto"/>
            </w:tcBorders>
            <w:vAlign w:val="center"/>
          </w:tcPr>
          <w:p w14:paraId="6608FE8B" w14:textId="7EA6A1B3"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 xml:space="preserve">Employment </w:t>
            </w:r>
          </w:p>
        </w:tc>
        <w:tc>
          <w:tcPr>
            <w:tcW w:w="488" w:type="pct"/>
            <w:tcBorders>
              <w:left w:val="single" w:sz="12" w:space="0" w:color="auto"/>
              <w:bottom w:val="double" w:sz="4" w:space="0" w:color="auto"/>
              <w:right w:val="single" w:sz="12" w:space="0" w:color="auto"/>
            </w:tcBorders>
            <w:vAlign w:val="center"/>
          </w:tcPr>
          <w:p w14:paraId="021A1AA1" w14:textId="371D6B35" w:rsidR="00FB5011" w:rsidRPr="00E41D0F" w:rsidRDefault="00E41D0F" w:rsidP="00F9395A">
            <w:pP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Unemployed</w:t>
            </w:r>
          </w:p>
        </w:tc>
        <w:tc>
          <w:tcPr>
            <w:tcW w:w="419" w:type="pct"/>
            <w:tcBorders>
              <w:left w:val="single" w:sz="12" w:space="0" w:color="auto"/>
              <w:bottom w:val="double" w:sz="4" w:space="0" w:color="auto"/>
              <w:right w:val="single" w:sz="18" w:space="0" w:color="auto"/>
            </w:tcBorders>
            <w:vAlign w:val="center"/>
          </w:tcPr>
          <w:p w14:paraId="3E7C36D4" w14:textId="77777777"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Employed</w:t>
            </w:r>
          </w:p>
        </w:tc>
        <w:tc>
          <w:tcPr>
            <w:tcW w:w="418" w:type="pct"/>
            <w:tcBorders>
              <w:left w:val="single" w:sz="18" w:space="0" w:color="auto"/>
              <w:bottom w:val="double" w:sz="4" w:space="0" w:color="auto"/>
              <w:right w:val="single" w:sz="18" w:space="0" w:color="auto"/>
            </w:tcBorders>
            <w:vAlign w:val="center"/>
          </w:tcPr>
          <w:p w14:paraId="3E504087"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-4.1</w:t>
            </w:r>
          </w:p>
        </w:tc>
        <w:tc>
          <w:tcPr>
            <w:tcW w:w="418" w:type="pct"/>
            <w:tcBorders>
              <w:left w:val="single" w:sz="18" w:space="0" w:color="auto"/>
              <w:bottom w:val="double" w:sz="4" w:space="0" w:color="auto"/>
              <w:right w:val="single" w:sz="12" w:space="0" w:color="auto"/>
            </w:tcBorders>
            <w:vAlign w:val="center"/>
          </w:tcPr>
          <w:p w14:paraId="27C85FE6"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bottom w:val="double" w:sz="4" w:space="0" w:color="auto"/>
              <w:right w:val="single" w:sz="12" w:space="0" w:color="auto"/>
            </w:tcBorders>
            <w:vAlign w:val="center"/>
          </w:tcPr>
          <w:p w14:paraId="4D13C0C3"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-10.7</w:t>
            </w:r>
          </w:p>
        </w:tc>
        <w:tc>
          <w:tcPr>
            <w:tcW w:w="383" w:type="pct"/>
            <w:tcBorders>
              <w:left w:val="single" w:sz="12" w:space="0" w:color="auto"/>
              <w:bottom w:val="double" w:sz="4" w:space="0" w:color="auto"/>
              <w:right w:val="single" w:sz="12" w:space="0" w:color="auto"/>
            </w:tcBorders>
            <w:vAlign w:val="center"/>
          </w:tcPr>
          <w:p w14:paraId="09D6DA40"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-34.3</w:t>
            </w:r>
          </w:p>
        </w:tc>
        <w:tc>
          <w:tcPr>
            <w:tcW w:w="243" w:type="pct"/>
            <w:tcBorders>
              <w:left w:val="single" w:sz="12" w:space="0" w:color="auto"/>
              <w:bottom w:val="double" w:sz="4" w:space="0" w:color="auto"/>
              <w:right w:val="single" w:sz="12" w:space="0" w:color="auto"/>
            </w:tcBorders>
            <w:vAlign w:val="center"/>
          </w:tcPr>
          <w:p w14:paraId="127F81D3"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bottom w:val="double" w:sz="4" w:space="0" w:color="auto"/>
              <w:right w:val="single" w:sz="18" w:space="0" w:color="auto"/>
            </w:tcBorders>
            <w:vAlign w:val="center"/>
          </w:tcPr>
          <w:p w14:paraId="40A43473"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278.3</w:t>
            </w:r>
          </w:p>
        </w:tc>
        <w:tc>
          <w:tcPr>
            <w:tcW w:w="418" w:type="pct"/>
            <w:tcBorders>
              <w:left w:val="single" w:sz="18" w:space="0" w:color="auto"/>
              <w:bottom w:val="double" w:sz="4" w:space="0" w:color="auto"/>
              <w:right w:val="single" w:sz="12" w:space="0" w:color="auto"/>
            </w:tcBorders>
            <w:vAlign w:val="center"/>
          </w:tcPr>
          <w:p w14:paraId="767CED7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-20.7</w:t>
            </w:r>
          </w:p>
        </w:tc>
        <w:tc>
          <w:tcPr>
            <w:tcW w:w="209" w:type="pct"/>
            <w:tcBorders>
              <w:left w:val="single" w:sz="12" w:space="0" w:color="auto"/>
              <w:bottom w:val="double" w:sz="4" w:space="0" w:color="auto"/>
              <w:right w:val="single" w:sz="12" w:space="0" w:color="auto"/>
            </w:tcBorders>
            <w:vAlign w:val="center"/>
          </w:tcPr>
          <w:p w14:paraId="31AF4906"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bottom w:val="double" w:sz="4" w:space="0" w:color="auto"/>
              <w:right w:val="single" w:sz="12" w:space="0" w:color="auto"/>
            </w:tcBorders>
            <w:vAlign w:val="center"/>
          </w:tcPr>
          <w:p w14:paraId="2C912DA5"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bottom w:val="double" w:sz="4" w:space="0" w:color="auto"/>
              <w:right w:val="single" w:sz="12" w:space="0" w:color="auto"/>
            </w:tcBorders>
            <w:vAlign w:val="center"/>
          </w:tcPr>
          <w:p w14:paraId="5890CAD6"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45C260E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-3.4</w:t>
            </w:r>
          </w:p>
        </w:tc>
      </w:tr>
      <w:tr w:rsidR="00FB5011" w:rsidRPr="00E41D0F" w14:paraId="404CFBD3" w14:textId="77777777" w:rsidTr="001E73D6">
        <w:trPr>
          <w:trHeight w:val="288"/>
        </w:trPr>
        <w:tc>
          <w:tcPr>
            <w:tcW w:w="5000" w:type="pct"/>
            <w:gridSpan w:val="14"/>
            <w:tcBorders>
              <w:top w:val="double" w:sz="4" w:space="0" w:color="auto"/>
              <w:left w:val="single" w:sz="24" w:space="0" w:color="auto"/>
              <w:bottom w:val="double" w:sz="4" w:space="0" w:color="auto"/>
              <w:right w:val="single" w:sz="24" w:space="0" w:color="auto"/>
            </w:tcBorders>
            <w:vAlign w:val="center"/>
          </w:tcPr>
          <w:p w14:paraId="7CCC2FA6" w14:textId="77777777" w:rsidR="00FB5011" w:rsidRPr="00E41D0F" w:rsidRDefault="00FB5011" w:rsidP="00E41D0F">
            <w:pP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Household Characteristics</w:t>
            </w:r>
          </w:p>
        </w:tc>
      </w:tr>
      <w:tr w:rsidR="00E41D0F" w:rsidRPr="00E41D0F" w14:paraId="78A65239" w14:textId="77777777" w:rsidTr="001E73D6">
        <w:trPr>
          <w:trHeight w:val="288"/>
        </w:trPr>
        <w:tc>
          <w:tcPr>
            <w:tcW w:w="551" w:type="pct"/>
            <w:tcBorders>
              <w:top w:val="double" w:sz="4" w:space="0" w:color="auto"/>
              <w:left w:val="single" w:sz="24" w:space="0" w:color="auto"/>
              <w:right w:val="single" w:sz="12" w:space="0" w:color="auto"/>
            </w:tcBorders>
            <w:vAlign w:val="center"/>
          </w:tcPr>
          <w:p w14:paraId="6465A58B" w14:textId="77777777"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Household income</w:t>
            </w:r>
          </w:p>
        </w:tc>
        <w:tc>
          <w:tcPr>
            <w:tcW w:w="488" w:type="pct"/>
            <w:tcBorders>
              <w:top w:val="double" w:sz="4" w:space="0" w:color="auto"/>
              <w:left w:val="single" w:sz="12" w:space="0" w:color="auto"/>
              <w:right w:val="single" w:sz="12" w:space="0" w:color="auto"/>
            </w:tcBorders>
            <w:vAlign w:val="center"/>
          </w:tcPr>
          <w:p w14:paraId="2A8CA1CF" w14:textId="26326F0B"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&lt;$100</w:t>
            </w:r>
            <w:r w:rsidR="00E41D0F">
              <w:rPr>
                <w:rFonts w:ascii="Times New Roman" w:eastAsia="Times New Roman" w:hAnsi="Times New Roman" w:cs="Times New Roman"/>
                <w:sz w:val="20"/>
                <w:szCs w:val="20"/>
              </w:rPr>
              <w:t>K</w:t>
            </w:r>
          </w:p>
        </w:tc>
        <w:tc>
          <w:tcPr>
            <w:tcW w:w="419" w:type="pct"/>
            <w:tcBorders>
              <w:top w:val="double" w:sz="4" w:space="0" w:color="auto"/>
              <w:left w:val="single" w:sz="12" w:space="0" w:color="auto"/>
              <w:right w:val="single" w:sz="18" w:space="0" w:color="auto"/>
            </w:tcBorders>
            <w:vAlign w:val="center"/>
          </w:tcPr>
          <w:p w14:paraId="702853A5" w14:textId="1B6DABC0"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≥$100</w:t>
            </w:r>
            <w:r w:rsidR="00E41D0F">
              <w:rPr>
                <w:rFonts w:ascii="Times New Roman" w:eastAsia="Times New Roman" w:hAnsi="Times New Roman" w:cs="Times New Roman"/>
                <w:sz w:val="20"/>
                <w:szCs w:val="20"/>
              </w:rPr>
              <w:t>K</w:t>
            </w:r>
          </w:p>
        </w:tc>
        <w:tc>
          <w:tcPr>
            <w:tcW w:w="418" w:type="pct"/>
            <w:tcBorders>
              <w:top w:val="double" w:sz="4" w:space="0" w:color="auto"/>
              <w:left w:val="single" w:sz="18" w:space="0" w:color="auto"/>
              <w:right w:val="single" w:sz="18" w:space="0" w:color="auto"/>
            </w:tcBorders>
            <w:vAlign w:val="center"/>
          </w:tcPr>
          <w:p w14:paraId="561DCBC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15.1</w:t>
            </w:r>
          </w:p>
        </w:tc>
        <w:tc>
          <w:tcPr>
            <w:tcW w:w="418" w:type="pct"/>
            <w:tcBorders>
              <w:top w:val="double" w:sz="4" w:space="0" w:color="auto"/>
              <w:left w:val="single" w:sz="18" w:space="0" w:color="auto"/>
              <w:right w:val="single" w:sz="12" w:space="0" w:color="auto"/>
            </w:tcBorders>
            <w:vAlign w:val="center"/>
          </w:tcPr>
          <w:p w14:paraId="501FDEF8"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22.7</w:t>
            </w:r>
          </w:p>
        </w:tc>
        <w:tc>
          <w:tcPr>
            <w:tcW w:w="347" w:type="pct"/>
            <w:tcBorders>
              <w:top w:val="double" w:sz="4" w:space="0" w:color="auto"/>
              <w:left w:val="single" w:sz="12" w:space="0" w:color="auto"/>
              <w:right w:val="single" w:sz="12" w:space="0" w:color="auto"/>
            </w:tcBorders>
            <w:vAlign w:val="center"/>
          </w:tcPr>
          <w:p w14:paraId="71B9C115"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29.1</w:t>
            </w:r>
          </w:p>
        </w:tc>
        <w:tc>
          <w:tcPr>
            <w:tcW w:w="383" w:type="pct"/>
            <w:tcBorders>
              <w:top w:val="double" w:sz="4" w:space="0" w:color="auto"/>
              <w:left w:val="single" w:sz="12" w:space="0" w:color="auto"/>
              <w:right w:val="single" w:sz="12" w:space="0" w:color="auto"/>
            </w:tcBorders>
            <w:vAlign w:val="center"/>
          </w:tcPr>
          <w:p w14:paraId="7E313F88"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-24.1</w:t>
            </w:r>
          </w:p>
        </w:tc>
        <w:tc>
          <w:tcPr>
            <w:tcW w:w="243" w:type="pct"/>
            <w:tcBorders>
              <w:top w:val="double" w:sz="4" w:space="0" w:color="auto"/>
              <w:left w:val="single" w:sz="12" w:space="0" w:color="auto"/>
              <w:right w:val="single" w:sz="12" w:space="0" w:color="auto"/>
            </w:tcBorders>
            <w:vAlign w:val="center"/>
          </w:tcPr>
          <w:p w14:paraId="425F3CD1"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26.9</w:t>
            </w:r>
          </w:p>
        </w:tc>
        <w:tc>
          <w:tcPr>
            <w:tcW w:w="245" w:type="pct"/>
            <w:tcBorders>
              <w:top w:val="double" w:sz="4" w:space="0" w:color="auto"/>
              <w:left w:val="single" w:sz="12" w:space="0" w:color="auto"/>
              <w:right w:val="single" w:sz="18" w:space="0" w:color="auto"/>
            </w:tcBorders>
            <w:vAlign w:val="center"/>
          </w:tcPr>
          <w:p w14:paraId="5AACF3DE"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-26.6</w:t>
            </w:r>
          </w:p>
        </w:tc>
        <w:tc>
          <w:tcPr>
            <w:tcW w:w="418" w:type="pct"/>
            <w:tcBorders>
              <w:top w:val="double" w:sz="4" w:space="0" w:color="auto"/>
              <w:left w:val="single" w:sz="18" w:space="0" w:color="auto"/>
              <w:right w:val="single" w:sz="12" w:space="0" w:color="auto"/>
            </w:tcBorders>
            <w:vAlign w:val="center"/>
          </w:tcPr>
          <w:p w14:paraId="3814729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14.6</w:t>
            </w:r>
          </w:p>
        </w:tc>
        <w:tc>
          <w:tcPr>
            <w:tcW w:w="209" w:type="pct"/>
            <w:tcBorders>
              <w:top w:val="double" w:sz="4" w:space="0" w:color="auto"/>
              <w:left w:val="single" w:sz="12" w:space="0" w:color="auto"/>
              <w:right w:val="single" w:sz="12" w:space="0" w:color="auto"/>
            </w:tcBorders>
            <w:vAlign w:val="center"/>
          </w:tcPr>
          <w:p w14:paraId="037D4774"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top w:val="double" w:sz="4" w:space="0" w:color="auto"/>
              <w:left w:val="single" w:sz="12" w:space="0" w:color="auto"/>
              <w:right w:val="single" w:sz="12" w:space="0" w:color="auto"/>
            </w:tcBorders>
            <w:vAlign w:val="center"/>
          </w:tcPr>
          <w:p w14:paraId="782AE7E2"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-38.0</w:t>
            </w:r>
          </w:p>
        </w:tc>
        <w:tc>
          <w:tcPr>
            <w:tcW w:w="278" w:type="pct"/>
            <w:tcBorders>
              <w:top w:val="double" w:sz="4" w:space="0" w:color="auto"/>
              <w:left w:val="single" w:sz="12" w:space="0" w:color="auto"/>
              <w:right w:val="single" w:sz="12" w:space="0" w:color="auto"/>
            </w:tcBorders>
            <w:vAlign w:val="center"/>
          </w:tcPr>
          <w:p w14:paraId="210EB287"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41.8</w:t>
            </w:r>
          </w:p>
        </w:tc>
        <w:tc>
          <w:tcPr>
            <w:tcW w:w="374" w:type="pct"/>
            <w:tcBorders>
              <w:top w:val="double" w:sz="4" w:space="0" w:color="auto"/>
              <w:left w:val="single" w:sz="12" w:space="0" w:color="auto"/>
              <w:right w:val="single" w:sz="24" w:space="0" w:color="auto"/>
            </w:tcBorders>
            <w:vAlign w:val="center"/>
          </w:tcPr>
          <w:p w14:paraId="4BE3AE66"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12.1</w:t>
            </w:r>
          </w:p>
        </w:tc>
      </w:tr>
      <w:tr w:rsidR="00E41D0F" w:rsidRPr="00E41D0F" w14:paraId="6055FB67" w14:textId="77777777" w:rsidTr="001E73D6">
        <w:trPr>
          <w:trHeight w:val="288"/>
        </w:trPr>
        <w:tc>
          <w:tcPr>
            <w:tcW w:w="551" w:type="pct"/>
            <w:tcBorders>
              <w:left w:val="single" w:sz="24" w:space="0" w:color="auto"/>
              <w:bottom w:val="double" w:sz="4" w:space="0" w:color="auto"/>
              <w:right w:val="single" w:sz="12" w:space="0" w:color="auto"/>
            </w:tcBorders>
            <w:vAlign w:val="center"/>
          </w:tcPr>
          <w:p w14:paraId="1FAD4660" w14:textId="188DEF44" w:rsidR="00FB5011" w:rsidRPr="00E41D0F" w:rsidRDefault="00E41D0F" w:rsidP="00F9395A">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Presence of child</w:t>
            </w:r>
            <w:r w:rsidR="008E428B">
              <w:rPr>
                <w:rFonts w:ascii="Times New Roman" w:eastAsia="Times New Roman" w:hAnsi="Times New Roman" w:cs="Times New Roman"/>
                <w:sz w:val="20"/>
                <w:szCs w:val="20"/>
              </w:rPr>
              <w:t>ren</w:t>
            </w:r>
          </w:p>
        </w:tc>
        <w:tc>
          <w:tcPr>
            <w:tcW w:w="488" w:type="pct"/>
            <w:tcBorders>
              <w:left w:val="single" w:sz="12" w:space="0" w:color="auto"/>
              <w:bottom w:val="double" w:sz="4" w:space="0" w:color="auto"/>
              <w:right w:val="single" w:sz="12" w:space="0" w:color="auto"/>
            </w:tcBorders>
            <w:vAlign w:val="center"/>
          </w:tcPr>
          <w:p w14:paraId="5571997B" w14:textId="30D59915" w:rsidR="00FB5011" w:rsidRPr="00E41D0F" w:rsidRDefault="00E41D0F" w:rsidP="00F9395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419" w:type="pct"/>
            <w:tcBorders>
              <w:left w:val="single" w:sz="12" w:space="0" w:color="auto"/>
              <w:bottom w:val="double" w:sz="4" w:space="0" w:color="auto"/>
              <w:right w:val="single" w:sz="18" w:space="0" w:color="auto"/>
            </w:tcBorders>
            <w:vAlign w:val="center"/>
          </w:tcPr>
          <w:p w14:paraId="0219DDE7" w14:textId="4713D84B" w:rsidR="00FB5011" w:rsidRPr="00E41D0F" w:rsidRDefault="00E41D0F" w:rsidP="00F9395A">
            <w:pPr>
              <w:rPr>
                <w:rFonts w:ascii="Times New Roman" w:eastAsia="Times New Roman" w:hAnsi="Times New Roman" w:cs="Times New Roman"/>
                <w:sz w:val="20"/>
                <w:szCs w:val="20"/>
              </w:rPr>
            </w:pPr>
            <w:r>
              <w:rPr>
                <w:rFonts w:ascii="Times New Roman" w:eastAsia="Times New Roman" w:hAnsi="Times New Roman" w:cs="Times New Roman"/>
                <w:sz w:val="20"/>
                <w:szCs w:val="20"/>
              </w:rPr>
              <w:t>At least one</w:t>
            </w:r>
          </w:p>
        </w:tc>
        <w:tc>
          <w:tcPr>
            <w:tcW w:w="418" w:type="pct"/>
            <w:tcBorders>
              <w:left w:val="single" w:sz="18" w:space="0" w:color="auto"/>
              <w:bottom w:val="double" w:sz="4" w:space="0" w:color="auto"/>
              <w:right w:val="single" w:sz="18" w:space="0" w:color="auto"/>
            </w:tcBorders>
            <w:vAlign w:val="center"/>
          </w:tcPr>
          <w:p w14:paraId="35628EB5"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-8.8</w:t>
            </w:r>
          </w:p>
        </w:tc>
        <w:tc>
          <w:tcPr>
            <w:tcW w:w="418" w:type="pct"/>
            <w:tcBorders>
              <w:left w:val="single" w:sz="18" w:space="0" w:color="auto"/>
              <w:right w:val="single" w:sz="12" w:space="0" w:color="auto"/>
            </w:tcBorders>
            <w:vAlign w:val="center"/>
          </w:tcPr>
          <w:p w14:paraId="21097A8B"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right w:val="single" w:sz="12" w:space="0" w:color="auto"/>
            </w:tcBorders>
            <w:vAlign w:val="center"/>
          </w:tcPr>
          <w:p w14:paraId="03AEE73D"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right w:val="single" w:sz="12" w:space="0" w:color="auto"/>
            </w:tcBorders>
            <w:vAlign w:val="center"/>
          </w:tcPr>
          <w:p w14:paraId="67E9C03C"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0D80BD07"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right w:val="single" w:sz="18" w:space="0" w:color="auto"/>
            </w:tcBorders>
            <w:vAlign w:val="center"/>
          </w:tcPr>
          <w:p w14:paraId="1EE0795B"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right w:val="single" w:sz="12" w:space="0" w:color="auto"/>
            </w:tcBorders>
            <w:vAlign w:val="center"/>
          </w:tcPr>
          <w:p w14:paraId="249C5A4C"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11.2</w:t>
            </w:r>
          </w:p>
        </w:tc>
        <w:tc>
          <w:tcPr>
            <w:tcW w:w="209" w:type="pct"/>
            <w:tcBorders>
              <w:left w:val="single" w:sz="12" w:space="0" w:color="auto"/>
              <w:right w:val="single" w:sz="12" w:space="0" w:color="auto"/>
            </w:tcBorders>
            <w:vAlign w:val="center"/>
          </w:tcPr>
          <w:p w14:paraId="1D40DEF7"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29.1</w:t>
            </w:r>
          </w:p>
        </w:tc>
        <w:tc>
          <w:tcPr>
            <w:tcW w:w="209" w:type="pct"/>
            <w:tcBorders>
              <w:left w:val="single" w:sz="12" w:space="0" w:color="auto"/>
              <w:right w:val="single" w:sz="12" w:space="0" w:color="auto"/>
            </w:tcBorders>
            <w:vAlign w:val="center"/>
          </w:tcPr>
          <w:p w14:paraId="5CB67CE6"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right w:val="single" w:sz="12" w:space="0" w:color="auto"/>
            </w:tcBorders>
            <w:vAlign w:val="center"/>
          </w:tcPr>
          <w:p w14:paraId="5FE27538"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0DB7D43E" w14:textId="77777777" w:rsidR="00FB5011" w:rsidRPr="00E41D0F" w:rsidRDefault="00FB5011" w:rsidP="00102DC9">
            <w:pPr>
              <w:jc w:val="right"/>
              <w:rPr>
                <w:rFonts w:ascii="Times New Roman" w:eastAsia="Times New Roman" w:hAnsi="Times New Roman" w:cs="Times New Roman"/>
                <w:sz w:val="20"/>
                <w:szCs w:val="20"/>
              </w:rPr>
            </w:pPr>
          </w:p>
        </w:tc>
      </w:tr>
      <w:tr w:rsidR="00FB5011" w:rsidRPr="00E41D0F" w14:paraId="0EA1B880" w14:textId="77777777" w:rsidTr="001E73D6">
        <w:trPr>
          <w:trHeight w:val="288"/>
        </w:trPr>
        <w:tc>
          <w:tcPr>
            <w:tcW w:w="5000" w:type="pct"/>
            <w:gridSpan w:val="14"/>
            <w:tcBorders>
              <w:top w:val="double" w:sz="4" w:space="0" w:color="auto"/>
              <w:left w:val="single" w:sz="24" w:space="0" w:color="auto"/>
              <w:right w:val="single" w:sz="24" w:space="0" w:color="auto"/>
            </w:tcBorders>
            <w:vAlign w:val="center"/>
          </w:tcPr>
          <w:p w14:paraId="5D9A970D" w14:textId="77777777" w:rsidR="00FB5011" w:rsidRPr="00E41D0F" w:rsidRDefault="00FB5011" w:rsidP="00E41D0F">
            <w:pPr>
              <w:rPr>
                <w:rFonts w:ascii="Times New Roman" w:eastAsia="Times New Roman" w:hAnsi="Times New Roman" w:cs="Times New Roman"/>
                <w:b/>
                <w:bCs/>
                <w:sz w:val="20"/>
                <w:szCs w:val="20"/>
              </w:rPr>
            </w:pPr>
            <w:r w:rsidRPr="00E41D0F">
              <w:rPr>
                <w:rFonts w:ascii="Times New Roman" w:eastAsia="Times New Roman" w:hAnsi="Times New Roman" w:cs="Times New Roman"/>
                <w:b/>
                <w:bCs/>
                <w:sz w:val="20"/>
                <w:szCs w:val="20"/>
              </w:rPr>
              <w:t>Endogenous Variables</w:t>
            </w:r>
          </w:p>
        </w:tc>
      </w:tr>
      <w:tr w:rsidR="00E41D0F" w:rsidRPr="00E41D0F" w14:paraId="1556C80D" w14:textId="77777777" w:rsidTr="001E73D6">
        <w:trPr>
          <w:trHeight w:val="288"/>
        </w:trPr>
        <w:tc>
          <w:tcPr>
            <w:tcW w:w="551" w:type="pct"/>
            <w:tcBorders>
              <w:top w:val="double" w:sz="4" w:space="0" w:color="auto"/>
              <w:left w:val="single" w:sz="24" w:space="0" w:color="auto"/>
              <w:right w:val="single" w:sz="12" w:space="0" w:color="auto"/>
            </w:tcBorders>
            <w:vAlign w:val="center"/>
          </w:tcPr>
          <w:p w14:paraId="6D2FB3C1"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Recreation</w:t>
            </w:r>
          </w:p>
        </w:tc>
        <w:tc>
          <w:tcPr>
            <w:tcW w:w="488" w:type="pct"/>
            <w:tcBorders>
              <w:top w:val="double" w:sz="4" w:space="0" w:color="auto"/>
              <w:left w:val="single" w:sz="12" w:space="0" w:color="auto"/>
              <w:right w:val="single" w:sz="12" w:space="0" w:color="auto"/>
            </w:tcBorders>
            <w:vAlign w:val="center"/>
          </w:tcPr>
          <w:p w14:paraId="5A0FE83A"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No</w:t>
            </w:r>
          </w:p>
        </w:tc>
        <w:tc>
          <w:tcPr>
            <w:tcW w:w="419" w:type="pct"/>
            <w:tcBorders>
              <w:top w:val="double" w:sz="4" w:space="0" w:color="auto"/>
              <w:left w:val="single" w:sz="12" w:space="0" w:color="auto"/>
              <w:right w:val="single" w:sz="18" w:space="0" w:color="auto"/>
            </w:tcBorders>
            <w:vAlign w:val="center"/>
          </w:tcPr>
          <w:p w14:paraId="2F4CCF50"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Yes</w:t>
            </w:r>
          </w:p>
        </w:tc>
        <w:tc>
          <w:tcPr>
            <w:tcW w:w="418" w:type="pct"/>
            <w:tcBorders>
              <w:top w:val="double" w:sz="4" w:space="0" w:color="auto"/>
              <w:left w:val="single" w:sz="18" w:space="0" w:color="auto"/>
              <w:right w:val="single" w:sz="18" w:space="0" w:color="auto"/>
            </w:tcBorders>
            <w:vAlign w:val="center"/>
          </w:tcPr>
          <w:p w14:paraId="30BA0C86"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9.2</w:t>
            </w:r>
          </w:p>
        </w:tc>
        <w:tc>
          <w:tcPr>
            <w:tcW w:w="418" w:type="pct"/>
            <w:tcBorders>
              <w:top w:val="double" w:sz="4" w:space="0" w:color="auto"/>
              <w:left w:val="single" w:sz="18" w:space="0" w:color="auto"/>
              <w:right w:val="single" w:sz="12" w:space="0" w:color="auto"/>
            </w:tcBorders>
            <w:vAlign w:val="center"/>
          </w:tcPr>
          <w:p w14:paraId="6C7F5010"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top w:val="double" w:sz="4" w:space="0" w:color="auto"/>
              <w:left w:val="single" w:sz="12" w:space="0" w:color="auto"/>
              <w:right w:val="single" w:sz="12" w:space="0" w:color="auto"/>
            </w:tcBorders>
            <w:vAlign w:val="center"/>
          </w:tcPr>
          <w:p w14:paraId="6B2F586A"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top w:val="double" w:sz="4" w:space="0" w:color="auto"/>
              <w:left w:val="single" w:sz="12" w:space="0" w:color="auto"/>
              <w:right w:val="single" w:sz="12" w:space="0" w:color="auto"/>
            </w:tcBorders>
            <w:vAlign w:val="center"/>
          </w:tcPr>
          <w:p w14:paraId="125FDC36"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top w:val="double" w:sz="4" w:space="0" w:color="auto"/>
              <w:left w:val="single" w:sz="12" w:space="0" w:color="auto"/>
              <w:right w:val="single" w:sz="12" w:space="0" w:color="auto"/>
            </w:tcBorders>
            <w:vAlign w:val="center"/>
          </w:tcPr>
          <w:p w14:paraId="028FC748"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top w:val="double" w:sz="4" w:space="0" w:color="auto"/>
              <w:left w:val="single" w:sz="12" w:space="0" w:color="auto"/>
              <w:right w:val="single" w:sz="18" w:space="0" w:color="auto"/>
            </w:tcBorders>
            <w:vAlign w:val="center"/>
          </w:tcPr>
          <w:p w14:paraId="60DCC974"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top w:val="double" w:sz="4" w:space="0" w:color="auto"/>
              <w:left w:val="single" w:sz="18" w:space="0" w:color="auto"/>
              <w:right w:val="single" w:sz="12" w:space="0" w:color="auto"/>
            </w:tcBorders>
            <w:vAlign w:val="center"/>
          </w:tcPr>
          <w:p w14:paraId="11295F1B"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19.5</w:t>
            </w:r>
          </w:p>
        </w:tc>
        <w:tc>
          <w:tcPr>
            <w:tcW w:w="209" w:type="pct"/>
            <w:tcBorders>
              <w:top w:val="double" w:sz="4" w:space="0" w:color="auto"/>
              <w:left w:val="single" w:sz="12" w:space="0" w:color="auto"/>
              <w:right w:val="single" w:sz="12" w:space="0" w:color="auto"/>
            </w:tcBorders>
            <w:vAlign w:val="center"/>
          </w:tcPr>
          <w:p w14:paraId="7B3251DE"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71.2</w:t>
            </w:r>
          </w:p>
        </w:tc>
        <w:tc>
          <w:tcPr>
            <w:tcW w:w="209" w:type="pct"/>
            <w:tcBorders>
              <w:top w:val="double" w:sz="4" w:space="0" w:color="auto"/>
              <w:left w:val="single" w:sz="12" w:space="0" w:color="auto"/>
              <w:right w:val="single" w:sz="12" w:space="0" w:color="auto"/>
            </w:tcBorders>
            <w:vAlign w:val="center"/>
          </w:tcPr>
          <w:p w14:paraId="547BA14A"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36.8</w:t>
            </w:r>
          </w:p>
        </w:tc>
        <w:tc>
          <w:tcPr>
            <w:tcW w:w="278" w:type="pct"/>
            <w:tcBorders>
              <w:top w:val="double" w:sz="4" w:space="0" w:color="auto"/>
              <w:left w:val="single" w:sz="12" w:space="0" w:color="auto"/>
              <w:right w:val="single" w:sz="12" w:space="0" w:color="auto"/>
            </w:tcBorders>
            <w:vAlign w:val="center"/>
          </w:tcPr>
          <w:p w14:paraId="25E78673" w14:textId="54B3D1FE" w:rsidR="00FB5011" w:rsidRPr="00E41D0F" w:rsidRDefault="00FB5011" w:rsidP="00102DC9">
            <w:pPr>
              <w:jc w:val="right"/>
              <w:rPr>
                <w:rFonts w:ascii="Times New Roman" w:eastAsia="Times New Roman" w:hAnsi="Times New Roman" w:cs="Times New Roman"/>
                <w:sz w:val="20"/>
                <w:szCs w:val="20"/>
              </w:rPr>
            </w:pPr>
          </w:p>
        </w:tc>
        <w:tc>
          <w:tcPr>
            <w:tcW w:w="374" w:type="pct"/>
            <w:tcBorders>
              <w:top w:val="double" w:sz="4" w:space="0" w:color="auto"/>
              <w:left w:val="single" w:sz="12" w:space="0" w:color="auto"/>
              <w:right w:val="single" w:sz="24" w:space="0" w:color="auto"/>
            </w:tcBorders>
            <w:vAlign w:val="center"/>
          </w:tcPr>
          <w:p w14:paraId="3E1DB934"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49.5</w:t>
            </w:r>
          </w:p>
        </w:tc>
      </w:tr>
      <w:tr w:rsidR="00E41D0F" w:rsidRPr="00E41D0F" w14:paraId="14725FD4" w14:textId="77777777" w:rsidTr="001E73D6">
        <w:trPr>
          <w:trHeight w:val="288"/>
        </w:trPr>
        <w:tc>
          <w:tcPr>
            <w:tcW w:w="551" w:type="pct"/>
            <w:tcBorders>
              <w:left w:val="single" w:sz="24" w:space="0" w:color="auto"/>
              <w:right w:val="single" w:sz="12" w:space="0" w:color="auto"/>
            </w:tcBorders>
            <w:vAlign w:val="center"/>
          </w:tcPr>
          <w:p w14:paraId="3D454B20"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 xml:space="preserve">Exercise </w:t>
            </w:r>
          </w:p>
        </w:tc>
        <w:tc>
          <w:tcPr>
            <w:tcW w:w="488" w:type="pct"/>
            <w:tcBorders>
              <w:left w:val="single" w:sz="12" w:space="0" w:color="auto"/>
              <w:right w:val="single" w:sz="12" w:space="0" w:color="auto"/>
            </w:tcBorders>
            <w:vAlign w:val="center"/>
          </w:tcPr>
          <w:p w14:paraId="265FF181" w14:textId="77777777"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No</w:t>
            </w:r>
          </w:p>
        </w:tc>
        <w:tc>
          <w:tcPr>
            <w:tcW w:w="419" w:type="pct"/>
            <w:tcBorders>
              <w:left w:val="single" w:sz="12" w:space="0" w:color="auto"/>
              <w:right w:val="single" w:sz="18" w:space="0" w:color="auto"/>
            </w:tcBorders>
            <w:vAlign w:val="center"/>
          </w:tcPr>
          <w:p w14:paraId="49C0A466" w14:textId="77777777" w:rsidR="00FB5011" w:rsidRPr="00E41D0F" w:rsidRDefault="00FB5011" w:rsidP="00F9395A">
            <w:pPr>
              <w:rPr>
                <w:rFonts w:ascii="Times New Roman" w:eastAsia="Times New Roman" w:hAnsi="Times New Roman" w:cs="Times New Roman"/>
                <w:b/>
                <w:bCs/>
                <w:sz w:val="20"/>
                <w:szCs w:val="20"/>
              </w:rPr>
            </w:pPr>
            <w:r w:rsidRPr="00E41D0F">
              <w:rPr>
                <w:rFonts w:ascii="Times New Roman" w:eastAsia="Times New Roman" w:hAnsi="Times New Roman" w:cs="Times New Roman"/>
                <w:sz w:val="20"/>
                <w:szCs w:val="20"/>
              </w:rPr>
              <w:t>Yes</w:t>
            </w:r>
          </w:p>
        </w:tc>
        <w:tc>
          <w:tcPr>
            <w:tcW w:w="418" w:type="pct"/>
            <w:tcBorders>
              <w:left w:val="single" w:sz="18" w:space="0" w:color="auto"/>
              <w:right w:val="single" w:sz="18" w:space="0" w:color="auto"/>
            </w:tcBorders>
            <w:vAlign w:val="center"/>
          </w:tcPr>
          <w:p w14:paraId="7E6FC248"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26.4</w:t>
            </w:r>
          </w:p>
        </w:tc>
        <w:tc>
          <w:tcPr>
            <w:tcW w:w="418" w:type="pct"/>
            <w:tcBorders>
              <w:left w:val="single" w:sz="18" w:space="0" w:color="auto"/>
              <w:right w:val="single" w:sz="12" w:space="0" w:color="auto"/>
            </w:tcBorders>
            <w:vAlign w:val="center"/>
          </w:tcPr>
          <w:p w14:paraId="207D2D35"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right w:val="single" w:sz="12" w:space="0" w:color="auto"/>
            </w:tcBorders>
            <w:vAlign w:val="center"/>
          </w:tcPr>
          <w:p w14:paraId="7D3C170D"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right w:val="single" w:sz="12" w:space="0" w:color="auto"/>
            </w:tcBorders>
            <w:vAlign w:val="center"/>
          </w:tcPr>
          <w:p w14:paraId="054D54E6"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02BEA2BF"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right w:val="single" w:sz="18" w:space="0" w:color="auto"/>
            </w:tcBorders>
            <w:vAlign w:val="center"/>
          </w:tcPr>
          <w:p w14:paraId="66762CC9"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right w:val="single" w:sz="12" w:space="0" w:color="auto"/>
            </w:tcBorders>
            <w:vAlign w:val="center"/>
          </w:tcPr>
          <w:p w14:paraId="5EA10C16"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63599C81"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7FD5EC02"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right w:val="single" w:sz="12" w:space="0" w:color="auto"/>
            </w:tcBorders>
            <w:vAlign w:val="center"/>
          </w:tcPr>
          <w:p w14:paraId="4CCBFF30"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4909B505"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101.4</w:t>
            </w:r>
          </w:p>
        </w:tc>
      </w:tr>
      <w:tr w:rsidR="00E41D0F" w:rsidRPr="00E41D0F" w14:paraId="020170CE" w14:textId="77777777" w:rsidTr="001E73D6">
        <w:trPr>
          <w:trHeight w:val="288"/>
        </w:trPr>
        <w:tc>
          <w:tcPr>
            <w:tcW w:w="551" w:type="pct"/>
            <w:tcBorders>
              <w:left w:val="single" w:sz="24" w:space="0" w:color="auto"/>
              <w:right w:val="single" w:sz="12" w:space="0" w:color="auto"/>
            </w:tcBorders>
            <w:vAlign w:val="center"/>
          </w:tcPr>
          <w:p w14:paraId="02D307C9"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Transport</w:t>
            </w:r>
          </w:p>
        </w:tc>
        <w:tc>
          <w:tcPr>
            <w:tcW w:w="488" w:type="pct"/>
            <w:tcBorders>
              <w:left w:val="single" w:sz="12" w:space="0" w:color="auto"/>
              <w:right w:val="single" w:sz="12" w:space="0" w:color="auto"/>
            </w:tcBorders>
            <w:vAlign w:val="center"/>
          </w:tcPr>
          <w:p w14:paraId="74DE4D3C"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No</w:t>
            </w:r>
          </w:p>
        </w:tc>
        <w:tc>
          <w:tcPr>
            <w:tcW w:w="419" w:type="pct"/>
            <w:tcBorders>
              <w:left w:val="single" w:sz="12" w:space="0" w:color="auto"/>
              <w:right w:val="single" w:sz="18" w:space="0" w:color="auto"/>
            </w:tcBorders>
            <w:vAlign w:val="center"/>
          </w:tcPr>
          <w:p w14:paraId="0F45DEE1"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Yes</w:t>
            </w:r>
          </w:p>
        </w:tc>
        <w:tc>
          <w:tcPr>
            <w:tcW w:w="418" w:type="pct"/>
            <w:tcBorders>
              <w:left w:val="single" w:sz="18" w:space="0" w:color="auto"/>
              <w:right w:val="single" w:sz="18" w:space="0" w:color="auto"/>
            </w:tcBorders>
            <w:vAlign w:val="center"/>
          </w:tcPr>
          <w:p w14:paraId="06840D52"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19.8</w:t>
            </w:r>
          </w:p>
        </w:tc>
        <w:tc>
          <w:tcPr>
            <w:tcW w:w="418" w:type="pct"/>
            <w:tcBorders>
              <w:left w:val="single" w:sz="18" w:space="0" w:color="auto"/>
              <w:right w:val="single" w:sz="12" w:space="0" w:color="auto"/>
            </w:tcBorders>
            <w:vAlign w:val="center"/>
          </w:tcPr>
          <w:p w14:paraId="12FFC361"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right w:val="single" w:sz="12" w:space="0" w:color="auto"/>
            </w:tcBorders>
            <w:vAlign w:val="center"/>
          </w:tcPr>
          <w:p w14:paraId="78F729BD"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right w:val="single" w:sz="12" w:space="0" w:color="auto"/>
            </w:tcBorders>
            <w:vAlign w:val="center"/>
          </w:tcPr>
          <w:p w14:paraId="3D093F22"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26C7BE6A"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right w:val="single" w:sz="18" w:space="0" w:color="auto"/>
            </w:tcBorders>
            <w:vAlign w:val="center"/>
          </w:tcPr>
          <w:p w14:paraId="57E0B1C9"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right w:val="single" w:sz="12" w:space="0" w:color="auto"/>
            </w:tcBorders>
            <w:vAlign w:val="center"/>
          </w:tcPr>
          <w:p w14:paraId="62115E95"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4F666FEA"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27E05287"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right w:val="single" w:sz="12" w:space="0" w:color="auto"/>
            </w:tcBorders>
            <w:vAlign w:val="center"/>
          </w:tcPr>
          <w:p w14:paraId="63CADBCF"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785F7B13" w14:textId="77777777" w:rsidR="00FB5011" w:rsidRPr="00E41D0F" w:rsidRDefault="00FB5011" w:rsidP="00102DC9">
            <w:pPr>
              <w:jc w:val="right"/>
              <w:rPr>
                <w:rFonts w:ascii="Times New Roman" w:eastAsia="Times New Roman" w:hAnsi="Times New Roman" w:cs="Times New Roman"/>
                <w:sz w:val="20"/>
                <w:szCs w:val="20"/>
              </w:rPr>
            </w:pPr>
          </w:p>
        </w:tc>
      </w:tr>
      <w:tr w:rsidR="00E41D0F" w:rsidRPr="00E41D0F" w14:paraId="0347E806" w14:textId="77777777" w:rsidTr="001E73D6">
        <w:trPr>
          <w:trHeight w:val="288"/>
        </w:trPr>
        <w:tc>
          <w:tcPr>
            <w:tcW w:w="551" w:type="pct"/>
            <w:tcBorders>
              <w:left w:val="single" w:sz="24" w:space="0" w:color="auto"/>
              <w:right w:val="single" w:sz="12" w:space="0" w:color="auto"/>
            </w:tcBorders>
            <w:vAlign w:val="center"/>
          </w:tcPr>
          <w:p w14:paraId="0C514DB4" w14:textId="59C20D40" w:rsidR="00FB5011" w:rsidRPr="00E41D0F" w:rsidRDefault="007051FE" w:rsidP="00F9395A">
            <w:pPr>
              <w:rPr>
                <w:rFonts w:ascii="Times New Roman" w:eastAsia="Times New Roman" w:hAnsi="Times New Roman" w:cs="Times New Roman"/>
                <w:sz w:val="20"/>
                <w:szCs w:val="20"/>
              </w:rPr>
            </w:pPr>
            <w:r>
              <w:rPr>
                <w:rFonts w:ascii="Times New Roman" w:eastAsia="Times New Roman" w:hAnsi="Times New Roman" w:cs="Times New Roman"/>
                <w:sz w:val="20"/>
                <w:szCs w:val="20"/>
              </w:rPr>
              <w:t>Walk p</w:t>
            </w:r>
            <w:r w:rsidR="00FB5011" w:rsidRPr="00E41D0F">
              <w:rPr>
                <w:rFonts w:ascii="Times New Roman" w:eastAsia="Times New Roman" w:hAnsi="Times New Roman" w:cs="Times New Roman"/>
                <w:sz w:val="20"/>
                <w:szCs w:val="20"/>
              </w:rPr>
              <w:t>et</w:t>
            </w:r>
          </w:p>
        </w:tc>
        <w:tc>
          <w:tcPr>
            <w:tcW w:w="488" w:type="pct"/>
            <w:tcBorders>
              <w:left w:val="single" w:sz="12" w:space="0" w:color="auto"/>
              <w:right w:val="single" w:sz="12" w:space="0" w:color="auto"/>
            </w:tcBorders>
            <w:vAlign w:val="center"/>
          </w:tcPr>
          <w:p w14:paraId="261EB515"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No</w:t>
            </w:r>
          </w:p>
        </w:tc>
        <w:tc>
          <w:tcPr>
            <w:tcW w:w="419" w:type="pct"/>
            <w:tcBorders>
              <w:left w:val="single" w:sz="12" w:space="0" w:color="auto"/>
              <w:right w:val="single" w:sz="18" w:space="0" w:color="auto"/>
            </w:tcBorders>
            <w:vAlign w:val="center"/>
          </w:tcPr>
          <w:p w14:paraId="0315A411"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Yes</w:t>
            </w:r>
          </w:p>
        </w:tc>
        <w:tc>
          <w:tcPr>
            <w:tcW w:w="418" w:type="pct"/>
            <w:tcBorders>
              <w:left w:val="single" w:sz="18" w:space="0" w:color="auto"/>
              <w:right w:val="single" w:sz="18" w:space="0" w:color="auto"/>
            </w:tcBorders>
            <w:vAlign w:val="center"/>
          </w:tcPr>
          <w:p w14:paraId="7043C24E"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14.9</w:t>
            </w:r>
          </w:p>
        </w:tc>
        <w:tc>
          <w:tcPr>
            <w:tcW w:w="418" w:type="pct"/>
            <w:tcBorders>
              <w:left w:val="single" w:sz="18" w:space="0" w:color="auto"/>
              <w:right w:val="single" w:sz="12" w:space="0" w:color="auto"/>
            </w:tcBorders>
            <w:vAlign w:val="center"/>
          </w:tcPr>
          <w:p w14:paraId="72820D47"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right w:val="single" w:sz="12" w:space="0" w:color="auto"/>
            </w:tcBorders>
            <w:vAlign w:val="center"/>
          </w:tcPr>
          <w:p w14:paraId="02445B5A"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right w:val="single" w:sz="12" w:space="0" w:color="auto"/>
            </w:tcBorders>
            <w:vAlign w:val="center"/>
          </w:tcPr>
          <w:p w14:paraId="1371373B"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79609A5D"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right w:val="single" w:sz="18" w:space="0" w:color="auto"/>
            </w:tcBorders>
            <w:vAlign w:val="center"/>
          </w:tcPr>
          <w:p w14:paraId="0A0EE104"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right w:val="single" w:sz="12" w:space="0" w:color="auto"/>
            </w:tcBorders>
            <w:vAlign w:val="center"/>
          </w:tcPr>
          <w:p w14:paraId="77DB1A43"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2B8B64F1"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1DAC3AE8"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right w:val="single" w:sz="12" w:space="0" w:color="auto"/>
            </w:tcBorders>
            <w:vAlign w:val="center"/>
          </w:tcPr>
          <w:p w14:paraId="735CA973"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44DD9272" w14:textId="77777777" w:rsidR="00FB5011" w:rsidRPr="00E41D0F" w:rsidRDefault="00FB5011" w:rsidP="00102DC9">
            <w:pPr>
              <w:jc w:val="right"/>
              <w:rPr>
                <w:rFonts w:ascii="Times New Roman" w:eastAsia="Times New Roman" w:hAnsi="Times New Roman" w:cs="Times New Roman"/>
                <w:sz w:val="20"/>
                <w:szCs w:val="20"/>
              </w:rPr>
            </w:pPr>
          </w:p>
        </w:tc>
      </w:tr>
      <w:tr w:rsidR="00E41D0F" w:rsidRPr="00E41D0F" w14:paraId="221538AA" w14:textId="77777777" w:rsidTr="001E73D6">
        <w:trPr>
          <w:trHeight w:val="288"/>
        </w:trPr>
        <w:tc>
          <w:tcPr>
            <w:tcW w:w="551" w:type="pct"/>
            <w:tcBorders>
              <w:left w:val="single" w:sz="24" w:space="0" w:color="auto"/>
              <w:right w:val="single" w:sz="12" w:space="0" w:color="auto"/>
            </w:tcBorders>
            <w:vAlign w:val="center"/>
          </w:tcPr>
          <w:p w14:paraId="789CE207"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Work</w:t>
            </w:r>
          </w:p>
        </w:tc>
        <w:tc>
          <w:tcPr>
            <w:tcW w:w="488" w:type="pct"/>
            <w:tcBorders>
              <w:left w:val="single" w:sz="12" w:space="0" w:color="auto"/>
              <w:right w:val="single" w:sz="12" w:space="0" w:color="auto"/>
            </w:tcBorders>
            <w:vAlign w:val="center"/>
          </w:tcPr>
          <w:p w14:paraId="35981B0F"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No</w:t>
            </w:r>
          </w:p>
        </w:tc>
        <w:tc>
          <w:tcPr>
            <w:tcW w:w="419" w:type="pct"/>
            <w:tcBorders>
              <w:left w:val="single" w:sz="12" w:space="0" w:color="auto"/>
              <w:right w:val="single" w:sz="18" w:space="0" w:color="auto"/>
            </w:tcBorders>
            <w:vAlign w:val="center"/>
          </w:tcPr>
          <w:p w14:paraId="2752EA3D"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Yes</w:t>
            </w:r>
          </w:p>
        </w:tc>
        <w:tc>
          <w:tcPr>
            <w:tcW w:w="418" w:type="pct"/>
            <w:tcBorders>
              <w:left w:val="single" w:sz="18" w:space="0" w:color="auto"/>
              <w:right w:val="single" w:sz="18" w:space="0" w:color="auto"/>
            </w:tcBorders>
            <w:vAlign w:val="center"/>
          </w:tcPr>
          <w:p w14:paraId="32F0ED31"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15.8</w:t>
            </w:r>
          </w:p>
        </w:tc>
        <w:tc>
          <w:tcPr>
            <w:tcW w:w="418" w:type="pct"/>
            <w:tcBorders>
              <w:left w:val="single" w:sz="18" w:space="0" w:color="auto"/>
              <w:right w:val="single" w:sz="12" w:space="0" w:color="auto"/>
            </w:tcBorders>
            <w:vAlign w:val="center"/>
          </w:tcPr>
          <w:p w14:paraId="5FC85222"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right w:val="single" w:sz="12" w:space="0" w:color="auto"/>
            </w:tcBorders>
            <w:vAlign w:val="center"/>
          </w:tcPr>
          <w:p w14:paraId="2303BA52"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right w:val="single" w:sz="12" w:space="0" w:color="auto"/>
            </w:tcBorders>
            <w:vAlign w:val="center"/>
          </w:tcPr>
          <w:p w14:paraId="610F98B4"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right w:val="single" w:sz="12" w:space="0" w:color="auto"/>
            </w:tcBorders>
            <w:vAlign w:val="center"/>
          </w:tcPr>
          <w:p w14:paraId="2E622515"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right w:val="single" w:sz="18" w:space="0" w:color="auto"/>
            </w:tcBorders>
            <w:vAlign w:val="center"/>
          </w:tcPr>
          <w:p w14:paraId="06355B7E"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right w:val="single" w:sz="12" w:space="0" w:color="auto"/>
            </w:tcBorders>
            <w:vAlign w:val="center"/>
          </w:tcPr>
          <w:p w14:paraId="4803A17A"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4E56A1B5"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right w:val="single" w:sz="12" w:space="0" w:color="auto"/>
            </w:tcBorders>
            <w:vAlign w:val="center"/>
          </w:tcPr>
          <w:p w14:paraId="6C86752B"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right w:val="single" w:sz="12" w:space="0" w:color="auto"/>
            </w:tcBorders>
            <w:vAlign w:val="center"/>
          </w:tcPr>
          <w:p w14:paraId="7D49D958"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right w:val="single" w:sz="24" w:space="0" w:color="auto"/>
            </w:tcBorders>
            <w:vAlign w:val="center"/>
          </w:tcPr>
          <w:p w14:paraId="1524065F" w14:textId="77777777" w:rsidR="00FB5011" w:rsidRPr="00E41D0F" w:rsidRDefault="00FB5011" w:rsidP="00102DC9">
            <w:pPr>
              <w:jc w:val="right"/>
              <w:rPr>
                <w:rFonts w:ascii="Times New Roman" w:eastAsia="Times New Roman" w:hAnsi="Times New Roman" w:cs="Times New Roman"/>
                <w:sz w:val="20"/>
                <w:szCs w:val="20"/>
              </w:rPr>
            </w:pPr>
          </w:p>
        </w:tc>
      </w:tr>
      <w:tr w:rsidR="00E41D0F" w:rsidRPr="00E41D0F" w14:paraId="00254F4F" w14:textId="77777777" w:rsidTr="001E73D6">
        <w:trPr>
          <w:trHeight w:val="288"/>
        </w:trPr>
        <w:tc>
          <w:tcPr>
            <w:tcW w:w="551" w:type="pct"/>
            <w:tcBorders>
              <w:left w:val="single" w:sz="24" w:space="0" w:color="auto"/>
              <w:bottom w:val="single" w:sz="24" w:space="0" w:color="auto"/>
              <w:right w:val="single" w:sz="12" w:space="0" w:color="auto"/>
            </w:tcBorders>
            <w:vAlign w:val="center"/>
          </w:tcPr>
          <w:p w14:paraId="232B968B"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Residential</w:t>
            </w:r>
          </w:p>
        </w:tc>
        <w:tc>
          <w:tcPr>
            <w:tcW w:w="488" w:type="pct"/>
            <w:tcBorders>
              <w:left w:val="single" w:sz="12" w:space="0" w:color="auto"/>
              <w:bottom w:val="single" w:sz="24" w:space="0" w:color="auto"/>
              <w:right w:val="single" w:sz="12" w:space="0" w:color="auto"/>
            </w:tcBorders>
            <w:vAlign w:val="center"/>
          </w:tcPr>
          <w:p w14:paraId="5A3B2298"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No</w:t>
            </w:r>
          </w:p>
        </w:tc>
        <w:tc>
          <w:tcPr>
            <w:tcW w:w="419" w:type="pct"/>
            <w:tcBorders>
              <w:left w:val="single" w:sz="12" w:space="0" w:color="auto"/>
              <w:bottom w:val="single" w:sz="24" w:space="0" w:color="auto"/>
              <w:right w:val="single" w:sz="18" w:space="0" w:color="auto"/>
            </w:tcBorders>
            <w:vAlign w:val="center"/>
          </w:tcPr>
          <w:p w14:paraId="29AB01BA" w14:textId="77777777" w:rsidR="00FB5011" w:rsidRPr="00E41D0F" w:rsidRDefault="00FB5011" w:rsidP="00F9395A">
            <w:pPr>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Yes</w:t>
            </w:r>
          </w:p>
        </w:tc>
        <w:tc>
          <w:tcPr>
            <w:tcW w:w="418" w:type="pct"/>
            <w:tcBorders>
              <w:left w:val="single" w:sz="18" w:space="0" w:color="auto"/>
              <w:bottom w:val="single" w:sz="24" w:space="0" w:color="auto"/>
              <w:right w:val="single" w:sz="18" w:space="0" w:color="auto"/>
            </w:tcBorders>
            <w:vAlign w:val="center"/>
          </w:tcPr>
          <w:p w14:paraId="206E149D" w14:textId="77777777" w:rsidR="00FB5011" w:rsidRPr="00E41D0F" w:rsidRDefault="00FB5011" w:rsidP="00102DC9">
            <w:pPr>
              <w:jc w:val="right"/>
              <w:rPr>
                <w:rFonts w:ascii="Times New Roman" w:eastAsia="Times New Roman" w:hAnsi="Times New Roman" w:cs="Times New Roman"/>
                <w:sz w:val="20"/>
                <w:szCs w:val="20"/>
              </w:rPr>
            </w:pPr>
            <w:r w:rsidRPr="00E41D0F">
              <w:rPr>
                <w:rFonts w:ascii="Times New Roman" w:eastAsia="Times New Roman" w:hAnsi="Times New Roman" w:cs="Times New Roman"/>
                <w:sz w:val="20"/>
                <w:szCs w:val="20"/>
              </w:rPr>
              <w:t>22.4</w:t>
            </w:r>
          </w:p>
        </w:tc>
        <w:tc>
          <w:tcPr>
            <w:tcW w:w="418" w:type="pct"/>
            <w:tcBorders>
              <w:left w:val="single" w:sz="18" w:space="0" w:color="auto"/>
              <w:bottom w:val="single" w:sz="24" w:space="0" w:color="auto"/>
              <w:right w:val="single" w:sz="12" w:space="0" w:color="auto"/>
            </w:tcBorders>
            <w:vAlign w:val="center"/>
          </w:tcPr>
          <w:p w14:paraId="3A198EEC" w14:textId="77777777" w:rsidR="00FB5011" w:rsidRPr="00E41D0F" w:rsidRDefault="00FB5011" w:rsidP="00102DC9">
            <w:pPr>
              <w:jc w:val="right"/>
              <w:rPr>
                <w:rFonts w:ascii="Times New Roman" w:eastAsia="Times New Roman" w:hAnsi="Times New Roman" w:cs="Times New Roman"/>
                <w:sz w:val="20"/>
                <w:szCs w:val="20"/>
              </w:rPr>
            </w:pPr>
          </w:p>
        </w:tc>
        <w:tc>
          <w:tcPr>
            <w:tcW w:w="347" w:type="pct"/>
            <w:tcBorders>
              <w:left w:val="single" w:sz="12" w:space="0" w:color="auto"/>
              <w:bottom w:val="single" w:sz="24" w:space="0" w:color="auto"/>
              <w:right w:val="single" w:sz="12" w:space="0" w:color="auto"/>
            </w:tcBorders>
            <w:vAlign w:val="center"/>
          </w:tcPr>
          <w:p w14:paraId="018CBCF2" w14:textId="77777777" w:rsidR="00FB5011" w:rsidRPr="00E41D0F" w:rsidRDefault="00FB5011" w:rsidP="00102DC9">
            <w:pPr>
              <w:jc w:val="right"/>
              <w:rPr>
                <w:rFonts w:ascii="Times New Roman" w:eastAsia="Times New Roman" w:hAnsi="Times New Roman" w:cs="Times New Roman"/>
                <w:sz w:val="20"/>
                <w:szCs w:val="20"/>
              </w:rPr>
            </w:pPr>
          </w:p>
        </w:tc>
        <w:tc>
          <w:tcPr>
            <w:tcW w:w="383" w:type="pct"/>
            <w:tcBorders>
              <w:left w:val="single" w:sz="12" w:space="0" w:color="auto"/>
              <w:bottom w:val="single" w:sz="24" w:space="0" w:color="auto"/>
              <w:right w:val="single" w:sz="12" w:space="0" w:color="auto"/>
            </w:tcBorders>
            <w:vAlign w:val="center"/>
          </w:tcPr>
          <w:p w14:paraId="0F392ECA" w14:textId="77777777" w:rsidR="00FB5011" w:rsidRPr="00E41D0F" w:rsidRDefault="00FB5011" w:rsidP="00102DC9">
            <w:pPr>
              <w:jc w:val="right"/>
              <w:rPr>
                <w:rFonts w:ascii="Times New Roman" w:eastAsia="Times New Roman" w:hAnsi="Times New Roman" w:cs="Times New Roman"/>
                <w:sz w:val="20"/>
                <w:szCs w:val="20"/>
              </w:rPr>
            </w:pPr>
          </w:p>
        </w:tc>
        <w:tc>
          <w:tcPr>
            <w:tcW w:w="243" w:type="pct"/>
            <w:tcBorders>
              <w:left w:val="single" w:sz="12" w:space="0" w:color="auto"/>
              <w:bottom w:val="single" w:sz="24" w:space="0" w:color="auto"/>
              <w:right w:val="single" w:sz="12" w:space="0" w:color="auto"/>
            </w:tcBorders>
            <w:vAlign w:val="center"/>
          </w:tcPr>
          <w:p w14:paraId="1FC4A891" w14:textId="77777777" w:rsidR="00FB5011" w:rsidRPr="00E41D0F" w:rsidRDefault="00FB5011" w:rsidP="00102DC9">
            <w:pPr>
              <w:jc w:val="right"/>
              <w:rPr>
                <w:rFonts w:ascii="Times New Roman" w:eastAsia="Times New Roman" w:hAnsi="Times New Roman" w:cs="Times New Roman"/>
                <w:sz w:val="20"/>
                <w:szCs w:val="20"/>
              </w:rPr>
            </w:pPr>
          </w:p>
        </w:tc>
        <w:tc>
          <w:tcPr>
            <w:tcW w:w="245" w:type="pct"/>
            <w:tcBorders>
              <w:left w:val="single" w:sz="12" w:space="0" w:color="auto"/>
              <w:bottom w:val="single" w:sz="24" w:space="0" w:color="auto"/>
              <w:right w:val="single" w:sz="18" w:space="0" w:color="auto"/>
            </w:tcBorders>
            <w:vAlign w:val="center"/>
          </w:tcPr>
          <w:p w14:paraId="568395F5" w14:textId="77777777" w:rsidR="00FB5011" w:rsidRPr="00E41D0F" w:rsidRDefault="00FB5011" w:rsidP="00102DC9">
            <w:pPr>
              <w:jc w:val="right"/>
              <w:rPr>
                <w:rFonts w:ascii="Times New Roman" w:eastAsia="Times New Roman" w:hAnsi="Times New Roman" w:cs="Times New Roman"/>
                <w:sz w:val="20"/>
                <w:szCs w:val="20"/>
              </w:rPr>
            </w:pPr>
          </w:p>
        </w:tc>
        <w:tc>
          <w:tcPr>
            <w:tcW w:w="418" w:type="pct"/>
            <w:tcBorders>
              <w:left w:val="single" w:sz="18" w:space="0" w:color="auto"/>
              <w:bottom w:val="single" w:sz="24" w:space="0" w:color="auto"/>
              <w:right w:val="single" w:sz="12" w:space="0" w:color="auto"/>
            </w:tcBorders>
            <w:vAlign w:val="center"/>
          </w:tcPr>
          <w:p w14:paraId="111CC0F2"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bottom w:val="single" w:sz="24" w:space="0" w:color="auto"/>
              <w:right w:val="single" w:sz="12" w:space="0" w:color="auto"/>
            </w:tcBorders>
            <w:vAlign w:val="center"/>
          </w:tcPr>
          <w:p w14:paraId="1722B31F" w14:textId="77777777" w:rsidR="00FB5011" w:rsidRPr="00E41D0F" w:rsidRDefault="00FB5011" w:rsidP="00102DC9">
            <w:pPr>
              <w:jc w:val="right"/>
              <w:rPr>
                <w:rFonts w:ascii="Times New Roman" w:eastAsia="Times New Roman" w:hAnsi="Times New Roman" w:cs="Times New Roman"/>
                <w:sz w:val="20"/>
                <w:szCs w:val="20"/>
              </w:rPr>
            </w:pPr>
          </w:p>
        </w:tc>
        <w:tc>
          <w:tcPr>
            <w:tcW w:w="209" w:type="pct"/>
            <w:tcBorders>
              <w:left w:val="single" w:sz="12" w:space="0" w:color="auto"/>
              <w:bottom w:val="single" w:sz="24" w:space="0" w:color="auto"/>
              <w:right w:val="single" w:sz="12" w:space="0" w:color="auto"/>
            </w:tcBorders>
            <w:vAlign w:val="center"/>
          </w:tcPr>
          <w:p w14:paraId="293E7060" w14:textId="77777777" w:rsidR="00FB5011" w:rsidRPr="00E41D0F" w:rsidRDefault="00FB5011" w:rsidP="00102DC9">
            <w:pPr>
              <w:jc w:val="right"/>
              <w:rPr>
                <w:rFonts w:ascii="Times New Roman" w:eastAsia="Times New Roman" w:hAnsi="Times New Roman" w:cs="Times New Roman"/>
                <w:sz w:val="20"/>
                <w:szCs w:val="20"/>
              </w:rPr>
            </w:pPr>
          </w:p>
        </w:tc>
        <w:tc>
          <w:tcPr>
            <w:tcW w:w="278" w:type="pct"/>
            <w:tcBorders>
              <w:left w:val="single" w:sz="12" w:space="0" w:color="auto"/>
              <w:bottom w:val="single" w:sz="24" w:space="0" w:color="auto"/>
              <w:right w:val="single" w:sz="12" w:space="0" w:color="auto"/>
            </w:tcBorders>
            <w:vAlign w:val="center"/>
          </w:tcPr>
          <w:p w14:paraId="5B69CA9F" w14:textId="77777777" w:rsidR="00FB5011" w:rsidRPr="00E41D0F" w:rsidRDefault="00FB5011" w:rsidP="00102DC9">
            <w:pPr>
              <w:jc w:val="right"/>
              <w:rPr>
                <w:rFonts w:ascii="Times New Roman" w:eastAsia="Times New Roman" w:hAnsi="Times New Roman" w:cs="Times New Roman"/>
                <w:sz w:val="20"/>
                <w:szCs w:val="20"/>
              </w:rPr>
            </w:pPr>
          </w:p>
        </w:tc>
        <w:tc>
          <w:tcPr>
            <w:tcW w:w="374" w:type="pct"/>
            <w:tcBorders>
              <w:left w:val="single" w:sz="12" w:space="0" w:color="auto"/>
              <w:bottom w:val="single" w:sz="24" w:space="0" w:color="auto"/>
              <w:right w:val="single" w:sz="24" w:space="0" w:color="auto"/>
            </w:tcBorders>
            <w:vAlign w:val="center"/>
          </w:tcPr>
          <w:p w14:paraId="048F1500" w14:textId="77777777" w:rsidR="00FB5011" w:rsidRPr="00E41D0F" w:rsidRDefault="00FB5011" w:rsidP="00102DC9">
            <w:pPr>
              <w:jc w:val="right"/>
              <w:rPr>
                <w:rFonts w:ascii="Times New Roman" w:eastAsia="Times New Roman" w:hAnsi="Times New Roman" w:cs="Times New Roman"/>
                <w:sz w:val="20"/>
                <w:szCs w:val="20"/>
              </w:rPr>
            </w:pPr>
          </w:p>
        </w:tc>
      </w:tr>
    </w:tbl>
    <w:p w14:paraId="72F2D224" w14:textId="77777777" w:rsidR="00FB5011" w:rsidRDefault="00FB5011" w:rsidP="00F9395A">
      <w:pPr>
        <w:spacing w:after="0" w:line="240" w:lineRule="auto"/>
        <w:rPr>
          <w:rFonts w:ascii="Times New Roman" w:eastAsia="Times New Roman" w:hAnsi="Times New Roman" w:cs="Times New Roman"/>
          <w:sz w:val="24"/>
          <w:szCs w:val="24"/>
        </w:rPr>
      </w:pPr>
    </w:p>
    <w:p w14:paraId="5D480189" w14:textId="77777777" w:rsidR="00FB5011" w:rsidRDefault="00FB5011" w:rsidP="00F9395A">
      <w:pPr>
        <w:spacing w:after="0" w:line="240" w:lineRule="auto"/>
        <w:rPr>
          <w:rFonts w:ascii="Times New Roman" w:eastAsia="Times New Roman" w:hAnsi="Times New Roman" w:cs="Times New Roman"/>
          <w:sz w:val="24"/>
          <w:szCs w:val="24"/>
        </w:rPr>
      </w:pPr>
    </w:p>
    <w:p w14:paraId="147C63F8" w14:textId="77777777" w:rsidR="00FB5011" w:rsidRDefault="00FB5011" w:rsidP="00F9395A">
      <w:pPr>
        <w:spacing w:after="0" w:line="240" w:lineRule="auto"/>
        <w:rPr>
          <w:rFonts w:ascii="Times New Roman" w:eastAsia="Times New Roman" w:hAnsi="Times New Roman" w:cs="Times New Roman"/>
          <w:sz w:val="24"/>
          <w:szCs w:val="24"/>
        </w:rPr>
      </w:pPr>
    </w:p>
    <w:p w14:paraId="4B97FB74" w14:textId="77777777" w:rsidR="00FB5011" w:rsidRDefault="00FB5011" w:rsidP="00F9395A">
      <w:pPr>
        <w:spacing w:after="0" w:line="240" w:lineRule="auto"/>
        <w:rPr>
          <w:rFonts w:ascii="Times New Roman" w:eastAsia="Times New Roman" w:hAnsi="Times New Roman" w:cs="Times New Roman"/>
          <w:sz w:val="24"/>
          <w:szCs w:val="24"/>
        </w:rPr>
        <w:sectPr w:rsidR="00FB5011" w:rsidSect="00FB5011">
          <w:pgSz w:w="15840" w:h="12240" w:orient="landscape"/>
          <w:pgMar w:top="1440" w:right="1440" w:bottom="1440" w:left="1440" w:header="720" w:footer="720" w:gutter="0"/>
          <w:cols w:space="720"/>
          <w:docGrid w:linePitch="360"/>
        </w:sectPr>
      </w:pPr>
    </w:p>
    <w:p w14:paraId="0137495E" w14:textId="7A144BF6" w:rsidR="006B6E31" w:rsidRDefault="00A745F0" w:rsidP="007D72FB">
      <w:pPr>
        <w:spacing w:after="0" w:line="240" w:lineRule="auto"/>
        <w:ind w:firstLine="720"/>
        <w:jc w:val="both"/>
        <w:rPr>
          <w:rFonts w:ascii="Times New Roman" w:eastAsia="Times New Roman" w:hAnsi="Times New Roman" w:cs="Times New Roman"/>
          <w:sz w:val="24"/>
          <w:szCs w:val="24"/>
        </w:rPr>
      </w:pPr>
      <w:bookmarkStart w:id="54" w:name="_Hlk173393361"/>
      <w:r>
        <w:rPr>
          <w:rFonts w:ascii="Times New Roman" w:eastAsia="Times New Roman" w:hAnsi="Times New Roman" w:cs="Times New Roman"/>
          <w:sz w:val="24"/>
          <w:szCs w:val="24"/>
        </w:rPr>
        <w:lastRenderedPageBreak/>
        <w:t>The ATE estimates for the race variable suggest that there may be critical equity issues that affect walking frequency, location, and purpose. Non-white individuals walk 5.1</w:t>
      </w:r>
      <w:r w:rsidR="00F17E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more frequently, but less so for recreation or walking a pet. They are also less likely to walk in</w:t>
      </w:r>
      <w:r w:rsidR="00F17E47">
        <w:rPr>
          <w:rFonts w:ascii="Times New Roman" w:eastAsia="Times New Roman" w:hAnsi="Times New Roman" w:cs="Times New Roman"/>
          <w:sz w:val="24"/>
          <w:szCs w:val="24"/>
        </w:rPr>
        <w:t xml:space="preserve"> their</w:t>
      </w:r>
      <w:r>
        <w:rPr>
          <w:rFonts w:ascii="Times New Roman" w:eastAsia="Times New Roman" w:hAnsi="Times New Roman" w:cs="Times New Roman"/>
          <w:sz w:val="24"/>
          <w:szCs w:val="24"/>
        </w:rPr>
        <w:t xml:space="preserve"> residential neighborhood or waterside/outdoor areas. This suggests that non-white individuals are experiencing a dearth of safe recreational (outdoor) areas where they can walk for leisure. In addition, </w:t>
      </w:r>
      <w:r w:rsidR="00796022">
        <w:rPr>
          <w:rFonts w:ascii="Times New Roman" w:eastAsia="Times New Roman" w:hAnsi="Times New Roman" w:cs="Times New Roman"/>
          <w:sz w:val="24"/>
          <w:szCs w:val="24"/>
        </w:rPr>
        <w:t>their residential neighborhoods appear less conducive to walking for safety and/or infrastructure reasons, as Haddad et al. (2023) also emphasized</w:t>
      </w:r>
      <w:r w:rsidR="00DD1600">
        <w:rPr>
          <w:rFonts w:ascii="Times New Roman" w:eastAsia="Times New Roman" w:hAnsi="Times New Roman" w:cs="Times New Roman"/>
          <w:sz w:val="24"/>
          <w:szCs w:val="24"/>
        </w:rPr>
        <w:t xml:space="preserve">. Concerted efforts should be made to overcome these barriers. Employed individuals walk considerably less for exercise and transport, reflecting the time constraints they experience due to work and related obligations. Employer fitness and walking programs/challenges may help enhance walking opportunities for employed individuals. </w:t>
      </w:r>
    </w:p>
    <w:p w14:paraId="0F506AC4" w14:textId="3AF3C1A0" w:rsidR="00DD1600" w:rsidRPr="00FB5011" w:rsidRDefault="00DD1600" w:rsidP="007D72FB">
      <w:pPr>
        <w:spacing w:after="0" w:line="240" w:lineRule="auto"/>
        <w:ind w:firstLine="720"/>
        <w:jc w:val="both"/>
        <w:rPr>
          <w:rFonts w:ascii="Times New Roman" w:eastAsia="Times New Roman" w:hAnsi="Times New Roman" w:cs="Times New Roman"/>
          <w:sz w:val="24"/>
          <w:szCs w:val="24"/>
        </w:rPr>
      </w:pPr>
      <w:r w:rsidRPr="00345F5E">
        <w:rPr>
          <w:rFonts w:ascii="Times New Roman" w:eastAsia="Times New Roman" w:hAnsi="Times New Roman" w:cs="Times New Roman"/>
          <w:sz w:val="24"/>
          <w:szCs w:val="24"/>
        </w:rPr>
        <w:t xml:space="preserve">Among household characteristics, higher income is associated with a higher level of walking frequency and greater levels of walking for recreation, exercise, and pet walking. </w:t>
      </w:r>
      <w:r w:rsidR="00796022" w:rsidRPr="00345F5E">
        <w:rPr>
          <w:rFonts w:ascii="Times New Roman" w:eastAsia="Times New Roman" w:hAnsi="Times New Roman" w:cs="Times New Roman"/>
          <w:sz w:val="24"/>
          <w:szCs w:val="24"/>
        </w:rPr>
        <w:t xml:space="preserve">This finding may reflect inherent preferences among individuals of low socioeconomic status to engage in more passive leisure activities, such as watching television, rather than walking </w:t>
      </w:r>
      <w:bookmarkStart w:id="55" w:name="_Hlk173857011"/>
      <w:r w:rsidR="00796022" w:rsidRPr="00345F5E">
        <w:rPr>
          <w:rFonts w:ascii="Times New Roman" w:hAnsi="Times New Roman" w:cs="Times New Roman"/>
          <w:sz w:val="24"/>
          <w:szCs w:val="24"/>
        </w:rPr>
        <w:fldChar w:fldCharType="begin"/>
      </w:r>
      <w:r w:rsidR="00796022" w:rsidRPr="00345F5E">
        <w:rPr>
          <w:rFonts w:ascii="Times New Roman" w:hAnsi="Times New Roman" w:cs="Times New Roman"/>
          <w:sz w:val="24"/>
          <w:szCs w:val="24"/>
        </w:rPr>
        <w:instrText xml:space="preserve"> ADDIN ZOTERO_ITEM CSL_CITATION {"citationID":"8ZD0xUmt","properties":{"formattedCitation":"(Beenackers et al., 2012)","plainCitation":"(Beenackers et al., 2012)","noteIndex":0},"citationItems":[{"id":2604,"uris":["http://zotero.org/users/9292995/items/5I7KWILE"],"itemData":{"id":2604,"type":"article-journal","abstract":"This study systematically reviewed the evidence pertaining to socioeconomic inequalities in different domains of physical activity (PA) by European region.","container-title":"International Journal of Behavioral Nutrition and Physical Activity","DOI":"10.1186/1479-5868-9-116","ISSN":"1479-5868","issue":"1","journalAbbreviation":"International Journal of Behavioral Nutrition and Physical Activity","page":"116","source":"BioMed Central","title":"Socioeconomic inequalities in occupational, leisure-time, and transport related physical activity among European adults: A systematic review","title-short":"Socioeconomic inequalities in occupational, leisure-time, and transport related physical activity among European adults","volume":"9","author":[{"family":"Beenackers","given":"Marielle A."},{"family":"Kamphuis","given":"Carlijn BM"},{"family":"Giskes","given":"Katrina"},{"family":"Brug","given":"Johannes"},{"family":"Kunst","given":"Anton E."},{"family":"Burdorf","given":"Alex"},{"family":"Lenthe","given":"Frank J.","non-dropping-particle":"van"}],"issued":{"date-parts":[["2012",9,19]]}}}],"schema":"https://github.com/citation-style-language/schema/raw/master/csl-citation.json"} </w:instrText>
      </w:r>
      <w:r w:rsidR="00796022" w:rsidRPr="00345F5E">
        <w:rPr>
          <w:rFonts w:ascii="Times New Roman" w:hAnsi="Times New Roman" w:cs="Times New Roman"/>
          <w:sz w:val="24"/>
          <w:szCs w:val="24"/>
        </w:rPr>
        <w:fldChar w:fldCharType="separate"/>
      </w:r>
      <w:r w:rsidR="00796022" w:rsidRPr="00345F5E">
        <w:rPr>
          <w:rFonts w:ascii="Times New Roman" w:hAnsi="Times New Roman" w:cs="Times New Roman"/>
          <w:sz w:val="24"/>
          <w:szCs w:val="24"/>
        </w:rPr>
        <w:t>(see  Beenackers et al., 2012)</w:t>
      </w:r>
      <w:r w:rsidR="00796022" w:rsidRPr="00345F5E">
        <w:rPr>
          <w:rFonts w:ascii="Times New Roman" w:hAnsi="Times New Roman" w:cs="Times New Roman"/>
          <w:sz w:val="24"/>
          <w:szCs w:val="24"/>
        </w:rPr>
        <w:fldChar w:fldCharType="end"/>
      </w:r>
      <w:r w:rsidR="00796022" w:rsidRPr="00345F5E">
        <w:rPr>
          <w:rFonts w:ascii="Times New Roman" w:hAnsi="Times New Roman" w:cs="Times New Roman"/>
          <w:sz w:val="24"/>
          <w:szCs w:val="24"/>
        </w:rPr>
        <w:t>.</w:t>
      </w:r>
      <w:bookmarkEnd w:id="55"/>
      <w:r w:rsidR="00796022" w:rsidRPr="00345F5E">
        <w:rPr>
          <w:rFonts w:ascii="Times New Roman" w:hAnsi="Times New Roman" w:cs="Times New Roman"/>
          <w:sz w:val="24"/>
          <w:szCs w:val="24"/>
        </w:rPr>
        <w:t xml:space="preserve"> </w:t>
      </w:r>
      <w:r w:rsidRPr="00345F5E">
        <w:rPr>
          <w:rFonts w:ascii="Times New Roman" w:eastAsia="Times New Roman" w:hAnsi="Times New Roman" w:cs="Times New Roman"/>
          <w:sz w:val="24"/>
          <w:szCs w:val="24"/>
        </w:rPr>
        <w:t>Higher</w:t>
      </w:r>
      <w:r w:rsidR="00F17E47" w:rsidRPr="00345F5E">
        <w:rPr>
          <w:rFonts w:ascii="Times New Roman" w:eastAsia="Times New Roman" w:hAnsi="Times New Roman" w:cs="Times New Roman"/>
          <w:sz w:val="24"/>
          <w:szCs w:val="24"/>
        </w:rPr>
        <w:t>-</w:t>
      </w:r>
      <w:r w:rsidRPr="00345F5E">
        <w:rPr>
          <w:rFonts w:ascii="Times New Roman" w:eastAsia="Times New Roman" w:hAnsi="Times New Roman" w:cs="Times New Roman"/>
          <w:sz w:val="24"/>
          <w:szCs w:val="24"/>
        </w:rPr>
        <w:t>income individuals a</w:t>
      </w:r>
      <w:r w:rsidR="00F17E47" w:rsidRPr="00345F5E">
        <w:rPr>
          <w:rFonts w:ascii="Times New Roman" w:eastAsia="Times New Roman" w:hAnsi="Times New Roman" w:cs="Times New Roman"/>
          <w:sz w:val="24"/>
          <w:szCs w:val="24"/>
        </w:rPr>
        <w:t>lso walk</w:t>
      </w:r>
      <w:r w:rsidRPr="00345F5E">
        <w:rPr>
          <w:rFonts w:ascii="Times New Roman" w:eastAsia="Times New Roman" w:hAnsi="Times New Roman" w:cs="Times New Roman"/>
          <w:sz w:val="24"/>
          <w:szCs w:val="24"/>
        </w:rPr>
        <w:t xml:space="preserve"> more in their residential neighborhood</w:t>
      </w:r>
      <w:r w:rsidR="00F17E47" w:rsidRPr="00345F5E">
        <w:rPr>
          <w:rFonts w:ascii="Times New Roman" w:eastAsia="Times New Roman" w:hAnsi="Times New Roman" w:cs="Times New Roman"/>
          <w:sz w:val="24"/>
          <w:szCs w:val="24"/>
        </w:rPr>
        <w:t>s</w:t>
      </w:r>
      <w:r w:rsidRPr="00345F5E">
        <w:rPr>
          <w:rFonts w:ascii="Times New Roman" w:eastAsia="Times New Roman" w:hAnsi="Times New Roman" w:cs="Times New Roman"/>
          <w:sz w:val="24"/>
          <w:szCs w:val="24"/>
        </w:rPr>
        <w:t xml:space="preserve">, specialized gym or indoor facilities, and waterside/outdoor facilities. These findings clearly indicate the presence of income-related walking disparities, calling for more </w:t>
      </w:r>
      <w:r w:rsidR="00796022" w:rsidRPr="00345F5E">
        <w:rPr>
          <w:rFonts w:ascii="Times New Roman" w:eastAsia="Times New Roman" w:hAnsi="Times New Roman" w:cs="Times New Roman"/>
          <w:sz w:val="24"/>
          <w:szCs w:val="24"/>
        </w:rPr>
        <w:t>focused</w:t>
      </w:r>
      <w:r w:rsidRPr="00345F5E">
        <w:rPr>
          <w:rFonts w:ascii="Times New Roman" w:eastAsia="Times New Roman" w:hAnsi="Times New Roman" w:cs="Times New Roman"/>
          <w:sz w:val="24"/>
          <w:szCs w:val="24"/>
        </w:rPr>
        <w:t xml:space="preserve"> efforts to provide a variety of safe walking</w:t>
      </w:r>
      <w:r>
        <w:rPr>
          <w:rFonts w:ascii="Times New Roman" w:eastAsia="Times New Roman" w:hAnsi="Times New Roman" w:cs="Times New Roman"/>
          <w:sz w:val="24"/>
          <w:szCs w:val="24"/>
        </w:rPr>
        <w:t xml:space="preserve"> </w:t>
      </w:r>
      <w:r w:rsidRPr="00FF7E5F">
        <w:rPr>
          <w:rFonts w:ascii="Times New Roman" w:eastAsia="Times New Roman" w:hAnsi="Times New Roman" w:cs="Times New Roman"/>
          <w:sz w:val="24"/>
          <w:szCs w:val="24"/>
        </w:rPr>
        <w:t xml:space="preserve">environments (beyond the mall) that can serve people </w:t>
      </w:r>
      <w:r w:rsidR="00F17E47" w:rsidRPr="00FF7E5F">
        <w:rPr>
          <w:rFonts w:ascii="Times New Roman" w:eastAsia="Times New Roman" w:hAnsi="Times New Roman" w:cs="Times New Roman"/>
          <w:sz w:val="24"/>
          <w:szCs w:val="24"/>
        </w:rPr>
        <w:t xml:space="preserve">of </w:t>
      </w:r>
      <w:r w:rsidRPr="00FF7E5F">
        <w:rPr>
          <w:rFonts w:ascii="Times New Roman" w:eastAsia="Times New Roman" w:hAnsi="Times New Roman" w:cs="Times New Roman"/>
          <w:sz w:val="24"/>
          <w:szCs w:val="24"/>
        </w:rPr>
        <w:t xml:space="preserve">all income groups. </w:t>
      </w:r>
      <w:r w:rsidR="0079602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argeted </w:t>
      </w:r>
      <w:r w:rsidR="00FF7E5F">
        <w:rPr>
          <w:rFonts w:ascii="Times New Roman" w:eastAsia="Times New Roman" w:hAnsi="Times New Roman" w:cs="Times New Roman"/>
          <w:sz w:val="24"/>
          <w:szCs w:val="24"/>
        </w:rPr>
        <w:t xml:space="preserve">education and </w:t>
      </w:r>
      <w:r>
        <w:rPr>
          <w:rFonts w:ascii="Times New Roman" w:eastAsia="Times New Roman" w:hAnsi="Times New Roman" w:cs="Times New Roman"/>
          <w:sz w:val="24"/>
          <w:szCs w:val="24"/>
        </w:rPr>
        <w:t xml:space="preserve">marketing campaigns that extol the virtues of walking </w:t>
      </w:r>
      <w:r w:rsidR="00FF7E5F">
        <w:rPr>
          <w:rFonts w:ascii="Times New Roman" w:eastAsia="Times New Roman" w:hAnsi="Times New Roman" w:cs="Times New Roman"/>
          <w:sz w:val="24"/>
          <w:szCs w:val="24"/>
        </w:rPr>
        <w:t xml:space="preserve">by framing it </w:t>
      </w:r>
      <w:r w:rsidR="00FF7E5F" w:rsidRPr="00FF7E5F">
        <w:rPr>
          <w:rFonts w:ascii="Times New Roman" w:eastAsia="Times New Roman" w:hAnsi="Times New Roman" w:cs="Times New Roman"/>
          <w:sz w:val="24"/>
          <w:szCs w:val="24"/>
        </w:rPr>
        <w:t>as both a leisure activity and a form of exercise</w:t>
      </w:r>
      <w:r w:rsidR="00FF7E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rais</w:t>
      </w:r>
      <w:r w:rsidR="00486ACF">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awareness of attractive walking facilities/spaces may</w:t>
      </w:r>
      <w:r w:rsidR="00796022">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help enhance walking among individuals in lower</w:t>
      </w:r>
      <w:r w:rsidR="00F17E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income households. The presence of children appears to suppress walking levels overall, consistent with the notion that households with children may have time and other constraints that limit their ability to engage in walking episodes. However, they </w:t>
      </w:r>
      <w:r w:rsidR="00F17E47">
        <w:rPr>
          <w:rFonts w:ascii="Times New Roman" w:eastAsia="Times New Roman" w:hAnsi="Times New Roman" w:cs="Times New Roman"/>
          <w:sz w:val="24"/>
          <w:szCs w:val="24"/>
        </w:rPr>
        <w:t>prefe</w:t>
      </w:r>
      <w:r>
        <w:rPr>
          <w:rFonts w:ascii="Times New Roman" w:eastAsia="Times New Roman" w:hAnsi="Times New Roman" w:cs="Times New Roman"/>
          <w:sz w:val="24"/>
          <w:szCs w:val="24"/>
        </w:rPr>
        <w:t>r walking in residential neighborhood</w:t>
      </w:r>
      <w:r w:rsidR="00F17E4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parks</w:t>
      </w:r>
      <w:r w:rsidR="007C4841">
        <w:rPr>
          <w:rFonts w:ascii="Times New Roman" w:eastAsia="Times New Roman" w:hAnsi="Times New Roman" w:cs="Times New Roman"/>
          <w:sz w:val="24"/>
          <w:szCs w:val="24"/>
        </w:rPr>
        <w:t xml:space="preserve">. </w:t>
      </w:r>
      <w:r w:rsidRPr="00FB5011">
        <w:rPr>
          <w:rFonts w:ascii="Times New Roman" w:eastAsia="Times New Roman" w:hAnsi="Times New Roman" w:cs="Times New Roman"/>
          <w:sz w:val="24"/>
          <w:szCs w:val="24"/>
        </w:rPr>
        <w:t xml:space="preserve">These insights highlight the importance of </w:t>
      </w:r>
      <w:r w:rsidR="007C4841">
        <w:rPr>
          <w:rFonts w:ascii="Times New Roman" w:eastAsia="Times New Roman" w:hAnsi="Times New Roman" w:cs="Times New Roman"/>
          <w:sz w:val="24"/>
          <w:szCs w:val="24"/>
        </w:rPr>
        <w:t xml:space="preserve">providing </w:t>
      </w:r>
      <w:r w:rsidRPr="00FB5011">
        <w:rPr>
          <w:rFonts w:ascii="Times New Roman" w:eastAsia="Times New Roman" w:hAnsi="Times New Roman" w:cs="Times New Roman"/>
          <w:sz w:val="24"/>
          <w:szCs w:val="24"/>
        </w:rPr>
        <w:t>accessible, family-friendly green spaces</w:t>
      </w:r>
      <w:r w:rsidR="007C4841">
        <w:rPr>
          <w:rFonts w:ascii="Times New Roman" w:eastAsia="Times New Roman" w:hAnsi="Times New Roman" w:cs="Times New Roman"/>
          <w:sz w:val="24"/>
          <w:szCs w:val="24"/>
        </w:rPr>
        <w:t xml:space="preserve"> in close proximity to residences</w:t>
      </w:r>
      <w:r w:rsidRPr="00FB5011">
        <w:rPr>
          <w:rFonts w:ascii="Times New Roman" w:eastAsia="Times New Roman" w:hAnsi="Times New Roman" w:cs="Times New Roman"/>
          <w:sz w:val="24"/>
          <w:szCs w:val="24"/>
        </w:rPr>
        <w:t xml:space="preserve"> </w:t>
      </w:r>
      <w:r w:rsidR="00F17E47">
        <w:rPr>
          <w:rFonts w:ascii="Times New Roman" w:eastAsia="Times New Roman" w:hAnsi="Times New Roman" w:cs="Times New Roman"/>
          <w:sz w:val="24"/>
          <w:szCs w:val="24"/>
        </w:rPr>
        <w:t>to promote</w:t>
      </w:r>
      <w:r w:rsidRPr="00FB5011">
        <w:rPr>
          <w:rFonts w:ascii="Times New Roman" w:eastAsia="Times New Roman" w:hAnsi="Times New Roman" w:cs="Times New Roman"/>
          <w:sz w:val="24"/>
          <w:szCs w:val="24"/>
        </w:rPr>
        <w:t xml:space="preserve"> walking among households with children. </w:t>
      </w:r>
      <w:r>
        <w:rPr>
          <w:rFonts w:ascii="Times New Roman" w:eastAsia="Times New Roman" w:hAnsi="Times New Roman" w:cs="Times New Roman"/>
          <w:sz w:val="24"/>
          <w:szCs w:val="24"/>
        </w:rPr>
        <w:t xml:space="preserve"> </w:t>
      </w:r>
    </w:p>
    <w:p w14:paraId="4DDD9643" w14:textId="78481C5D" w:rsidR="004F1D40" w:rsidRPr="004C3884" w:rsidRDefault="007C4841" w:rsidP="004F1D40">
      <w:pPr>
        <w:spacing w:after="0" w:line="240" w:lineRule="auto"/>
        <w:ind w:firstLine="720"/>
        <w:jc w:val="both"/>
        <w:rPr>
          <w:rFonts w:ascii="Times New Roman" w:eastAsia="Times New Roman" w:hAnsi="Times New Roman" w:cs="Times New Roman"/>
          <w:b/>
          <w:bCs/>
          <w:i/>
          <w:iCs/>
          <w:sz w:val="24"/>
          <w:szCs w:val="24"/>
          <w:u w:val="single"/>
        </w:rPr>
      </w:pPr>
      <w:r>
        <w:rPr>
          <w:rFonts w:ascii="Times New Roman" w:eastAsia="Times New Roman" w:hAnsi="Times New Roman" w:cs="Times New Roman"/>
          <w:sz w:val="24"/>
          <w:szCs w:val="24"/>
        </w:rPr>
        <w:t xml:space="preserve">Finally, the </w:t>
      </w:r>
      <w:r w:rsidR="004F1D40">
        <w:rPr>
          <w:rFonts w:ascii="Times New Roman" w:eastAsia="Times New Roman" w:hAnsi="Times New Roman" w:cs="Times New Roman"/>
          <w:sz w:val="24"/>
          <w:szCs w:val="24"/>
        </w:rPr>
        <w:t>table provides ATEs for the endogenous variable categories. The results</w:t>
      </w:r>
      <w:r w:rsidR="004F1D40" w:rsidRPr="00FB5011">
        <w:rPr>
          <w:rFonts w:ascii="Times New Roman" w:eastAsia="Times New Roman" w:hAnsi="Times New Roman" w:cs="Times New Roman"/>
          <w:sz w:val="24"/>
          <w:szCs w:val="24"/>
        </w:rPr>
        <w:t xml:space="preserve"> provide compelling evidence for the potential of purpose-driven walking to significantly increase overall walking frequency, particularly when focused on activities close to home. All examined walking purposes exhibited positive endogenous effects on walking behavior, with exercise and transport-related walking demonstrating the strongest associations (</w:t>
      </w:r>
      <w:r w:rsidR="008A498F">
        <w:rPr>
          <w:rFonts w:ascii="Times New Roman" w:eastAsia="Times New Roman" w:hAnsi="Times New Roman" w:cs="Times New Roman"/>
          <w:sz w:val="24"/>
          <w:szCs w:val="24"/>
        </w:rPr>
        <w:t xml:space="preserve">percent </w:t>
      </w:r>
      <w:r w:rsidR="004F1D40" w:rsidRPr="00FB5011">
        <w:rPr>
          <w:rFonts w:ascii="Times New Roman" w:eastAsia="Times New Roman" w:hAnsi="Times New Roman" w:cs="Times New Roman"/>
          <w:sz w:val="24"/>
          <w:szCs w:val="24"/>
        </w:rPr>
        <w:t>ATE of 26.4</w:t>
      </w:r>
      <w:r w:rsidR="00F17E47">
        <w:rPr>
          <w:rFonts w:ascii="Times New Roman" w:eastAsia="Times New Roman" w:hAnsi="Times New Roman" w:cs="Times New Roman"/>
          <w:sz w:val="24"/>
          <w:szCs w:val="24"/>
        </w:rPr>
        <w:t>%</w:t>
      </w:r>
      <w:r w:rsidR="004F1D40" w:rsidRPr="00FB5011">
        <w:rPr>
          <w:rFonts w:ascii="Times New Roman" w:eastAsia="Times New Roman" w:hAnsi="Times New Roman" w:cs="Times New Roman"/>
          <w:sz w:val="24"/>
          <w:szCs w:val="24"/>
        </w:rPr>
        <w:t xml:space="preserve"> and 19.8</w:t>
      </w:r>
      <w:r w:rsidR="00F17E47">
        <w:rPr>
          <w:rFonts w:ascii="Times New Roman" w:eastAsia="Times New Roman" w:hAnsi="Times New Roman" w:cs="Times New Roman"/>
          <w:sz w:val="24"/>
          <w:szCs w:val="24"/>
        </w:rPr>
        <w:t>%</w:t>
      </w:r>
      <w:r w:rsidR="004F1D40" w:rsidRPr="00FB5011">
        <w:rPr>
          <w:rFonts w:ascii="Times New Roman" w:eastAsia="Times New Roman" w:hAnsi="Times New Roman" w:cs="Times New Roman"/>
          <w:sz w:val="24"/>
          <w:szCs w:val="24"/>
        </w:rPr>
        <w:t>, respectively). Notably, residential walking, primarily influenced by recreational activity, also contributed substantially to increased walking frequency (the second-highest endogenous effect after exercise, with a</w:t>
      </w:r>
      <w:r w:rsidR="008A498F">
        <w:rPr>
          <w:rFonts w:ascii="Times New Roman" w:eastAsia="Times New Roman" w:hAnsi="Times New Roman" w:cs="Times New Roman"/>
          <w:sz w:val="24"/>
          <w:szCs w:val="24"/>
        </w:rPr>
        <w:t xml:space="preserve"> percent </w:t>
      </w:r>
      <w:r w:rsidR="004F1D40" w:rsidRPr="00FB5011">
        <w:rPr>
          <w:rFonts w:ascii="Times New Roman" w:eastAsia="Times New Roman" w:hAnsi="Times New Roman" w:cs="Times New Roman"/>
          <w:sz w:val="24"/>
          <w:szCs w:val="24"/>
        </w:rPr>
        <w:t>ATE of 22.4</w:t>
      </w:r>
      <w:r w:rsidR="00F17E47">
        <w:rPr>
          <w:rFonts w:ascii="Times New Roman" w:eastAsia="Times New Roman" w:hAnsi="Times New Roman" w:cs="Times New Roman"/>
          <w:sz w:val="24"/>
          <w:szCs w:val="24"/>
        </w:rPr>
        <w:t>%</w:t>
      </w:r>
      <w:r w:rsidR="004F1D40" w:rsidRPr="00FB5011">
        <w:rPr>
          <w:rFonts w:ascii="Times New Roman" w:eastAsia="Times New Roman" w:hAnsi="Times New Roman" w:cs="Times New Roman"/>
          <w:sz w:val="24"/>
          <w:szCs w:val="24"/>
        </w:rPr>
        <w:t>). In fact, it is the only walking place that directly influences how often people walk, underscoring the importance of the immediate living environment in shaping walking habits.</w:t>
      </w:r>
    </w:p>
    <w:p w14:paraId="0F87DE1B" w14:textId="77777777" w:rsidR="008A498F" w:rsidRDefault="004F1D40" w:rsidP="008A498F">
      <w:pPr>
        <w:spacing w:after="0" w:line="240" w:lineRule="auto"/>
        <w:ind w:firstLine="720"/>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These findings </w:t>
      </w:r>
      <w:r w:rsidR="008A498F">
        <w:rPr>
          <w:rFonts w:ascii="Times New Roman" w:eastAsia="Times New Roman" w:hAnsi="Times New Roman" w:cs="Times New Roman"/>
          <w:sz w:val="24"/>
          <w:szCs w:val="24"/>
        </w:rPr>
        <w:t>collectively</w:t>
      </w:r>
      <w:r w:rsidRPr="00FB5011">
        <w:rPr>
          <w:rFonts w:ascii="Times New Roman" w:eastAsia="Times New Roman" w:hAnsi="Times New Roman" w:cs="Times New Roman"/>
          <w:sz w:val="24"/>
          <w:szCs w:val="24"/>
        </w:rPr>
        <w:t xml:space="preserve"> highlight the importance of creating</w:t>
      </w:r>
      <w:r w:rsidR="008A498F">
        <w:rPr>
          <w:rFonts w:ascii="Times New Roman" w:eastAsia="Times New Roman" w:hAnsi="Times New Roman" w:cs="Times New Roman"/>
          <w:sz w:val="24"/>
          <w:szCs w:val="24"/>
        </w:rPr>
        <w:t xml:space="preserve"> </w:t>
      </w:r>
      <w:r w:rsidRPr="00FB5011">
        <w:rPr>
          <w:rFonts w:ascii="Times New Roman" w:eastAsia="Times New Roman" w:hAnsi="Times New Roman" w:cs="Times New Roman"/>
          <w:sz w:val="24"/>
          <w:szCs w:val="24"/>
        </w:rPr>
        <w:t>walking-friendly environment</w:t>
      </w:r>
      <w:r w:rsidR="008A498F">
        <w:rPr>
          <w:rFonts w:ascii="Times New Roman" w:eastAsia="Times New Roman" w:hAnsi="Times New Roman" w:cs="Times New Roman"/>
          <w:sz w:val="24"/>
          <w:szCs w:val="24"/>
        </w:rPr>
        <w:t>s</w:t>
      </w:r>
      <w:r w:rsidRPr="00FB5011">
        <w:rPr>
          <w:rFonts w:ascii="Times New Roman" w:eastAsia="Times New Roman" w:hAnsi="Times New Roman" w:cs="Times New Roman"/>
          <w:sz w:val="24"/>
          <w:szCs w:val="24"/>
        </w:rPr>
        <w:t xml:space="preserve"> conducive to multiple walking purposes, especially in </w:t>
      </w:r>
      <w:r w:rsidR="008A498F">
        <w:rPr>
          <w:rFonts w:ascii="Times New Roman" w:eastAsia="Times New Roman" w:hAnsi="Times New Roman" w:cs="Times New Roman"/>
          <w:sz w:val="24"/>
          <w:szCs w:val="24"/>
        </w:rPr>
        <w:t xml:space="preserve">and around </w:t>
      </w:r>
      <w:r w:rsidRPr="00FB5011">
        <w:rPr>
          <w:rFonts w:ascii="Times New Roman" w:eastAsia="Times New Roman" w:hAnsi="Times New Roman" w:cs="Times New Roman"/>
          <w:sz w:val="24"/>
          <w:szCs w:val="24"/>
        </w:rPr>
        <w:t xml:space="preserve">residential areas. This provides a strong case for promoting mixed-use developments, which integrate residential, commercial, and recreational spaces, potentially increasing the likelihood of walking for various purposes within the neighborhood. By enhancing features such as sidewalk availability, street connectivity, and proximity to destinations in residential areas, </w:t>
      </w:r>
      <w:r w:rsidR="008A498F">
        <w:rPr>
          <w:rFonts w:ascii="Times New Roman" w:eastAsia="Times New Roman" w:hAnsi="Times New Roman" w:cs="Times New Roman"/>
          <w:sz w:val="24"/>
          <w:szCs w:val="24"/>
        </w:rPr>
        <w:t>planners</w:t>
      </w:r>
      <w:r w:rsidRPr="00FB5011">
        <w:rPr>
          <w:rFonts w:ascii="Times New Roman" w:eastAsia="Times New Roman" w:hAnsi="Times New Roman" w:cs="Times New Roman"/>
          <w:sz w:val="24"/>
          <w:szCs w:val="24"/>
        </w:rPr>
        <w:t xml:space="preserve"> could potentially increase both the frequency of walking and the likelihood of people choosing to walk for exercise, transport, and recreation in their neighborhoods. Furthermore, incorporating accessible green spaces within residential areas could further encourage walking</w:t>
      </w:r>
      <w:r w:rsidR="008A498F">
        <w:rPr>
          <w:rFonts w:ascii="Times New Roman" w:eastAsia="Times New Roman" w:hAnsi="Times New Roman" w:cs="Times New Roman"/>
          <w:sz w:val="24"/>
          <w:szCs w:val="24"/>
        </w:rPr>
        <w:t xml:space="preserve">, particularly among households with children. </w:t>
      </w:r>
    </w:p>
    <w:p w14:paraId="30729B41" w14:textId="397F20F8" w:rsidR="000C6D3F" w:rsidRPr="00A230A9" w:rsidRDefault="00474702" w:rsidP="0019469D">
      <w:pPr>
        <w:pStyle w:val="ListParagraph"/>
        <w:numPr>
          <w:ilvl w:val="0"/>
          <w:numId w:val="4"/>
        </w:numPr>
        <w:spacing w:after="0" w:line="240" w:lineRule="auto"/>
        <w:jc w:val="both"/>
        <w:rPr>
          <w:rFonts w:ascii="Times New Roman" w:hAnsi="Times New Roman" w:cs="Times New Roman"/>
          <w:b/>
          <w:color w:val="000000" w:themeColor="text1"/>
          <w:sz w:val="24"/>
          <w:szCs w:val="24"/>
        </w:rPr>
      </w:pPr>
      <w:r w:rsidRPr="00A230A9">
        <w:rPr>
          <w:rFonts w:ascii="Times New Roman" w:hAnsi="Times New Roman" w:cs="Times New Roman"/>
          <w:b/>
          <w:color w:val="000000" w:themeColor="text1"/>
          <w:sz w:val="24"/>
          <w:szCs w:val="24"/>
        </w:rPr>
        <w:lastRenderedPageBreak/>
        <w:t>SUMMARY AND</w:t>
      </w:r>
      <w:r w:rsidR="000C6D3F" w:rsidRPr="00A230A9">
        <w:rPr>
          <w:rFonts w:ascii="Times New Roman" w:hAnsi="Times New Roman" w:cs="Times New Roman"/>
          <w:b/>
          <w:color w:val="000000" w:themeColor="text1"/>
          <w:sz w:val="24"/>
          <w:szCs w:val="24"/>
        </w:rPr>
        <w:t xml:space="preserve"> CONCLUSIONS</w:t>
      </w:r>
    </w:p>
    <w:p w14:paraId="10EA327F" w14:textId="36D70094" w:rsidR="00FB5011" w:rsidRPr="00FB5011" w:rsidRDefault="00FB5011" w:rsidP="00F9395A">
      <w:pPr>
        <w:spacing w:after="0" w:line="240" w:lineRule="auto"/>
        <w:jc w:val="both"/>
        <w:rPr>
          <w:rFonts w:ascii="Times New Roman" w:eastAsia="Times New Roman" w:hAnsi="Times New Roman" w:cs="Times New Roman"/>
          <w:sz w:val="24"/>
          <w:szCs w:val="24"/>
        </w:rPr>
      </w:pPr>
      <w:r w:rsidRPr="00FB5011">
        <w:rPr>
          <w:rFonts w:ascii="Times New Roman" w:eastAsia="Times New Roman" w:hAnsi="Times New Roman" w:cs="Times New Roman"/>
          <w:sz w:val="24"/>
          <w:szCs w:val="24"/>
        </w:rPr>
        <w:t xml:space="preserve">This study provides a comprehensive examination of walking behaviors among older adults by jointly modeling walking frequency, purpose, and place through a multivariate ordered </w:t>
      </w:r>
      <w:proofErr w:type="spellStart"/>
      <w:r w:rsidRPr="00FB5011">
        <w:rPr>
          <w:rFonts w:ascii="Times New Roman" w:eastAsia="Times New Roman" w:hAnsi="Times New Roman" w:cs="Times New Roman"/>
          <w:sz w:val="24"/>
          <w:szCs w:val="24"/>
        </w:rPr>
        <w:t>probit</w:t>
      </w:r>
      <w:proofErr w:type="spellEnd"/>
      <w:r w:rsidRPr="00FB5011">
        <w:rPr>
          <w:rFonts w:ascii="Times New Roman" w:eastAsia="Times New Roman" w:hAnsi="Times New Roman" w:cs="Times New Roman"/>
          <w:sz w:val="24"/>
          <w:szCs w:val="24"/>
        </w:rPr>
        <w:t xml:space="preserve"> </w:t>
      </w:r>
      <w:r w:rsidR="00474702">
        <w:rPr>
          <w:rFonts w:ascii="Times New Roman" w:eastAsia="Times New Roman" w:hAnsi="Times New Roman" w:cs="Times New Roman"/>
          <w:sz w:val="24"/>
          <w:szCs w:val="24"/>
        </w:rPr>
        <w:t xml:space="preserve">(MORP) </w:t>
      </w:r>
      <w:r w:rsidRPr="00FB5011">
        <w:rPr>
          <w:rFonts w:ascii="Times New Roman" w:eastAsia="Times New Roman" w:hAnsi="Times New Roman" w:cs="Times New Roman"/>
          <w:sz w:val="24"/>
          <w:szCs w:val="24"/>
        </w:rPr>
        <w:t xml:space="preserve">approach. Utilizing data from the 2022 AARP walking survey, our analysis reveals complex patterns and relationships that significantly contribute to </w:t>
      </w:r>
      <w:r w:rsidR="00F17E47">
        <w:rPr>
          <w:rFonts w:ascii="Times New Roman" w:eastAsia="Times New Roman" w:hAnsi="Times New Roman" w:cs="Times New Roman"/>
          <w:sz w:val="24"/>
          <w:szCs w:val="24"/>
        </w:rPr>
        <w:t xml:space="preserve">an </w:t>
      </w:r>
      <w:r w:rsidR="00474702">
        <w:rPr>
          <w:rFonts w:ascii="Times New Roman" w:eastAsia="Times New Roman" w:hAnsi="Times New Roman" w:cs="Times New Roman"/>
          <w:sz w:val="24"/>
          <w:szCs w:val="24"/>
        </w:rPr>
        <w:t xml:space="preserve">enhanced </w:t>
      </w:r>
      <w:r w:rsidRPr="00FB5011">
        <w:rPr>
          <w:rFonts w:ascii="Times New Roman" w:eastAsia="Times New Roman" w:hAnsi="Times New Roman" w:cs="Times New Roman"/>
          <w:sz w:val="24"/>
          <w:szCs w:val="24"/>
        </w:rPr>
        <w:t xml:space="preserve">understanding of walking </w:t>
      </w:r>
      <w:r w:rsidR="00474702">
        <w:rPr>
          <w:rFonts w:ascii="Times New Roman" w:eastAsia="Times New Roman" w:hAnsi="Times New Roman" w:cs="Times New Roman"/>
          <w:sz w:val="24"/>
          <w:szCs w:val="24"/>
        </w:rPr>
        <w:t>behaviors</w:t>
      </w:r>
      <w:r w:rsidRPr="00FB5011">
        <w:rPr>
          <w:rFonts w:ascii="Times New Roman" w:eastAsia="Times New Roman" w:hAnsi="Times New Roman" w:cs="Times New Roman"/>
          <w:sz w:val="24"/>
          <w:szCs w:val="24"/>
        </w:rPr>
        <w:t xml:space="preserve"> </w:t>
      </w:r>
      <w:r w:rsidR="00474702">
        <w:rPr>
          <w:rFonts w:ascii="Times New Roman" w:eastAsia="Times New Roman" w:hAnsi="Times New Roman" w:cs="Times New Roman"/>
          <w:sz w:val="24"/>
          <w:szCs w:val="24"/>
        </w:rPr>
        <w:t>for</w:t>
      </w:r>
      <w:r w:rsidRPr="00FB5011">
        <w:rPr>
          <w:rFonts w:ascii="Times New Roman" w:eastAsia="Times New Roman" w:hAnsi="Times New Roman" w:cs="Times New Roman"/>
          <w:sz w:val="24"/>
          <w:szCs w:val="24"/>
        </w:rPr>
        <w:t xml:space="preserve"> this demographic.</w:t>
      </w:r>
    </w:p>
    <w:p w14:paraId="28CE02FC" w14:textId="28926AB6" w:rsidR="00FB5011" w:rsidRPr="00FB5011" w:rsidRDefault="00474702" w:rsidP="00C474F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results</w:t>
      </w:r>
      <w:r w:rsidR="00FB5011" w:rsidRPr="00FB5011">
        <w:rPr>
          <w:rFonts w:ascii="Times New Roman" w:eastAsia="Times New Roman" w:hAnsi="Times New Roman" w:cs="Times New Roman"/>
          <w:sz w:val="24"/>
          <w:szCs w:val="24"/>
        </w:rPr>
        <w:t xml:space="preserve"> reveal significant sociodemographic influences on walking behaviors. Age, gender, race/ethnicity, education, employment status, household income, housing type, and household composition all play critical roles in shaping walking patterns. </w:t>
      </w:r>
      <w:bookmarkStart w:id="56" w:name="_Hlk180935628"/>
      <w:r>
        <w:rPr>
          <w:rFonts w:ascii="Times New Roman" w:eastAsia="Times New Roman" w:hAnsi="Times New Roman" w:cs="Times New Roman"/>
          <w:sz w:val="24"/>
          <w:szCs w:val="24"/>
        </w:rPr>
        <w:t xml:space="preserve">These findings are </w:t>
      </w:r>
      <w:r w:rsidR="00C474FC">
        <w:rPr>
          <w:rFonts w:ascii="Times New Roman" w:eastAsia="Times New Roman" w:hAnsi="Times New Roman" w:cs="Times New Roman"/>
          <w:sz w:val="24"/>
          <w:szCs w:val="24"/>
        </w:rPr>
        <w:t xml:space="preserve">generally </w:t>
      </w:r>
      <w:r>
        <w:rPr>
          <w:rFonts w:ascii="Times New Roman" w:eastAsia="Times New Roman" w:hAnsi="Times New Roman" w:cs="Times New Roman"/>
          <w:sz w:val="24"/>
          <w:szCs w:val="24"/>
        </w:rPr>
        <w:t>consistent</w:t>
      </w:r>
      <w:r w:rsidR="00C474FC">
        <w:rPr>
          <w:rFonts w:ascii="Times New Roman" w:eastAsia="Times New Roman" w:hAnsi="Times New Roman" w:cs="Times New Roman"/>
          <w:sz w:val="24"/>
          <w:szCs w:val="24"/>
        </w:rPr>
        <w:t xml:space="preserve"> </w:t>
      </w:r>
      <w:r w:rsidR="00B2156A">
        <w:rPr>
          <w:rFonts w:ascii="Times New Roman" w:eastAsia="Times New Roman" w:hAnsi="Times New Roman" w:cs="Times New Roman"/>
          <w:sz w:val="24"/>
          <w:szCs w:val="24"/>
        </w:rPr>
        <w:t xml:space="preserve">with </w:t>
      </w:r>
      <w:r w:rsidR="00C474FC">
        <w:rPr>
          <w:rFonts w:ascii="Times New Roman" w:eastAsia="Times New Roman" w:hAnsi="Times New Roman" w:cs="Times New Roman"/>
          <w:sz w:val="24"/>
          <w:szCs w:val="24"/>
        </w:rPr>
        <w:t xml:space="preserve">the results of </w:t>
      </w:r>
      <w:r w:rsidR="00A75968">
        <w:rPr>
          <w:rFonts w:ascii="Times New Roman" w:eastAsia="Times New Roman" w:hAnsi="Times New Roman" w:cs="Times New Roman"/>
          <w:sz w:val="24"/>
          <w:szCs w:val="24"/>
        </w:rPr>
        <w:t>previous works</w:t>
      </w:r>
      <w:r w:rsidR="00C474FC">
        <w:rPr>
          <w:rFonts w:ascii="Times New Roman" w:eastAsia="Times New Roman" w:hAnsi="Times New Roman" w:cs="Times New Roman"/>
          <w:sz w:val="24"/>
          <w:szCs w:val="24"/>
        </w:rPr>
        <w:t>. Importantly, though,</w:t>
      </w:r>
      <w:r w:rsidR="00AF5B7E">
        <w:rPr>
          <w:rFonts w:ascii="Times New Roman" w:eastAsia="Times New Roman" w:hAnsi="Times New Roman" w:cs="Times New Roman"/>
          <w:sz w:val="24"/>
          <w:szCs w:val="24"/>
        </w:rPr>
        <w:t xml:space="preserve"> </w:t>
      </w:r>
      <w:bookmarkEnd w:id="56"/>
      <w:r w:rsidR="00C474FC">
        <w:rPr>
          <w:rFonts w:ascii="Times New Roman" w:eastAsia="Times New Roman" w:hAnsi="Times New Roman" w:cs="Times New Roman"/>
          <w:sz w:val="24"/>
          <w:szCs w:val="24"/>
        </w:rPr>
        <w:t>our m</w:t>
      </w:r>
      <w:r>
        <w:rPr>
          <w:rFonts w:ascii="Times New Roman" w:eastAsia="Times New Roman" w:hAnsi="Times New Roman" w:cs="Times New Roman"/>
          <w:sz w:val="24"/>
          <w:szCs w:val="24"/>
        </w:rPr>
        <w:t>odel estimation results</w:t>
      </w:r>
      <w:r w:rsidR="00102DC9">
        <w:rPr>
          <w:rFonts w:ascii="Times New Roman" w:eastAsia="Times New Roman" w:hAnsi="Times New Roman" w:cs="Times New Roman"/>
          <w:sz w:val="24"/>
          <w:szCs w:val="24"/>
        </w:rPr>
        <w:t xml:space="preserve"> also</w:t>
      </w:r>
      <w:r w:rsidR="00FB5011" w:rsidRPr="00FB5011">
        <w:rPr>
          <w:rFonts w:ascii="Times New Roman" w:eastAsia="Times New Roman" w:hAnsi="Times New Roman" w:cs="Times New Roman"/>
          <w:sz w:val="24"/>
          <w:szCs w:val="24"/>
        </w:rPr>
        <w:t xml:space="preserve"> reveal </w:t>
      </w:r>
      <w:r w:rsidR="00C474FC">
        <w:rPr>
          <w:rFonts w:ascii="Times New Roman" w:eastAsia="Times New Roman" w:hAnsi="Times New Roman" w:cs="Times New Roman"/>
          <w:sz w:val="24"/>
          <w:szCs w:val="24"/>
        </w:rPr>
        <w:t xml:space="preserve">the </w:t>
      </w:r>
      <w:r w:rsidR="00FB5011" w:rsidRPr="00FB5011">
        <w:rPr>
          <w:rFonts w:ascii="Times New Roman" w:eastAsia="Times New Roman" w:hAnsi="Times New Roman" w:cs="Times New Roman"/>
          <w:sz w:val="24"/>
          <w:szCs w:val="24"/>
        </w:rPr>
        <w:t>complex inte</w:t>
      </w:r>
      <w:r w:rsidR="00C474FC">
        <w:rPr>
          <w:rFonts w:ascii="Times New Roman" w:eastAsia="Times New Roman" w:hAnsi="Times New Roman" w:cs="Times New Roman"/>
          <w:sz w:val="24"/>
          <w:szCs w:val="24"/>
        </w:rPr>
        <w:t>rplay</w:t>
      </w:r>
      <w:r w:rsidR="00FB5011" w:rsidRPr="00FB5011">
        <w:rPr>
          <w:rFonts w:ascii="Times New Roman" w:eastAsia="Times New Roman" w:hAnsi="Times New Roman" w:cs="Times New Roman"/>
          <w:sz w:val="24"/>
          <w:szCs w:val="24"/>
        </w:rPr>
        <w:t xml:space="preserve"> among walking frequency, purpose, and place</w:t>
      </w:r>
      <w:r w:rsidR="00C474FC">
        <w:rPr>
          <w:rFonts w:ascii="Times New Roman" w:eastAsia="Times New Roman" w:hAnsi="Times New Roman" w:cs="Times New Roman"/>
          <w:sz w:val="24"/>
          <w:szCs w:val="24"/>
        </w:rPr>
        <w:t>, underscoring the need to consider walking behavior as a multidimensional whole rather than the relatively fragmented single-dimensional emphasis of earlier studies</w:t>
      </w:r>
      <w:r w:rsidR="00FB5011" w:rsidRPr="00FB5011">
        <w:rPr>
          <w:rFonts w:ascii="Times New Roman" w:eastAsia="Times New Roman" w:hAnsi="Times New Roman" w:cs="Times New Roman"/>
          <w:sz w:val="24"/>
          <w:szCs w:val="24"/>
        </w:rPr>
        <w:t xml:space="preserve">. The recursive causal structure </w:t>
      </w:r>
      <w:r w:rsidR="00C474FC">
        <w:rPr>
          <w:rFonts w:ascii="Times New Roman" w:eastAsia="Times New Roman" w:hAnsi="Times New Roman" w:cs="Times New Roman"/>
          <w:sz w:val="24"/>
          <w:szCs w:val="24"/>
        </w:rPr>
        <w:t xml:space="preserve">among the endogenous outcomes in our research </w:t>
      </w:r>
      <w:r w:rsidR="00FB5011" w:rsidRPr="00FB5011">
        <w:rPr>
          <w:rFonts w:ascii="Times New Roman" w:eastAsia="Times New Roman" w:hAnsi="Times New Roman" w:cs="Times New Roman"/>
          <w:sz w:val="24"/>
          <w:szCs w:val="24"/>
        </w:rPr>
        <w:t xml:space="preserve">indicates that </w:t>
      </w:r>
      <w:r w:rsidR="00C474FC">
        <w:rPr>
          <w:rFonts w:ascii="Times New Roman" w:eastAsia="Times New Roman" w:hAnsi="Times New Roman" w:cs="Times New Roman"/>
          <w:sz w:val="24"/>
          <w:szCs w:val="24"/>
        </w:rPr>
        <w:t xml:space="preserve">the </w:t>
      </w:r>
      <w:r w:rsidR="00422BDF">
        <w:rPr>
          <w:rFonts w:ascii="Times New Roman" w:eastAsia="Times New Roman" w:hAnsi="Times New Roman" w:cs="Times New Roman"/>
          <w:sz w:val="24"/>
          <w:szCs w:val="24"/>
        </w:rPr>
        <w:t xml:space="preserve">choice of </w:t>
      </w:r>
      <w:r w:rsidR="00FB5011" w:rsidRPr="00FB5011">
        <w:rPr>
          <w:rFonts w:ascii="Times New Roman" w:eastAsia="Times New Roman" w:hAnsi="Times New Roman" w:cs="Times New Roman"/>
          <w:sz w:val="24"/>
          <w:szCs w:val="24"/>
        </w:rPr>
        <w:t>non-discretionary walking purposes (such as exercise, transportation, work, and pet walking) significantly drive</w:t>
      </w:r>
      <w:r w:rsidR="00F17E47">
        <w:rPr>
          <w:rFonts w:ascii="Times New Roman" w:eastAsia="Times New Roman" w:hAnsi="Times New Roman" w:cs="Times New Roman"/>
          <w:sz w:val="24"/>
          <w:szCs w:val="24"/>
        </w:rPr>
        <w:t>s</w:t>
      </w:r>
      <w:r w:rsidR="00FB5011" w:rsidRPr="00FB5011">
        <w:rPr>
          <w:rFonts w:ascii="Times New Roman" w:eastAsia="Times New Roman" w:hAnsi="Times New Roman" w:cs="Times New Roman"/>
          <w:sz w:val="24"/>
          <w:szCs w:val="24"/>
        </w:rPr>
        <w:t xml:space="preserve"> walking frequency, with walking for exercise </w:t>
      </w:r>
      <w:r w:rsidR="00796022">
        <w:rPr>
          <w:rFonts w:ascii="Times New Roman" w:eastAsia="Times New Roman" w:hAnsi="Times New Roman" w:cs="Times New Roman"/>
          <w:sz w:val="24"/>
          <w:szCs w:val="24"/>
        </w:rPr>
        <w:t>exhibiting</w:t>
      </w:r>
      <w:r w:rsidR="00FB5011" w:rsidRPr="00FB5011">
        <w:rPr>
          <w:rFonts w:ascii="Times New Roman" w:eastAsia="Times New Roman" w:hAnsi="Times New Roman" w:cs="Times New Roman"/>
          <w:sz w:val="24"/>
          <w:szCs w:val="24"/>
        </w:rPr>
        <w:t xml:space="preserve"> the strongest positive effect. </w:t>
      </w:r>
      <w:r w:rsidR="00422BDF">
        <w:rPr>
          <w:rFonts w:ascii="Times New Roman" w:eastAsia="Times New Roman" w:hAnsi="Times New Roman" w:cs="Times New Roman"/>
          <w:sz w:val="24"/>
          <w:szCs w:val="24"/>
        </w:rPr>
        <w:t xml:space="preserve">Choosing to walk in residential areas significantly affects walking frequency, </w:t>
      </w:r>
      <w:r w:rsidR="00FB5011" w:rsidRPr="00FB5011">
        <w:rPr>
          <w:rFonts w:ascii="Times New Roman" w:eastAsia="Times New Roman" w:hAnsi="Times New Roman" w:cs="Times New Roman"/>
          <w:sz w:val="24"/>
          <w:szCs w:val="24"/>
        </w:rPr>
        <w:t xml:space="preserve">highlighting the critical role of the immediate living environment in shaping walking habits. Conversely, recreational walking strongly impacts the choice of </w:t>
      </w:r>
      <w:r w:rsidR="00422BDF">
        <w:rPr>
          <w:rFonts w:ascii="Times New Roman" w:eastAsia="Times New Roman" w:hAnsi="Times New Roman" w:cs="Times New Roman"/>
          <w:sz w:val="24"/>
          <w:szCs w:val="24"/>
        </w:rPr>
        <w:t xml:space="preserve">diverse </w:t>
      </w:r>
      <w:r w:rsidR="00FB5011" w:rsidRPr="00FB5011">
        <w:rPr>
          <w:rFonts w:ascii="Times New Roman" w:eastAsia="Times New Roman" w:hAnsi="Times New Roman" w:cs="Times New Roman"/>
          <w:sz w:val="24"/>
          <w:szCs w:val="24"/>
        </w:rPr>
        <w:t>walking place</w:t>
      </w:r>
      <w:r w:rsidR="00422BDF">
        <w:rPr>
          <w:rFonts w:ascii="Times New Roman" w:eastAsia="Times New Roman" w:hAnsi="Times New Roman" w:cs="Times New Roman"/>
          <w:sz w:val="24"/>
          <w:szCs w:val="24"/>
        </w:rPr>
        <w:t>s</w:t>
      </w:r>
      <w:r w:rsidR="00FB5011" w:rsidRPr="00FB5011">
        <w:rPr>
          <w:rFonts w:ascii="Times New Roman" w:eastAsia="Times New Roman" w:hAnsi="Times New Roman" w:cs="Times New Roman"/>
          <w:sz w:val="24"/>
          <w:szCs w:val="24"/>
        </w:rPr>
        <w:t xml:space="preserve">, demonstrating </w:t>
      </w:r>
      <w:r w:rsidR="00102DC9">
        <w:rPr>
          <w:rFonts w:ascii="Times New Roman" w:eastAsia="Times New Roman" w:hAnsi="Times New Roman" w:cs="Times New Roman"/>
          <w:sz w:val="24"/>
          <w:szCs w:val="24"/>
        </w:rPr>
        <w:t>that this walking purpose is versatile and can be fulfilled in a</w:t>
      </w:r>
      <w:r w:rsidR="00422BDF">
        <w:rPr>
          <w:rFonts w:ascii="Times New Roman" w:eastAsia="Times New Roman" w:hAnsi="Times New Roman" w:cs="Times New Roman"/>
          <w:sz w:val="24"/>
          <w:szCs w:val="24"/>
        </w:rPr>
        <w:t xml:space="preserve"> variety of environments</w:t>
      </w:r>
      <w:r w:rsidR="00102DC9">
        <w:rPr>
          <w:rFonts w:ascii="Times New Roman" w:eastAsia="Times New Roman" w:hAnsi="Times New Roman" w:cs="Times New Roman"/>
          <w:sz w:val="24"/>
          <w:szCs w:val="24"/>
        </w:rPr>
        <w:t>.</w:t>
      </w:r>
      <w:r w:rsidR="008305DE">
        <w:rPr>
          <w:rFonts w:ascii="Times New Roman" w:eastAsia="Times New Roman" w:hAnsi="Times New Roman" w:cs="Times New Roman"/>
          <w:sz w:val="24"/>
          <w:szCs w:val="24"/>
        </w:rPr>
        <w:t xml:space="preserve"> </w:t>
      </w:r>
      <w:bookmarkStart w:id="57" w:name="_Hlk180935662"/>
    </w:p>
    <w:bookmarkEnd w:id="57"/>
    <w:p w14:paraId="02554076" w14:textId="6E59C2BB" w:rsidR="00FB5011" w:rsidRPr="00FB5011" w:rsidRDefault="00434302" w:rsidP="007000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from our multidimensional analysis of walking behavior provide important insights </w:t>
      </w:r>
      <w:r w:rsidR="00FB5011" w:rsidRPr="00FB5011">
        <w:rPr>
          <w:rFonts w:ascii="Times New Roman" w:eastAsia="Times New Roman" w:hAnsi="Times New Roman" w:cs="Times New Roman"/>
          <w:sz w:val="24"/>
          <w:szCs w:val="24"/>
        </w:rPr>
        <w:t xml:space="preserve">for public health initiatives, urban planning, and </w:t>
      </w:r>
      <w:r w:rsidR="00422BDF" w:rsidRPr="00FB5011">
        <w:rPr>
          <w:rFonts w:ascii="Times New Roman" w:eastAsia="Times New Roman" w:hAnsi="Times New Roman" w:cs="Times New Roman"/>
          <w:sz w:val="24"/>
          <w:szCs w:val="24"/>
        </w:rPr>
        <w:t>policymaking</w:t>
      </w:r>
      <w:r w:rsidR="00FB5011" w:rsidRPr="00FB5011">
        <w:rPr>
          <w:rFonts w:ascii="Times New Roman" w:eastAsia="Times New Roman" w:hAnsi="Times New Roman" w:cs="Times New Roman"/>
          <w:sz w:val="24"/>
          <w:szCs w:val="24"/>
        </w:rPr>
        <w:t xml:space="preserve">. They suggest that interventions to promote walking among older adults should be tailored to specific sociodemographic subgroups. Addressing disparities in walking behavior is also essential to ensure equitable access to the benefits of physical activity. </w:t>
      </w:r>
      <w:r w:rsidR="00422BDF">
        <w:rPr>
          <w:rFonts w:ascii="Times New Roman" w:eastAsia="Times New Roman" w:hAnsi="Times New Roman" w:cs="Times New Roman"/>
          <w:sz w:val="24"/>
          <w:szCs w:val="24"/>
        </w:rPr>
        <w:t xml:space="preserve">Study </w:t>
      </w:r>
      <w:r w:rsidR="00FB5011" w:rsidRPr="00FB5011">
        <w:rPr>
          <w:rFonts w:ascii="Times New Roman" w:eastAsia="Times New Roman" w:hAnsi="Times New Roman" w:cs="Times New Roman"/>
          <w:sz w:val="24"/>
          <w:szCs w:val="24"/>
        </w:rPr>
        <w:t>findings emphasize the need for policies and interventions that focus on creating</w:t>
      </w:r>
      <w:r w:rsidR="00F17E47">
        <w:rPr>
          <w:rFonts w:ascii="Times New Roman" w:eastAsia="Times New Roman" w:hAnsi="Times New Roman" w:cs="Times New Roman"/>
          <w:sz w:val="24"/>
          <w:szCs w:val="24"/>
        </w:rPr>
        <w:t xml:space="preserve"> mixed</w:t>
      </w:r>
      <w:r w:rsidR="00FF7E5F">
        <w:rPr>
          <w:rFonts w:ascii="Times New Roman" w:eastAsia="Times New Roman" w:hAnsi="Times New Roman" w:cs="Times New Roman"/>
          <w:sz w:val="24"/>
          <w:szCs w:val="24"/>
        </w:rPr>
        <w:t>-</w:t>
      </w:r>
      <w:r w:rsidR="00F17E47">
        <w:rPr>
          <w:rFonts w:ascii="Times New Roman" w:eastAsia="Times New Roman" w:hAnsi="Times New Roman" w:cs="Times New Roman"/>
          <w:sz w:val="24"/>
          <w:szCs w:val="24"/>
        </w:rPr>
        <w:t xml:space="preserve">use walkable environments, particularly in residential areas, and </w:t>
      </w:r>
      <w:r w:rsidR="00FB5011" w:rsidRPr="00FB5011">
        <w:rPr>
          <w:rFonts w:ascii="Times New Roman" w:eastAsia="Times New Roman" w:hAnsi="Times New Roman" w:cs="Times New Roman"/>
          <w:sz w:val="24"/>
          <w:szCs w:val="24"/>
        </w:rPr>
        <w:t xml:space="preserve">promoting walking for exercise and recreation. </w:t>
      </w:r>
    </w:p>
    <w:p w14:paraId="54368D1F" w14:textId="12D34ACD" w:rsidR="00F0747F" w:rsidRPr="00486ACF" w:rsidRDefault="00434302" w:rsidP="000C691A">
      <w:pPr>
        <w:pStyle w:val="Quote"/>
        <w:spacing w:after="0" w:line="240" w:lineRule="auto"/>
        <w:ind w:left="0" w:firstLine="720"/>
        <w:rPr>
          <w:i w:val="0"/>
          <w:iCs w:val="0"/>
        </w:rPr>
      </w:pPr>
      <w:r>
        <w:rPr>
          <w:rFonts w:eastAsia="Times New Roman"/>
          <w:i w:val="0"/>
          <w:iCs w:val="0"/>
        </w:rPr>
        <w:t xml:space="preserve">Of course, as with any paper, several study limitations remain that </w:t>
      </w:r>
      <w:r w:rsidR="00F0747F">
        <w:rPr>
          <w:rFonts w:eastAsia="Times New Roman"/>
          <w:i w:val="0"/>
          <w:iCs w:val="0"/>
        </w:rPr>
        <w:t>may be addressed in future research</w:t>
      </w:r>
      <w:r w:rsidR="00FB5011" w:rsidRPr="00486ACF">
        <w:rPr>
          <w:rFonts w:eastAsia="Times New Roman"/>
          <w:i w:val="0"/>
          <w:iCs w:val="0"/>
        </w:rPr>
        <w:t xml:space="preserve">. </w:t>
      </w:r>
      <w:r w:rsidR="00FB5011" w:rsidRPr="00486ACF">
        <w:rPr>
          <w:rFonts w:eastAsia="Times New Roman"/>
          <w:i w:val="0"/>
          <w:iCs w:val="0"/>
          <w:shd w:val="clear" w:color="auto" w:fill="FFFFFF"/>
        </w:rPr>
        <w:t xml:space="preserve">First, a significant limitation </w:t>
      </w:r>
      <w:r w:rsidR="00422BDF" w:rsidRPr="00486ACF">
        <w:rPr>
          <w:rFonts w:eastAsia="Times New Roman"/>
          <w:i w:val="0"/>
          <w:iCs w:val="0"/>
          <w:shd w:val="clear" w:color="auto" w:fill="FFFFFF"/>
        </w:rPr>
        <w:t>is that t</w:t>
      </w:r>
      <w:r w:rsidR="00FB5011" w:rsidRPr="00486ACF">
        <w:rPr>
          <w:rFonts w:eastAsia="Times New Roman"/>
          <w:i w:val="0"/>
          <w:iCs w:val="0"/>
          <w:shd w:val="clear" w:color="auto" w:fill="FFFFFF"/>
        </w:rPr>
        <w:t xml:space="preserve">he dataset </w:t>
      </w:r>
      <w:r>
        <w:rPr>
          <w:rFonts w:eastAsia="Times New Roman"/>
          <w:i w:val="0"/>
          <w:iCs w:val="0"/>
          <w:shd w:val="clear" w:color="auto" w:fill="FFFFFF"/>
        </w:rPr>
        <w:t xml:space="preserve">used in our analysis </w:t>
      </w:r>
      <w:r w:rsidR="00FB5011" w:rsidRPr="00486ACF">
        <w:rPr>
          <w:rFonts w:eastAsia="Times New Roman"/>
          <w:i w:val="0"/>
          <w:iCs w:val="0"/>
          <w:shd w:val="clear" w:color="auto" w:fill="FFFFFF"/>
        </w:rPr>
        <w:t>lacked residential location information, preventing the inclusion of important built environment variables</w:t>
      </w:r>
      <w:r w:rsidR="00422BDF" w:rsidRPr="00486ACF">
        <w:rPr>
          <w:rFonts w:eastAsia="Times New Roman"/>
          <w:i w:val="0"/>
          <w:iCs w:val="0"/>
          <w:shd w:val="clear" w:color="auto" w:fill="FFFFFF"/>
        </w:rPr>
        <w:t xml:space="preserve"> that affect walking behaviors.</w:t>
      </w:r>
      <w:r w:rsidR="00FB5011" w:rsidRPr="00486ACF">
        <w:rPr>
          <w:rFonts w:eastAsia="Times New Roman"/>
          <w:i w:val="0"/>
          <w:iCs w:val="0"/>
          <w:shd w:val="clear" w:color="auto" w:fill="FFFFFF"/>
        </w:rPr>
        <w:t xml:space="preserve"> Second, future research could benefit from expanding </w:t>
      </w:r>
      <w:r w:rsidR="00422BDF" w:rsidRPr="00486ACF">
        <w:rPr>
          <w:rFonts w:eastAsia="Times New Roman"/>
          <w:i w:val="0"/>
          <w:iCs w:val="0"/>
          <w:shd w:val="clear" w:color="auto" w:fill="FFFFFF"/>
        </w:rPr>
        <w:t>the choice</w:t>
      </w:r>
      <w:r w:rsidR="00FB5011" w:rsidRPr="00486ACF">
        <w:rPr>
          <w:rFonts w:eastAsia="Times New Roman"/>
          <w:i w:val="0"/>
          <w:iCs w:val="0"/>
          <w:shd w:val="clear" w:color="auto" w:fill="FFFFFF"/>
        </w:rPr>
        <w:t xml:space="preserve"> categories to capture a broader range of walking</w:t>
      </w:r>
      <w:r w:rsidR="00422BDF" w:rsidRPr="00486ACF">
        <w:rPr>
          <w:rFonts w:eastAsia="Times New Roman"/>
          <w:i w:val="0"/>
          <w:iCs w:val="0"/>
          <w:shd w:val="clear" w:color="auto" w:fill="FFFFFF"/>
        </w:rPr>
        <w:t>-related choices</w:t>
      </w:r>
      <w:r w:rsidR="00FB5011" w:rsidRPr="00486ACF">
        <w:rPr>
          <w:rFonts w:eastAsia="Times New Roman"/>
          <w:i w:val="0"/>
          <w:iCs w:val="0"/>
          <w:shd w:val="clear" w:color="auto" w:fill="FFFFFF"/>
        </w:rPr>
        <w:t xml:space="preserve">. This expansion might include more detailed purposes (e.g., shopping, accessing public transit) and additional place types (e.g., community centers, cultural sites). Third, </w:t>
      </w:r>
      <w:r w:rsidR="00422BDF" w:rsidRPr="00486ACF">
        <w:rPr>
          <w:rFonts w:eastAsia="Times New Roman"/>
          <w:i w:val="0"/>
          <w:iCs w:val="0"/>
          <w:shd w:val="clear" w:color="auto" w:fill="FFFFFF"/>
        </w:rPr>
        <w:t>this study</w:t>
      </w:r>
      <w:r w:rsidR="00FB5011" w:rsidRPr="00486ACF">
        <w:rPr>
          <w:rFonts w:eastAsia="Times New Roman"/>
          <w:i w:val="0"/>
          <w:iCs w:val="0"/>
          <w:shd w:val="clear" w:color="auto" w:fill="FFFFFF"/>
        </w:rPr>
        <w:t xml:space="preserve"> relied on </w:t>
      </w:r>
      <w:r w:rsidR="00422BDF" w:rsidRPr="00486ACF">
        <w:rPr>
          <w:rFonts w:eastAsia="Times New Roman"/>
          <w:i w:val="0"/>
          <w:iCs w:val="0"/>
          <w:shd w:val="clear" w:color="auto" w:fill="FFFFFF"/>
        </w:rPr>
        <w:t xml:space="preserve">a survey that collected walking data based on respondent self-reporting. </w:t>
      </w:r>
      <w:r w:rsidR="00FB5011" w:rsidRPr="00486ACF">
        <w:rPr>
          <w:rFonts w:eastAsia="Times New Roman"/>
          <w:i w:val="0"/>
          <w:iCs w:val="0"/>
          <w:shd w:val="clear" w:color="auto" w:fill="FFFFFF"/>
        </w:rPr>
        <w:t>Future research could benefit from employing diary-type data collection methods</w:t>
      </w:r>
      <w:r w:rsidR="00422BDF" w:rsidRPr="00486ACF">
        <w:rPr>
          <w:rFonts w:eastAsia="Times New Roman"/>
          <w:i w:val="0"/>
          <w:iCs w:val="0"/>
          <w:shd w:val="clear" w:color="auto" w:fill="FFFFFF"/>
        </w:rPr>
        <w:t xml:space="preserve"> that are likely to provide a</w:t>
      </w:r>
      <w:r w:rsidR="00FB5011" w:rsidRPr="00486ACF">
        <w:rPr>
          <w:rFonts w:eastAsia="Times New Roman"/>
          <w:i w:val="0"/>
          <w:iCs w:val="0"/>
          <w:shd w:val="clear" w:color="auto" w:fill="FFFFFF"/>
        </w:rPr>
        <w:t xml:space="preserve"> more detailed and accurate </w:t>
      </w:r>
      <w:r w:rsidR="00422BDF" w:rsidRPr="00486ACF">
        <w:rPr>
          <w:rFonts w:eastAsia="Times New Roman"/>
          <w:i w:val="0"/>
          <w:iCs w:val="0"/>
          <w:shd w:val="clear" w:color="auto" w:fill="FFFFFF"/>
        </w:rPr>
        <w:t>coverage</w:t>
      </w:r>
      <w:r w:rsidR="00FB5011" w:rsidRPr="00486ACF">
        <w:rPr>
          <w:rFonts w:eastAsia="Times New Roman"/>
          <w:i w:val="0"/>
          <w:iCs w:val="0"/>
          <w:shd w:val="clear" w:color="auto" w:fill="FFFFFF"/>
        </w:rPr>
        <w:t xml:space="preserve"> of walking frequency, purpose, and place on a day-to-day</w:t>
      </w:r>
      <w:r w:rsidR="00C279DB" w:rsidRPr="00486ACF">
        <w:rPr>
          <w:rFonts w:eastAsia="Times New Roman"/>
          <w:i w:val="0"/>
          <w:iCs w:val="0"/>
          <w:shd w:val="clear" w:color="auto" w:fill="FFFFFF"/>
        </w:rPr>
        <w:t xml:space="preserve"> </w:t>
      </w:r>
      <w:r w:rsidR="00FB5011" w:rsidRPr="00486ACF">
        <w:rPr>
          <w:rFonts w:eastAsia="Times New Roman"/>
          <w:i w:val="0"/>
          <w:iCs w:val="0"/>
          <w:shd w:val="clear" w:color="auto" w:fill="FFFFFF"/>
        </w:rPr>
        <w:t xml:space="preserve">basis, potentially revealing patterns that may be obscured in </w:t>
      </w:r>
      <w:r w:rsidR="00422BDF" w:rsidRPr="00486ACF">
        <w:rPr>
          <w:rFonts w:eastAsia="Times New Roman"/>
          <w:i w:val="0"/>
          <w:iCs w:val="0"/>
          <w:shd w:val="clear" w:color="auto" w:fill="FFFFFF"/>
        </w:rPr>
        <w:t>more general surveys that rely on self-reported behaviors</w:t>
      </w:r>
      <w:r w:rsidR="00FB5011" w:rsidRPr="00486ACF">
        <w:rPr>
          <w:rFonts w:eastAsia="Times New Roman"/>
          <w:i w:val="0"/>
          <w:iCs w:val="0"/>
          <w:shd w:val="clear" w:color="auto" w:fill="FFFFFF"/>
        </w:rPr>
        <w:t>.</w:t>
      </w:r>
      <w:r w:rsidR="00561018" w:rsidRPr="00486ACF">
        <w:rPr>
          <w:rFonts w:eastAsia="Times New Roman"/>
          <w:i w:val="0"/>
          <w:iCs w:val="0"/>
          <w:shd w:val="clear" w:color="auto" w:fill="FFFFFF"/>
        </w:rPr>
        <w:t xml:space="preserve"> </w:t>
      </w:r>
      <w:r w:rsidR="00F0747F" w:rsidRPr="00486ACF">
        <w:rPr>
          <w:rFonts w:eastAsia="Times New Roman"/>
          <w:i w:val="0"/>
          <w:iCs w:val="0"/>
          <w:shd w:val="clear" w:color="auto" w:fill="FFFFFF"/>
        </w:rPr>
        <w:t xml:space="preserve">Finally, while the </w:t>
      </w:r>
      <w:r w:rsidR="00F0747F">
        <w:rPr>
          <w:rFonts w:eastAsia="Times New Roman"/>
          <w:i w:val="0"/>
          <w:iCs w:val="0"/>
          <w:shd w:val="clear" w:color="auto" w:fill="FFFFFF"/>
        </w:rPr>
        <w:t xml:space="preserve">structure of the relationship among the </w:t>
      </w:r>
      <w:r w:rsidR="00F0747F" w:rsidRPr="00486ACF">
        <w:rPr>
          <w:rFonts w:eastAsia="Times New Roman"/>
          <w:i w:val="0"/>
          <w:iCs w:val="0"/>
          <w:shd w:val="clear" w:color="auto" w:fill="FFFFFF"/>
        </w:rPr>
        <w:t xml:space="preserve">endogenous </w:t>
      </w:r>
      <w:r w:rsidR="00F0747F">
        <w:rPr>
          <w:rFonts w:eastAsia="Times New Roman"/>
          <w:i w:val="0"/>
          <w:iCs w:val="0"/>
          <w:shd w:val="clear" w:color="auto" w:fill="FFFFFF"/>
        </w:rPr>
        <w:t xml:space="preserve">outcomes </w:t>
      </w:r>
      <w:r w:rsidR="00F0747F" w:rsidRPr="00486ACF">
        <w:rPr>
          <w:rFonts w:eastAsia="Times New Roman"/>
          <w:i w:val="0"/>
          <w:iCs w:val="0"/>
          <w:shd w:val="clear" w:color="auto" w:fill="FFFFFF"/>
        </w:rPr>
        <w:t>presented in this study may be viewed as providing the best overall reflection of causal pathway behavior within the entire sample, it is possible that different population segments follow different causal pathways</w:t>
      </w:r>
      <w:r w:rsidR="00F0747F">
        <w:rPr>
          <w:rFonts w:eastAsia="Times New Roman"/>
          <w:i w:val="0"/>
          <w:iCs w:val="0"/>
          <w:shd w:val="clear" w:color="auto" w:fill="FFFFFF"/>
        </w:rPr>
        <w:t xml:space="preserve"> in the relationship among the endogenous outcomes</w:t>
      </w:r>
      <w:r w:rsidR="00F0747F" w:rsidRPr="00486ACF">
        <w:rPr>
          <w:rFonts w:eastAsia="Times New Roman"/>
          <w:i w:val="0"/>
          <w:iCs w:val="0"/>
          <w:shd w:val="clear" w:color="auto" w:fill="FFFFFF"/>
        </w:rPr>
        <w:t xml:space="preserve">. Investigating population segmentation to accommodate </w:t>
      </w:r>
      <w:r w:rsidR="00F0747F">
        <w:rPr>
          <w:rFonts w:eastAsia="Times New Roman"/>
          <w:i w:val="0"/>
          <w:iCs w:val="0"/>
          <w:shd w:val="clear" w:color="auto" w:fill="FFFFFF"/>
        </w:rPr>
        <w:t xml:space="preserve">such </w:t>
      </w:r>
      <w:r w:rsidR="00F0747F" w:rsidRPr="00486ACF">
        <w:rPr>
          <w:rFonts w:eastAsia="Times New Roman"/>
          <w:i w:val="0"/>
          <w:iCs w:val="0"/>
          <w:shd w:val="clear" w:color="auto" w:fill="FFFFFF"/>
        </w:rPr>
        <w:t xml:space="preserve">heterogeneity across individuals in causal pathways among the endogenous LD outcomes (as in Asmussen et al., 2024) could enhance the development of more customized policy interventions. Of course, even here, from an estimation and sample size standpoint, there would be a need to limit the number of latent segments (representing different causal pathway effects among the 11 </w:t>
      </w:r>
      <w:r w:rsidR="00F0747F" w:rsidRPr="00486ACF">
        <w:rPr>
          <w:rFonts w:eastAsia="Times New Roman"/>
          <w:i w:val="0"/>
          <w:iCs w:val="0"/>
          <w:shd w:val="clear" w:color="auto" w:fill="FFFFFF"/>
        </w:rPr>
        <w:lastRenderedPageBreak/>
        <w:t>endogenous LD outcomes) to about four different configurations taken at one time. Extensive experimentation can be undertaken to determine the mix of (up to about) four causal pathway configurations that best reflects heterogeneity across individuals.</w:t>
      </w:r>
    </w:p>
    <w:p w14:paraId="3B02DFA5" w14:textId="47C14AD2" w:rsidR="00D67E9E" w:rsidRDefault="00D67E9E" w:rsidP="000C691A">
      <w:pPr>
        <w:spacing w:after="0" w:line="240" w:lineRule="auto"/>
        <w:jc w:val="both"/>
        <w:rPr>
          <w:rFonts w:ascii="Times New Roman" w:eastAsia="Times New Roman" w:hAnsi="Times New Roman" w:cs="Times New Roman"/>
          <w:sz w:val="24"/>
          <w:szCs w:val="24"/>
          <w:shd w:val="clear" w:color="auto" w:fill="FFFFFF"/>
        </w:rPr>
      </w:pPr>
    </w:p>
    <w:p w14:paraId="5D6039E5" w14:textId="77777777" w:rsidR="000C691A" w:rsidRDefault="000C691A" w:rsidP="000C691A">
      <w:pPr>
        <w:spacing w:after="0" w:line="240" w:lineRule="auto"/>
        <w:jc w:val="both"/>
        <w:rPr>
          <w:rFonts w:ascii="Times New Roman" w:eastAsia="Times New Roman" w:hAnsi="Times New Roman" w:cs="Times New Roman"/>
          <w:sz w:val="24"/>
          <w:szCs w:val="24"/>
          <w:shd w:val="clear" w:color="auto" w:fill="FFFFFF"/>
        </w:rPr>
      </w:pPr>
    </w:p>
    <w:p w14:paraId="7288E13B" w14:textId="7424EB50" w:rsidR="00D67E9E" w:rsidRDefault="00D67E9E" w:rsidP="000C691A">
      <w:pPr>
        <w:pStyle w:val="Heading1"/>
        <w:numPr>
          <w:ilvl w:val="0"/>
          <w:numId w:val="0"/>
        </w:numPr>
        <w:spacing w:before="0" w:after="0" w:line="240" w:lineRule="auto"/>
        <w:ind w:left="432" w:hanging="432"/>
        <w:rPr>
          <w:shd w:val="clear" w:color="auto" w:fill="FFFFFF"/>
        </w:rPr>
      </w:pPr>
      <w:r>
        <w:rPr>
          <w:shd w:val="clear" w:color="auto" w:fill="FFFFFF"/>
        </w:rPr>
        <w:t>Glossary</w:t>
      </w:r>
    </w:p>
    <w:p w14:paraId="3D1A3D86" w14:textId="2957C6C0"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AARP: American Association of Retired Persons</w:t>
      </w:r>
    </w:p>
    <w:p w14:paraId="32B70430" w14:textId="21CDAAC5"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ATE: Average Treatment Effect</w:t>
      </w:r>
    </w:p>
    <w:p w14:paraId="32287C5B" w14:textId="1D46C18A" w:rsidR="00D67E9E" w:rsidRDefault="00D67E9E">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BIC: Bayesian Information Criterion</w:t>
      </w:r>
    </w:p>
    <w:p w14:paraId="79E506E9" w14:textId="20E290E0" w:rsidR="00382777" w:rsidRPr="00486ACF" w:rsidRDefault="00382777"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Pr>
          <w:rFonts w:ascii="Times New Roman" w:hAnsi="Times New Roman" w:cs="Times New Roman" w:hint="eastAsia"/>
          <w:bCs/>
          <w:noProof/>
          <w:color w:val="000000" w:themeColor="text1"/>
          <w:sz w:val="24"/>
          <w:szCs w:val="24"/>
          <w:lang w:eastAsia="ko-KR"/>
        </w:rPr>
        <w:t>LD: Limited Dependent</w:t>
      </w:r>
    </w:p>
    <w:p w14:paraId="56377D82" w14:textId="59AEA590"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MORP: Multivariate Ordered-response Probit </w:t>
      </w:r>
    </w:p>
    <w:p w14:paraId="29D6C4E3" w14:textId="55C3CE2D"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NORC: National Opinion Research Center</w:t>
      </w:r>
    </w:p>
    <w:p w14:paraId="2F4BF815" w14:textId="2A0503E6"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POS: Public Open Space</w:t>
      </w:r>
    </w:p>
    <w:p w14:paraId="416505E6" w14:textId="77777777" w:rsidR="00843974" w:rsidRDefault="00843974">
      <w:pPr>
        <w:spacing w:after="0" w:line="240" w:lineRule="auto"/>
        <w:jc w:val="both"/>
        <w:rPr>
          <w:rFonts w:ascii="Times New Roman" w:hAnsi="Times New Roman" w:cs="Times New Roman"/>
          <w:bCs/>
          <w:noProof/>
          <w:color w:val="000000" w:themeColor="text1"/>
          <w:sz w:val="24"/>
          <w:szCs w:val="24"/>
        </w:rPr>
      </w:pPr>
    </w:p>
    <w:p w14:paraId="6AC5F72D" w14:textId="61A97373" w:rsidR="00B17E80" w:rsidRPr="00486ACF" w:rsidRDefault="00B17E80">
      <w:pPr>
        <w:spacing w:after="0" w:line="240" w:lineRule="auto"/>
        <w:jc w:val="both"/>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Dependent variables </w:t>
      </w:r>
      <w:r w:rsidR="00486ACF">
        <w:rPr>
          <w:rFonts w:ascii="Times New Roman" w:hAnsi="Times New Roman" w:cs="Times New Roman"/>
          <w:bCs/>
          <w:noProof/>
          <w:color w:val="000000" w:themeColor="text1"/>
          <w:sz w:val="24"/>
          <w:szCs w:val="24"/>
        </w:rPr>
        <w:t>i</w:t>
      </w:r>
      <w:r w:rsidR="003038D0">
        <w:rPr>
          <w:rFonts w:ascii="Times New Roman" w:hAnsi="Times New Roman" w:cs="Times New Roman"/>
          <w:bCs/>
          <w:noProof/>
          <w:color w:val="000000" w:themeColor="text1"/>
          <w:sz w:val="24"/>
          <w:szCs w:val="24"/>
        </w:rPr>
        <w:t xml:space="preserve">n </w:t>
      </w:r>
      <w:r>
        <w:rPr>
          <w:rFonts w:ascii="Times New Roman" w:hAnsi="Times New Roman" w:cs="Times New Roman"/>
          <w:bCs/>
          <w:noProof/>
          <w:color w:val="000000" w:themeColor="text1"/>
          <w:sz w:val="24"/>
          <w:szCs w:val="24"/>
        </w:rPr>
        <w:t>Table</w:t>
      </w:r>
      <w:r w:rsidR="0076518A">
        <w:rPr>
          <w:rFonts w:ascii="Times New Roman" w:hAnsi="Times New Roman" w:cs="Times New Roman"/>
          <w:bCs/>
          <w:noProof/>
          <w:color w:val="000000" w:themeColor="text1"/>
          <w:sz w:val="24"/>
          <w:szCs w:val="24"/>
        </w:rPr>
        <w:t>s</w:t>
      </w:r>
      <w:r>
        <w:rPr>
          <w:rFonts w:ascii="Times New Roman" w:hAnsi="Times New Roman" w:cs="Times New Roman"/>
          <w:bCs/>
          <w:noProof/>
          <w:color w:val="000000" w:themeColor="text1"/>
          <w:sz w:val="24"/>
          <w:szCs w:val="24"/>
        </w:rPr>
        <w:t xml:space="preserve"> </w:t>
      </w:r>
      <w:r w:rsidR="00975CDD">
        <w:rPr>
          <w:rFonts w:ascii="Times New Roman" w:hAnsi="Times New Roman" w:cs="Times New Roman" w:hint="eastAsia"/>
          <w:bCs/>
          <w:noProof/>
          <w:color w:val="000000" w:themeColor="text1"/>
          <w:sz w:val="24"/>
          <w:szCs w:val="24"/>
          <w:lang w:eastAsia="ko-KR"/>
        </w:rPr>
        <w:t>2</w:t>
      </w:r>
      <w:r>
        <w:rPr>
          <w:rFonts w:ascii="Times New Roman" w:hAnsi="Times New Roman" w:cs="Times New Roman"/>
          <w:bCs/>
          <w:noProof/>
          <w:color w:val="000000" w:themeColor="text1"/>
          <w:sz w:val="24"/>
          <w:szCs w:val="24"/>
        </w:rPr>
        <w:t>,</w:t>
      </w:r>
      <w:r w:rsidR="00843974">
        <w:rPr>
          <w:rFonts w:ascii="Times New Roman" w:hAnsi="Times New Roman" w:cs="Times New Roman"/>
          <w:bCs/>
          <w:noProof/>
          <w:color w:val="000000" w:themeColor="text1"/>
          <w:sz w:val="24"/>
          <w:szCs w:val="24"/>
        </w:rPr>
        <w:t xml:space="preserve"> </w:t>
      </w:r>
      <w:r w:rsidR="00975CDD">
        <w:rPr>
          <w:rFonts w:ascii="Times New Roman" w:hAnsi="Times New Roman" w:cs="Times New Roman" w:hint="eastAsia"/>
          <w:bCs/>
          <w:noProof/>
          <w:color w:val="000000" w:themeColor="text1"/>
          <w:sz w:val="24"/>
          <w:szCs w:val="24"/>
          <w:lang w:eastAsia="ko-KR"/>
        </w:rPr>
        <w:t>3</w:t>
      </w:r>
      <w:r w:rsidR="00843974">
        <w:rPr>
          <w:rFonts w:ascii="Times New Roman" w:hAnsi="Times New Roman" w:cs="Times New Roman"/>
          <w:bCs/>
          <w:noProof/>
          <w:color w:val="000000" w:themeColor="text1"/>
          <w:sz w:val="24"/>
          <w:szCs w:val="24"/>
          <w:lang w:eastAsia="ko-KR"/>
        </w:rPr>
        <w:t>,</w:t>
      </w:r>
      <w:r>
        <w:rPr>
          <w:rFonts w:ascii="Times New Roman" w:hAnsi="Times New Roman" w:cs="Times New Roman"/>
          <w:bCs/>
          <w:noProof/>
          <w:color w:val="000000" w:themeColor="text1"/>
          <w:sz w:val="24"/>
          <w:szCs w:val="24"/>
        </w:rPr>
        <w:t xml:space="preserve"> and Figure 2:</w:t>
      </w:r>
    </w:p>
    <w:p w14:paraId="0BFFBC63" w14:textId="25C42B6E"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Recreation: Walking purpose involving leisurely walking/strolling and other recreational activities </w:t>
      </w:r>
    </w:p>
    <w:p w14:paraId="6CEAE027" w14:textId="54FBF51E"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Exercise: Walking purpose for physical exercise </w:t>
      </w:r>
    </w:p>
    <w:p w14:paraId="09A62F3C" w14:textId="6B96CC6A"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Transport: Walking purpose to get to and from various destinations (e.g., a friend</w:t>
      </w:r>
      <w:r w:rsidR="000C691A">
        <w:rPr>
          <w:rFonts w:ascii="Times New Roman" w:hAnsi="Times New Roman" w:cs="Times New Roman"/>
          <w:bCs/>
          <w:noProof/>
          <w:color w:val="000000" w:themeColor="text1"/>
          <w:sz w:val="24"/>
          <w:szCs w:val="24"/>
        </w:rPr>
        <w:t>’</w:t>
      </w:r>
      <w:r w:rsidRPr="00486ACF">
        <w:rPr>
          <w:rFonts w:ascii="Times New Roman" w:hAnsi="Times New Roman" w:cs="Times New Roman"/>
          <w:bCs/>
          <w:noProof/>
          <w:color w:val="000000" w:themeColor="text1"/>
          <w:sz w:val="24"/>
          <w:szCs w:val="24"/>
        </w:rPr>
        <w:t xml:space="preserve">s house, a store, work, the library) </w:t>
      </w:r>
    </w:p>
    <w:p w14:paraId="476EB609" w14:textId="4DD83BCC"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Walk pet: Walking purpose to walk a pet </w:t>
      </w:r>
    </w:p>
    <w:p w14:paraId="7D4A5BAC" w14:textId="19369CC5"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Work: Walking purpose as part of the person</w:t>
      </w:r>
      <w:r w:rsidR="000C691A">
        <w:rPr>
          <w:rFonts w:ascii="Times New Roman" w:hAnsi="Times New Roman" w:cs="Times New Roman"/>
          <w:bCs/>
          <w:noProof/>
          <w:color w:val="000000" w:themeColor="text1"/>
          <w:sz w:val="24"/>
          <w:szCs w:val="24"/>
        </w:rPr>
        <w:t>’</w:t>
      </w:r>
      <w:r w:rsidRPr="00486ACF">
        <w:rPr>
          <w:rFonts w:ascii="Times New Roman" w:hAnsi="Times New Roman" w:cs="Times New Roman"/>
          <w:bCs/>
          <w:noProof/>
          <w:color w:val="000000" w:themeColor="text1"/>
          <w:sz w:val="24"/>
          <w:szCs w:val="24"/>
        </w:rPr>
        <w:t xml:space="preserve">s employment </w:t>
      </w:r>
    </w:p>
    <w:p w14:paraId="28ABBE9C" w14:textId="5EF056E4"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Residential neighborhood: Walking place in the person</w:t>
      </w:r>
      <w:r w:rsidR="000C691A">
        <w:rPr>
          <w:rFonts w:ascii="Times New Roman" w:hAnsi="Times New Roman" w:cs="Times New Roman"/>
          <w:bCs/>
          <w:noProof/>
          <w:color w:val="000000" w:themeColor="text1"/>
          <w:sz w:val="24"/>
          <w:szCs w:val="24"/>
        </w:rPr>
        <w:t>’</w:t>
      </w:r>
      <w:r w:rsidRPr="00486ACF">
        <w:rPr>
          <w:rFonts w:ascii="Times New Roman" w:hAnsi="Times New Roman" w:cs="Times New Roman"/>
          <w:bCs/>
          <w:noProof/>
          <w:color w:val="000000" w:themeColor="text1"/>
          <w:sz w:val="24"/>
          <w:szCs w:val="24"/>
        </w:rPr>
        <w:t xml:space="preserve">s neighborhood or another residential area </w:t>
      </w:r>
    </w:p>
    <w:p w14:paraId="5FBC3A84" w14:textId="3E8A3BE7"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Park: Walking place at a neighborhood, city, state, or other park </w:t>
      </w:r>
    </w:p>
    <w:p w14:paraId="531DBD9B" w14:textId="413C5435"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Mall: Walking place at a mall or shopping center </w:t>
      </w:r>
    </w:p>
    <w:p w14:paraId="36FFD37A" w14:textId="0D0AA3CE" w:rsidR="00D67E9E"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 xml:space="preserve">Gym/indoor: Walking place at a fitness center, gym, or another indoor space </w:t>
      </w:r>
    </w:p>
    <w:p w14:paraId="5076EE9C" w14:textId="3FE0D96D" w:rsidR="00211FD6" w:rsidRPr="00486ACF" w:rsidRDefault="00D67E9E" w:rsidP="00486ACF">
      <w:pPr>
        <w:pStyle w:val="ListParagraph"/>
        <w:numPr>
          <w:ilvl w:val="0"/>
          <w:numId w:val="8"/>
        </w:numPr>
        <w:spacing w:after="0" w:line="240" w:lineRule="auto"/>
        <w:jc w:val="both"/>
        <w:rPr>
          <w:rFonts w:ascii="Times New Roman" w:hAnsi="Times New Roman" w:cs="Times New Roman"/>
          <w:bCs/>
          <w:noProof/>
          <w:color w:val="000000" w:themeColor="text1"/>
          <w:sz w:val="24"/>
          <w:szCs w:val="24"/>
        </w:rPr>
      </w:pPr>
      <w:r w:rsidRPr="00486ACF">
        <w:rPr>
          <w:rFonts w:ascii="Times New Roman" w:hAnsi="Times New Roman" w:cs="Times New Roman"/>
          <w:bCs/>
          <w:noProof/>
          <w:color w:val="000000" w:themeColor="text1"/>
          <w:sz w:val="24"/>
          <w:szCs w:val="24"/>
        </w:rPr>
        <w:t>Waterside/outdoor: Walking place at a beach, along a river or canal, or in another outdoor space</w:t>
      </w:r>
    </w:p>
    <w:p w14:paraId="7545C8E2" w14:textId="59684DF0" w:rsidR="00D67E9E" w:rsidRDefault="00D67E9E" w:rsidP="00D67E9E">
      <w:pPr>
        <w:spacing w:after="0" w:line="240" w:lineRule="auto"/>
        <w:jc w:val="both"/>
        <w:rPr>
          <w:rFonts w:ascii="Times New Roman" w:hAnsi="Times New Roman" w:cs="Times New Roman"/>
          <w:b/>
          <w:noProof/>
          <w:color w:val="000000" w:themeColor="text1"/>
          <w:sz w:val="24"/>
          <w:szCs w:val="24"/>
        </w:rPr>
      </w:pPr>
      <w:bookmarkStart w:id="58" w:name="_Hlk181091050"/>
    </w:p>
    <w:p w14:paraId="2B89CBF2" w14:textId="77777777" w:rsidR="00D55171" w:rsidRPr="00A72F65" w:rsidRDefault="00D55171" w:rsidP="00D55171">
      <w:pPr>
        <w:spacing w:after="0" w:line="240" w:lineRule="auto"/>
        <w:jc w:val="both"/>
        <w:rPr>
          <w:rFonts w:ascii="Times New Roman" w:hAnsi="Times New Roman" w:cs="Times New Roman"/>
          <w:b/>
          <w:color w:val="000000" w:themeColor="text1"/>
          <w:sz w:val="24"/>
          <w:szCs w:val="24"/>
        </w:rPr>
      </w:pPr>
      <w:r w:rsidRPr="00A72F65">
        <w:rPr>
          <w:rFonts w:ascii="Times New Roman" w:hAnsi="Times New Roman" w:cs="Times New Roman"/>
          <w:b/>
          <w:color w:val="000000" w:themeColor="text1"/>
          <w:sz w:val="24"/>
          <w:szCs w:val="24"/>
        </w:rPr>
        <w:t>ACKNOWLEDGMENTS</w:t>
      </w:r>
    </w:p>
    <w:p w14:paraId="6061CC44" w14:textId="77777777" w:rsidR="00D55171" w:rsidRPr="00A72F65" w:rsidRDefault="00D55171" w:rsidP="00D55171">
      <w:pPr>
        <w:spacing w:after="0" w:line="240" w:lineRule="auto"/>
        <w:jc w:val="both"/>
        <w:rPr>
          <w:rFonts w:ascii="Times New Roman" w:eastAsia="Calibri" w:hAnsi="Times New Roman" w:cs="Times New Roman"/>
          <w:sz w:val="24"/>
          <w:szCs w:val="24"/>
        </w:rPr>
      </w:pPr>
      <w:r w:rsidRPr="00A72F65">
        <w:rPr>
          <w:rFonts w:ascii="Times New Roman" w:eastAsia="Calibri" w:hAnsi="Times New Roman" w:cs="Times New Roman"/>
          <w:sz w:val="24"/>
          <w:szCs w:val="24"/>
        </w:rPr>
        <w:t xml:space="preserve">This research was partially supported by the Center for Understanding Future Travel Behavior and Demand (TBD) and the Center for Teaching Old Models New Tricks (TOMNET). Both TBD and TOMNET are University Transportation Centers sponsored by the US Department of Transportation under grant numbers 69A3552344815 and 69A3552348320 (TBD) and 69A3551747116 (TOMNET). </w:t>
      </w:r>
      <w:r w:rsidRPr="00A72F65">
        <w:rPr>
          <w:rFonts w:ascii="Times New Roman" w:hAnsi="Times New Roman" w:cs="Times New Roman"/>
          <w:sz w:val="24"/>
          <w:szCs w:val="24"/>
        </w:rPr>
        <w:t>The authors are grateful to Lisa Macias for her help in formatting this document, and to two anonymous reviewers who provided useful comments and suggestions on an earlier version of this paper.</w:t>
      </w:r>
    </w:p>
    <w:p w14:paraId="1182C8C2" w14:textId="77777777" w:rsidR="000C691A" w:rsidRPr="00363C10" w:rsidRDefault="000C691A" w:rsidP="00D67E9E">
      <w:pPr>
        <w:spacing w:after="0" w:line="240" w:lineRule="auto"/>
        <w:jc w:val="both"/>
        <w:rPr>
          <w:rFonts w:ascii="Times New Roman" w:hAnsi="Times New Roman" w:cs="Times New Roman"/>
          <w:b/>
          <w:noProof/>
          <w:color w:val="000000" w:themeColor="text1"/>
          <w:sz w:val="24"/>
          <w:szCs w:val="24"/>
        </w:rPr>
      </w:pPr>
    </w:p>
    <w:p w14:paraId="1ED6B4B8" w14:textId="7110CB87" w:rsidR="00511C37" w:rsidRDefault="0099587D" w:rsidP="00796022">
      <w:pPr>
        <w:spacing w:after="0" w:line="240" w:lineRule="auto"/>
        <w:jc w:val="both"/>
        <w:rPr>
          <w:rFonts w:ascii="Times New Roman" w:hAnsi="Times New Roman" w:cs="Times New Roman"/>
          <w:b/>
          <w:noProof/>
          <w:color w:val="000000" w:themeColor="text1"/>
          <w:sz w:val="24"/>
          <w:szCs w:val="24"/>
        </w:rPr>
      </w:pPr>
      <w:r w:rsidRPr="00363C10">
        <w:rPr>
          <w:rFonts w:ascii="Times New Roman" w:hAnsi="Times New Roman" w:cs="Times New Roman"/>
          <w:b/>
          <w:noProof/>
          <w:color w:val="000000" w:themeColor="text1"/>
          <w:sz w:val="24"/>
          <w:szCs w:val="24"/>
        </w:rPr>
        <w:t>REFERENCES</w:t>
      </w:r>
    </w:p>
    <w:p w14:paraId="78C4D217" w14:textId="10AED8D3" w:rsidR="00796022" w:rsidRPr="00796022" w:rsidRDefault="00796022" w:rsidP="00796022">
      <w:pPr>
        <w:pStyle w:val="Bibliography"/>
        <w:spacing w:line="240" w:lineRule="auto"/>
        <w:jc w:val="both"/>
        <w:rPr>
          <w:rFonts w:ascii="Times New Roman" w:hAnsi="Times New Roman" w:cs="Times New Roman"/>
          <w:sz w:val="24"/>
        </w:rPr>
      </w:pPr>
      <w:r>
        <w:rPr>
          <w:b/>
          <w:noProof/>
          <w:color w:val="000000" w:themeColor="text1"/>
        </w:rPr>
        <w:fldChar w:fldCharType="begin"/>
      </w:r>
      <w:r>
        <w:rPr>
          <w:b/>
          <w:noProof/>
          <w:color w:val="000000" w:themeColor="text1"/>
        </w:rPr>
        <w:instrText xml:space="preserve"> ADDIN ZOTERO_BIBL {"uncited":[],"omitted":[],"custom":[]} CSL_BIBLIOGRAPHY </w:instrText>
      </w:r>
      <w:r>
        <w:rPr>
          <w:b/>
          <w:noProof/>
          <w:color w:val="000000" w:themeColor="text1"/>
        </w:rPr>
        <w:fldChar w:fldCharType="separate"/>
      </w:r>
      <w:r w:rsidRPr="00796022">
        <w:rPr>
          <w:rFonts w:ascii="Times New Roman" w:hAnsi="Times New Roman" w:cs="Times New Roman"/>
          <w:sz w:val="24"/>
        </w:rPr>
        <w:t xml:space="preserve">AARP. (2022). </w:t>
      </w:r>
      <w:r w:rsidRPr="00796022">
        <w:rPr>
          <w:rFonts w:ascii="Times New Roman" w:hAnsi="Times New Roman" w:cs="Times New Roman"/>
          <w:i/>
          <w:iCs/>
          <w:sz w:val="24"/>
        </w:rPr>
        <w:t xml:space="preserve">AARP Walking Survey: Attitudes and </w:t>
      </w:r>
      <w:r w:rsidR="00EB5A7D">
        <w:rPr>
          <w:rFonts w:ascii="Times New Roman" w:hAnsi="Times New Roman" w:cs="Times New Roman"/>
          <w:i/>
          <w:iCs/>
          <w:sz w:val="24"/>
        </w:rPr>
        <w:t>H</w:t>
      </w:r>
      <w:r w:rsidRPr="00796022">
        <w:rPr>
          <w:rFonts w:ascii="Times New Roman" w:hAnsi="Times New Roman" w:cs="Times New Roman"/>
          <w:i/>
          <w:iCs/>
          <w:sz w:val="24"/>
        </w:rPr>
        <w:t xml:space="preserve">abits of </w:t>
      </w:r>
      <w:r w:rsidR="00EB5A7D">
        <w:rPr>
          <w:rFonts w:ascii="Times New Roman" w:hAnsi="Times New Roman" w:cs="Times New Roman"/>
          <w:i/>
          <w:iCs/>
          <w:sz w:val="24"/>
        </w:rPr>
        <w:t>A</w:t>
      </w:r>
      <w:r w:rsidRPr="00796022">
        <w:rPr>
          <w:rFonts w:ascii="Times New Roman" w:hAnsi="Times New Roman" w:cs="Times New Roman"/>
          <w:i/>
          <w:iCs/>
          <w:sz w:val="24"/>
        </w:rPr>
        <w:t xml:space="preserve">dults </w:t>
      </w:r>
      <w:r w:rsidR="00843974">
        <w:rPr>
          <w:rFonts w:ascii="Times New Roman" w:hAnsi="Times New Roman" w:cs="Times New Roman"/>
          <w:i/>
          <w:iCs/>
          <w:sz w:val="24"/>
        </w:rPr>
        <w:t>a</w:t>
      </w:r>
      <w:r w:rsidRPr="00796022">
        <w:rPr>
          <w:rFonts w:ascii="Times New Roman" w:hAnsi="Times New Roman" w:cs="Times New Roman"/>
          <w:i/>
          <w:iCs/>
          <w:sz w:val="24"/>
        </w:rPr>
        <w:t xml:space="preserve">ged 50 and </w:t>
      </w:r>
      <w:r w:rsidR="00EB5A7D">
        <w:rPr>
          <w:rFonts w:ascii="Times New Roman" w:hAnsi="Times New Roman" w:cs="Times New Roman"/>
          <w:i/>
          <w:iCs/>
          <w:sz w:val="24"/>
        </w:rPr>
        <w:t>O</w:t>
      </w:r>
      <w:r w:rsidRPr="00796022">
        <w:rPr>
          <w:rFonts w:ascii="Times New Roman" w:hAnsi="Times New Roman" w:cs="Times New Roman"/>
          <w:i/>
          <w:iCs/>
          <w:sz w:val="24"/>
        </w:rPr>
        <w:t>lder</w:t>
      </w:r>
      <w:r w:rsidRPr="00796022">
        <w:rPr>
          <w:rFonts w:ascii="Times New Roman" w:hAnsi="Times New Roman" w:cs="Times New Roman"/>
          <w:sz w:val="24"/>
        </w:rPr>
        <w:t xml:space="preserve"> [Dataset]. https://doi.org/10.26419/res.00574.001</w:t>
      </w:r>
    </w:p>
    <w:p w14:paraId="31BCBC8F" w14:textId="366F5D18" w:rsid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AARP </w:t>
      </w:r>
      <w:r>
        <w:rPr>
          <w:rFonts w:ascii="Times New Roman" w:hAnsi="Times New Roman" w:cs="Times New Roman"/>
          <w:sz w:val="24"/>
        </w:rPr>
        <w:t>and</w:t>
      </w:r>
      <w:r w:rsidRPr="00796022">
        <w:rPr>
          <w:rFonts w:ascii="Times New Roman" w:hAnsi="Times New Roman" w:cs="Times New Roman"/>
          <w:sz w:val="24"/>
        </w:rPr>
        <w:t xml:space="preserve"> NORC. (2022). </w:t>
      </w:r>
      <w:r w:rsidRPr="00796022">
        <w:rPr>
          <w:rFonts w:ascii="Times New Roman" w:hAnsi="Times New Roman" w:cs="Times New Roman"/>
          <w:i/>
          <w:iCs/>
          <w:sz w:val="24"/>
        </w:rPr>
        <w:t>Foresight 50+ demographics report.</w:t>
      </w:r>
      <w:r w:rsidRPr="00796022">
        <w:rPr>
          <w:rFonts w:ascii="Times New Roman" w:hAnsi="Times New Roman" w:cs="Times New Roman"/>
          <w:sz w:val="24"/>
        </w:rPr>
        <w:t xml:space="preserve"> https://www.norc.org/content/dam/norc-org/pdfs/FINAL%20-%20Demographic%20Report%20for%20Foresight%2050+%20--%20April%202022.pdf</w:t>
      </w:r>
    </w:p>
    <w:p w14:paraId="69532993" w14:textId="24B208E5" w:rsidR="00206F65" w:rsidRPr="00486ACF" w:rsidRDefault="001975E3" w:rsidP="00486ACF">
      <w:pPr>
        <w:spacing w:after="0"/>
        <w:rPr>
          <w:rFonts w:ascii="Times New Roman" w:eastAsia="Malgun Gothic" w:hAnsi="Times New Roman" w:cs="Times New Roman"/>
          <w:sz w:val="24"/>
          <w:szCs w:val="24"/>
          <w:lang w:eastAsia="ko-KR"/>
        </w:rPr>
      </w:pPr>
      <w:r w:rsidRPr="0094585C">
        <w:rPr>
          <w:rFonts w:ascii="Times New Roman" w:hAnsi="Times New Roman" w:cs="Times New Roman" w:hint="eastAsia"/>
          <w:sz w:val="24"/>
        </w:rPr>
        <w:lastRenderedPageBreak/>
        <w:t>Aptech</w:t>
      </w:r>
      <w:r>
        <w:rPr>
          <w:rFonts w:hint="eastAsia"/>
          <w:lang w:eastAsia="ko-KR"/>
        </w:rPr>
        <w:t>.</w:t>
      </w:r>
      <w:r w:rsidRPr="0094585C">
        <w:rPr>
          <w:rFonts w:ascii="Times New Roman" w:hAnsi="Times New Roman" w:cs="Times New Roman" w:hint="eastAsia"/>
          <w:sz w:val="24"/>
        </w:rPr>
        <w:t xml:space="preserve"> (2024). </w:t>
      </w:r>
      <w:r w:rsidRPr="000E3B50">
        <w:rPr>
          <w:rFonts w:ascii="Times New Roman" w:hAnsi="Times New Roman" w:cs="Times New Roman"/>
          <w:sz w:val="24"/>
        </w:rPr>
        <w:t>GAUSS programming language</w:t>
      </w:r>
      <w:r w:rsidRPr="0094585C">
        <w:rPr>
          <w:rFonts w:ascii="Times New Roman" w:hAnsi="Times New Roman" w:cs="Times New Roman" w:hint="eastAsia"/>
          <w:sz w:val="24"/>
        </w:rPr>
        <w:t xml:space="preserve">. </w:t>
      </w:r>
      <w:r w:rsidRPr="0094585C">
        <w:rPr>
          <w:rFonts w:ascii="Times New Roman" w:hAnsi="Times New Roman" w:cs="Times New Roman"/>
          <w:sz w:val="24"/>
        </w:rPr>
        <w:t>https://www.aptech.com/</w:t>
      </w:r>
    </w:p>
    <w:p w14:paraId="309A8BB2" w14:textId="488EF048" w:rsid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Agrawal, A. W., </w:t>
      </w:r>
      <w:r>
        <w:rPr>
          <w:rFonts w:ascii="Times New Roman" w:hAnsi="Times New Roman" w:cs="Times New Roman"/>
          <w:sz w:val="24"/>
        </w:rPr>
        <w:t>and</w:t>
      </w:r>
      <w:r w:rsidRPr="00796022">
        <w:rPr>
          <w:rFonts w:ascii="Times New Roman" w:hAnsi="Times New Roman" w:cs="Times New Roman"/>
          <w:sz w:val="24"/>
        </w:rPr>
        <w:t xml:space="preserve"> Schimek, P. (2007). Extent and correlates of walking in the USA. </w:t>
      </w:r>
      <w:r w:rsidRPr="00796022">
        <w:rPr>
          <w:rFonts w:ascii="Times New Roman" w:hAnsi="Times New Roman" w:cs="Times New Roman"/>
          <w:i/>
          <w:iCs/>
          <w:sz w:val="24"/>
        </w:rPr>
        <w:t>Transportation Research Part D: Transport and Environment</w:t>
      </w:r>
      <w:r w:rsidRPr="00796022">
        <w:rPr>
          <w:rFonts w:ascii="Times New Roman" w:hAnsi="Times New Roman" w:cs="Times New Roman"/>
          <w:sz w:val="24"/>
        </w:rPr>
        <w:t xml:space="preserve">, </w:t>
      </w:r>
      <w:r w:rsidRPr="00796022">
        <w:rPr>
          <w:rFonts w:ascii="Times New Roman" w:hAnsi="Times New Roman" w:cs="Times New Roman"/>
          <w:i/>
          <w:iCs/>
          <w:sz w:val="24"/>
        </w:rPr>
        <w:t>12</w:t>
      </w:r>
      <w:r w:rsidRPr="00796022">
        <w:rPr>
          <w:rFonts w:ascii="Times New Roman" w:hAnsi="Times New Roman" w:cs="Times New Roman"/>
          <w:sz w:val="24"/>
        </w:rPr>
        <w:t>(8), Article 8. https://doi.org/10.1016/j.trd.2007.07.005</w:t>
      </w:r>
    </w:p>
    <w:p w14:paraId="1925741C" w14:textId="42201883" w:rsidR="000751F3" w:rsidRPr="00B03060" w:rsidRDefault="000751F3" w:rsidP="000751F3">
      <w:pPr>
        <w:pStyle w:val="Bibliography"/>
        <w:spacing w:line="240" w:lineRule="auto"/>
        <w:jc w:val="both"/>
        <w:rPr>
          <w:rFonts w:ascii="Times New Roman" w:hAnsi="Times New Roman" w:cs="Times New Roman"/>
          <w:sz w:val="24"/>
        </w:rPr>
      </w:pPr>
      <w:r w:rsidRPr="000D46E8">
        <w:rPr>
          <w:rFonts w:ascii="Times New Roman" w:hAnsi="Times New Roman" w:cs="Times New Roman"/>
          <w:sz w:val="24"/>
        </w:rPr>
        <w:t xml:space="preserve">Asmussen, K. E., Mondal, </w:t>
      </w:r>
      <w:r w:rsidR="0076518A">
        <w:rPr>
          <w:rFonts w:ascii="Times New Roman" w:hAnsi="Times New Roman" w:cs="Times New Roman"/>
          <w:sz w:val="24"/>
        </w:rPr>
        <w:t xml:space="preserve">A., </w:t>
      </w:r>
      <w:r w:rsidRPr="000D46E8">
        <w:rPr>
          <w:rFonts w:ascii="Times New Roman" w:hAnsi="Times New Roman" w:cs="Times New Roman"/>
          <w:sz w:val="24"/>
        </w:rPr>
        <w:t>and Bhat</w:t>
      </w:r>
      <w:r w:rsidR="0076518A">
        <w:rPr>
          <w:rFonts w:ascii="Times New Roman" w:hAnsi="Times New Roman" w:cs="Times New Roman"/>
          <w:sz w:val="24"/>
        </w:rPr>
        <w:t xml:space="preserve">, </w:t>
      </w:r>
      <w:r w:rsidR="0076518A" w:rsidRPr="000D46E8">
        <w:rPr>
          <w:rFonts w:ascii="Times New Roman" w:hAnsi="Times New Roman" w:cs="Times New Roman"/>
          <w:sz w:val="24"/>
        </w:rPr>
        <w:t>C. R.</w:t>
      </w:r>
      <w:r w:rsidR="00843974">
        <w:rPr>
          <w:rFonts w:ascii="Times New Roman" w:hAnsi="Times New Roman" w:cs="Times New Roman"/>
          <w:sz w:val="24"/>
        </w:rPr>
        <w:t xml:space="preserve"> (2024)</w:t>
      </w:r>
      <w:r w:rsidRPr="000D46E8">
        <w:rPr>
          <w:rFonts w:ascii="Times New Roman" w:hAnsi="Times New Roman" w:cs="Times New Roman"/>
          <w:sz w:val="24"/>
        </w:rPr>
        <w:t xml:space="preserve">. The </w:t>
      </w:r>
      <w:r w:rsidR="00843974">
        <w:rPr>
          <w:rFonts w:ascii="Times New Roman" w:hAnsi="Times New Roman" w:cs="Times New Roman"/>
          <w:sz w:val="24"/>
        </w:rPr>
        <w:t>i</w:t>
      </w:r>
      <w:r w:rsidRPr="000D46E8">
        <w:rPr>
          <w:rFonts w:ascii="Times New Roman" w:hAnsi="Times New Roman" w:cs="Times New Roman"/>
          <w:sz w:val="24"/>
        </w:rPr>
        <w:t xml:space="preserve">nterplay between </w:t>
      </w:r>
      <w:r w:rsidR="00843974">
        <w:rPr>
          <w:rFonts w:ascii="Times New Roman" w:hAnsi="Times New Roman" w:cs="Times New Roman"/>
          <w:sz w:val="24"/>
        </w:rPr>
        <w:t>t</w:t>
      </w:r>
      <w:r w:rsidRPr="000D46E8">
        <w:rPr>
          <w:rFonts w:ascii="Times New Roman" w:hAnsi="Times New Roman" w:cs="Times New Roman"/>
          <w:sz w:val="24"/>
        </w:rPr>
        <w:t xml:space="preserve">eleworking </w:t>
      </w:r>
      <w:r w:rsidR="00843974">
        <w:rPr>
          <w:rFonts w:ascii="Times New Roman" w:hAnsi="Times New Roman" w:cs="Times New Roman"/>
          <w:sz w:val="24"/>
        </w:rPr>
        <w:t>c</w:t>
      </w:r>
      <w:r w:rsidRPr="000D46E8">
        <w:rPr>
          <w:rFonts w:ascii="Times New Roman" w:hAnsi="Times New Roman" w:cs="Times New Roman"/>
          <w:sz w:val="24"/>
        </w:rPr>
        <w:t xml:space="preserve">hoice and </w:t>
      </w:r>
      <w:r w:rsidR="00843974">
        <w:rPr>
          <w:rFonts w:ascii="Times New Roman" w:hAnsi="Times New Roman" w:cs="Times New Roman"/>
          <w:sz w:val="24"/>
        </w:rPr>
        <w:t>c</w:t>
      </w:r>
      <w:r w:rsidRPr="000D46E8">
        <w:rPr>
          <w:rFonts w:ascii="Times New Roman" w:hAnsi="Times New Roman" w:cs="Times New Roman"/>
          <w:sz w:val="24"/>
        </w:rPr>
        <w:t xml:space="preserve">ommute </w:t>
      </w:r>
      <w:r w:rsidR="00843974">
        <w:rPr>
          <w:rFonts w:ascii="Times New Roman" w:hAnsi="Times New Roman" w:cs="Times New Roman"/>
          <w:sz w:val="24"/>
        </w:rPr>
        <w:t>d</w:t>
      </w:r>
      <w:r w:rsidRPr="000D46E8">
        <w:rPr>
          <w:rFonts w:ascii="Times New Roman" w:hAnsi="Times New Roman" w:cs="Times New Roman"/>
          <w:sz w:val="24"/>
        </w:rPr>
        <w:t xml:space="preserve">istance. </w:t>
      </w:r>
      <w:r w:rsidRPr="000D46E8">
        <w:rPr>
          <w:rFonts w:ascii="Times New Roman" w:hAnsi="Times New Roman" w:cs="Times New Roman"/>
          <w:i/>
          <w:iCs/>
          <w:sz w:val="24"/>
        </w:rPr>
        <w:t>Transportation Research Part C: Emerging Technologies</w:t>
      </w:r>
      <w:r w:rsidRPr="000D46E8">
        <w:rPr>
          <w:rFonts w:ascii="Times New Roman" w:hAnsi="Times New Roman" w:cs="Times New Roman"/>
          <w:sz w:val="24"/>
        </w:rPr>
        <w:t xml:space="preserve">, </w:t>
      </w:r>
      <w:r w:rsidRPr="00843974">
        <w:rPr>
          <w:rFonts w:ascii="Times New Roman" w:hAnsi="Times New Roman" w:cs="Times New Roman"/>
          <w:i/>
          <w:iCs/>
          <w:sz w:val="24"/>
        </w:rPr>
        <w:t>165</w:t>
      </w:r>
      <w:r w:rsidRPr="000D46E8">
        <w:rPr>
          <w:rFonts w:ascii="Times New Roman" w:hAnsi="Times New Roman" w:cs="Times New Roman"/>
          <w:sz w:val="24"/>
        </w:rPr>
        <w:t xml:space="preserve">,  104690. </w:t>
      </w:r>
      <w:r w:rsidRPr="00843974">
        <w:rPr>
          <w:rFonts w:ascii="Times New Roman" w:hAnsi="Times New Roman" w:cs="Times New Roman"/>
          <w:sz w:val="24"/>
        </w:rPr>
        <w:t>https://doi.org/10.1016/j.trc.2024.104690</w:t>
      </w:r>
      <w:r w:rsidRPr="000D46E8">
        <w:rPr>
          <w:rFonts w:ascii="Times New Roman" w:hAnsi="Times New Roman" w:cs="Times New Roman"/>
          <w:sz w:val="24"/>
        </w:rPr>
        <w:t>.</w:t>
      </w:r>
    </w:p>
    <w:p w14:paraId="33EE0C06" w14:textId="567EECB2"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Beenackers, M. A., Kamphuis, C. B., Giskes, K., Brug, J., Kunst, A. E., Burdorf, A., </w:t>
      </w:r>
      <w:r>
        <w:rPr>
          <w:rFonts w:ascii="Times New Roman" w:hAnsi="Times New Roman" w:cs="Times New Roman"/>
          <w:sz w:val="24"/>
        </w:rPr>
        <w:t>and</w:t>
      </w:r>
      <w:r w:rsidRPr="00796022">
        <w:rPr>
          <w:rFonts w:ascii="Times New Roman" w:hAnsi="Times New Roman" w:cs="Times New Roman"/>
          <w:sz w:val="24"/>
        </w:rPr>
        <w:t xml:space="preserve"> van Lenthe, F. J. (2012). Socioeconomic inequalities in occupational, leisure-time, and transport related physical activity among European adults: A systematic review. </w:t>
      </w:r>
      <w:r w:rsidRPr="00796022">
        <w:rPr>
          <w:rFonts w:ascii="Times New Roman" w:hAnsi="Times New Roman" w:cs="Times New Roman"/>
          <w:i/>
          <w:iCs/>
          <w:sz w:val="24"/>
        </w:rPr>
        <w:t>International Journal of Behavioral Nutrition and Physical Activity</w:t>
      </w:r>
      <w:r w:rsidRPr="00796022">
        <w:rPr>
          <w:rFonts w:ascii="Times New Roman" w:hAnsi="Times New Roman" w:cs="Times New Roman"/>
          <w:sz w:val="24"/>
        </w:rPr>
        <w:t xml:space="preserve">, </w:t>
      </w:r>
      <w:r w:rsidRPr="00796022">
        <w:rPr>
          <w:rFonts w:ascii="Times New Roman" w:hAnsi="Times New Roman" w:cs="Times New Roman"/>
          <w:i/>
          <w:iCs/>
          <w:sz w:val="24"/>
        </w:rPr>
        <w:t>9</w:t>
      </w:r>
      <w:r w:rsidRPr="00796022">
        <w:rPr>
          <w:rFonts w:ascii="Times New Roman" w:hAnsi="Times New Roman" w:cs="Times New Roman"/>
          <w:sz w:val="24"/>
        </w:rPr>
        <w:t>(1), 116. https://doi.org/10.1186/1479-5868-9-116</w:t>
      </w:r>
    </w:p>
    <w:p w14:paraId="4E500C49" w14:textId="7777777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Bhat, C. R. (2015). A new generalized heterogeneous data model (GHDM) to jointly model mixed types of dependent variables. </w:t>
      </w:r>
      <w:r w:rsidRPr="00796022">
        <w:rPr>
          <w:rFonts w:ascii="Times New Roman" w:hAnsi="Times New Roman" w:cs="Times New Roman"/>
          <w:i/>
          <w:iCs/>
          <w:sz w:val="24"/>
        </w:rPr>
        <w:t>Transportation Research Part B: Methodological</w:t>
      </w:r>
      <w:r w:rsidRPr="00796022">
        <w:rPr>
          <w:rFonts w:ascii="Times New Roman" w:hAnsi="Times New Roman" w:cs="Times New Roman"/>
          <w:sz w:val="24"/>
        </w:rPr>
        <w:t xml:space="preserve">, </w:t>
      </w:r>
      <w:r w:rsidRPr="00796022">
        <w:rPr>
          <w:rFonts w:ascii="Times New Roman" w:hAnsi="Times New Roman" w:cs="Times New Roman"/>
          <w:i/>
          <w:iCs/>
          <w:sz w:val="24"/>
        </w:rPr>
        <w:t>79</w:t>
      </w:r>
      <w:r w:rsidRPr="00796022">
        <w:rPr>
          <w:rFonts w:ascii="Times New Roman" w:hAnsi="Times New Roman" w:cs="Times New Roman"/>
          <w:sz w:val="24"/>
        </w:rPr>
        <w:t>, 50–77. https://doi.org/10.1016/j.trb.2015.05.017</w:t>
      </w:r>
    </w:p>
    <w:p w14:paraId="6FF418A5" w14:textId="7777777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Bhat, C. R. (2018). New matrix-based methods for the analytic evaluation of the multivariate cumulative normal distribution function. </w:t>
      </w:r>
      <w:r w:rsidRPr="00796022">
        <w:rPr>
          <w:rFonts w:ascii="Times New Roman" w:hAnsi="Times New Roman" w:cs="Times New Roman"/>
          <w:i/>
          <w:iCs/>
          <w:sz w:val="24"/>
        </w:rPr>
        <w:t>Transportation Research Part B: Methodological</w:t>
      </w:r>
      <w:r w:rsidRPr="00796022">
        <w:rPr>
          <w:rFonts w:ascii="Times New Roman" w:hAnsi="Times New Roman" w:cs="Times New Roman"/>
          <w:sz w:val="24"/>
        </w:rPr>
        <w:t xml:space="preserve">, </w:t>
      </w:r>
      <w:r w:rsidRPr="00796022">
        <w:rPr>
          <w:rFonts w:ascii="Times New Roman" w:hAnsi="Times New Roman" w:cs="Times New Roman"/>
          <w:i/>
          <w:iCs/>
          <w:sz w:val="24"/>
        </w:rPr>
        <w:t>109</w:t>
      </w:r>
      <w:r w:rsidRPr="00796022">
        <w:rPr>
          <w:rFonts w:ascii="Times New Roman" w:hAnsi="Times New Roman" w:cs="Times New Roman"/>
          <w:sz w:val="24"/>
        </w:rPr>
        <w:t>, 238–256.</w:t>
      </w:r>
    </w:p>
    <w:p w14:paraId="026260C4" w14:textId="18A9D498"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Bonaccorsi, G., Manzi, F., Del Riccio, M., Setola, N., Naldi, E., Milani, C., Giorgetti, D., Dellisanti, C., </w:t>
      </w:r>
      <w:r>
        <w:rPr>
          <w:rFonts w:ascii="Times New Roman" w:hAnsi="Times New Roman" w:cs="Times New Roman"/>
          <w:sz w:val="24"/>
        </w:rPr>
        <w:t>and</w:t>
      </w:r>
      <w:r w:rsidRPr="00796022">
        <w:rPr>
          <w:rFonts w:ascii="Times New Roman" w:hAnsi="Times New Roman" w:cs="Times New Roman"/>
          <w:sz w:val="24"/>
        </w:rPr>
        <w:t xml:space="preserve"> Lorini, C. (2020). Impact of the </w:t>
      </w:r>
      <w:r w:rsidR="00843974">
        <w:rPr>
          <w:rFonts w:ascii="Times New Roman" w:hAnsi="Times New Roman" w:cs="Times New Roman"/>
          <w:sz w:val="24"/>
        </w:rPr>
        <w:t>b</w:t>
      </w:r>
      <w:r w:rsidRPr="00796022">
        <w:rPr>
          <w:rFonts w:ascii="Times New Roman" w:hAnsi="Times New Roman" w:cs="Times New Roman"/>
          <w:sz w:val="24"/>
        </w:rPr>
        <w:t xml:space="preserve">uilt </w:t>
      </w:r>
      <w:r w:rsidR="00843974">
        <w:rPr>
          <w:rFonts w:ascii="Times New Roman" w:hAnsi="Times New Roman" w:cs="Times New Roman"/>
          <w:sz w:val="24"/>
        </w:rPr>
        <w:t>e</w:t>
      </w:r>
      <w:r w:rsidRPr="00796022">
        <w:rPr>
          <w:rFonts w:ascii="Times New Roman" w:hAnsi="Times New Roman" w:cs="Times New Roman"/>
          <w:sz w:val="24"/>
        </w:rPr>
        <w:t xml:space="preserve">nvironment and the </w:t>
      </w:r>
      <w:r w:rsidR="00843974">
        <w:rPr>
          <w:rFonts w:ascii="Times New Roman" w:hAnsi="Times New Roman" w:cs="Times New Roman"/>
          <w:sz w:val="24"/>
        </w:rPr>
        <w:t>n</w:t>
      </w:r>
      <w:r w:rsidRPr="00796022">
        <w:rPr>
          <w:rFonts w:ascii="Times New Roman" w:hAnsi="Times New Roman" w:cs="Times New Roman"/>
          <w:sz w:val="24"/>
        </w:rPr>
        <w:t xml:space="preserve">eighborhood in </w:t>
      </w:r>
      <w:r w:rsidR="00843974">
        <w:rPr>
          <w:rFonts w:ascii="Times New Roman" w:hAnsi="Times New Roman" w:cs="Times New Roman"/>
          <w:sz w:val="24"/>
        </w:rPr>
        <w:t>p</w:t>
      </w:r>
      <w:r w:rsidRPr="00796022">
        <w:rPr>
          <w:rFonts w:ascii="Times New Roman" w:hAnsi="Times New Roman" w:cs="Times New Roman"/>
          <w:sz w:val="24"/>
        </w:rPr>
        <w:t xml:space="preserve">romoting the </w:t>
      </w:r>
      <w:r w:rsidR="00843974">
        <w:rPr>
          <w:rFonts w:ascii="Times New Roman" w:hAnsi="Times New Roman" w:cs="Times New Roman"/>
          <w:sz w:val="24"/>
        </w:rPr>
        <w:t>p</w:t>
      </w:r>
      <w:r w:rsidRPr="00796022">
        <w:rPr>
          <w:rFonts w:ascii="Times New Roman" w:hAnsi="Times New Roman" w:cs="Times New Roman"/>
          <w:sz w:val="24"/>
        </w:rPr>
        <w:t xml:space="preserve">hysical </w:t>
      </w:r>
      <w:r w:rsidR="00843974">
        <w:rPr>
          <w:rFonts w:ascii="Times New Roman" w:hAnsi="Times New Roman" w:cs="Times New Roman"/>
          <w:sz w:val="24"/>
        </w:rPr>
        <w:t>a</w:t>
      </w:r>
      <w:r w:rsidRPr="00796022">
        <w:rPr>
          <w:rFonts w:ascii="Times New Roman" w:hAnsi="Times New Roman" w:cs="Times New Roman"/>
          <w:sz w:val="24"/>
        </w:rPr>
        <w:t xml:space="preserve">ctivity and the </w:t>
      </w:r>
      <w:r w:rsidR="00843974">
        <w:rPr>
          <w:rFonts w:ascii="Times New Roman" w:hAnsi="Times New Roman" w:cs="Times New Roman"/>
          <w:sz w:val="24"/>
        </w:rPr>
        <w:t>h</w:t>
      </w:r>
      <w:r w:rsidRPr="00796022">
        <w:rPr>
          <w:rFonts w:ascii="Times New Roman" w:hAnsi="Times New Roman" w:cs="Times New Roman"/>
          <w:sz w:val="24"/>
        </w:rPr>
        <w:t xml:space="preserve">ealthy </w:t>
      </w:r>
      <w:r w:rsidR="00843974">
        <w:rPr>
          <w:rFonts w:ascii="Times New Roman" w:hAnsi="Times New Roman" w:cs="Times New Roman"/>
          <w:sz w:val="24"/>
        </w:rPr>
        <w:t>a</w:t>
      </w:r>
      <w:r w:rsidRPr="00796022">
        <w:rPr>
          <w:rFonts w:ascii="Times New Roman" w:hAnsi="Times New Roman" w:cs="Times New Roman"/>
          <w:sz w:val="24"/>
        </w:rPr>
        <w:t xml:space="preserve">ging in </w:t>
      </w:r>
      <w:r w:rsidR="00843974">
        <w:rPr>
          <w:rFonts w:ascii="Times New Roman" w:hAnsi="Times New Roman" w:cs="Times New Roman"/>
          <w:sz w:val="24"/>
        </w:rPr>
        <w:t>o</w:t>
      </w:r>
      <w:r w:rsidRPr="00796022">
        <w:rPr>
          <w:rFonts w:ascii="Times New Roman" w:hAnsi="Times New Roman" w:cs="Times New Roman"/>
          <w:sz w:val="24"/>
        </w:rPr>
        <w:t xml:space="preserve">lder </w:t>
      </w:r>
      <w:r w:rsidR="00843974">
        <w:rPr>
          <w:rFonts w:ascii="Times New Roman" w:hAnsi="Times New Roman" w:cs="Times New Roman"/>
          <w:sz w:val="24"/>
        </w:rPr>
        <w:t>p</w:t>
      </w:r>
      <w:r w:rsidRPr="00796022">
        <w:rPr>
          <w:rFonts w:ascii="Times New Roman" w:hAnsi="Times New Roman" w:cs="Times New Roman"/>
          <w:sz w:val="24"/>
        </w:rPr>
        <w:t xml:space="preserve">eople: An </w:t>
      </w:r>
      <w:r w:rsidR="00843974">
        <w:rPr>
          <w:rFonts w:ascii="Times New Roman" w:hAnsi="Times New Roman" w:cs="Times New Roman"/>
          <w:sz w:val="24"/>
        </w:rPr>
        <w:t>u</w:t>
      </w:r>
      <w:r w:rsidRPr="00796022">
        <w:rPr>
          <w:rFonts w:ascii="Times New Roman" w:hAnsi="Times New Roman" w:cs="Times New Roman"/>
          <w:sz w:val="24"/>
        </w:rPr>
        <w:t xml:space="preserve">mbrella </w:t>
      </w:r>
      <w:r w:rsidR="00843974">
        <w:rPr>
          <w:rFonts w:ascii="Times New Roman" w:hAnsi="Times New Roman" w:cs="Times New Roman"/>
          <w:sz w:val="24"/>
        </w:rPr>
        <w:t>r</w:t>
      </w:r>
      <w:r w:rsidRPr="00796022">
        <w:rPr>
          <w:rFonts w:ascii="Times New Roman" w:hAnsi="Times New Roman" w:cs="Times New Roman"/>
          <w:sz w:val="24"/>
        </w:rPr>
        <w:t xml:space="preserve">eview. </w:t>
      </w:r>
      <w:r w:rsidRPr="00796022">
        <w:rPr>
          <w:rFonts w:ascii="Times New Roman" w:hAnsi="Times New Roman" w:cs="Times New Roman"/>
          <w:i/>
          <w:iCs/>
          <w:sz w:val="24"/>
        </w:rPr>
        <w:t>International Journal of Environmental Research and Public Health</w:t>
      </w:r>
      <w:r w:rsidRPr="00796022">
        <w:rPr>
          <w:rFonts w:ascii="Times New Roman" w:hAnsi="Times New Roman" w:cs="Times New Roman"/>
          <w:sz w:val="24"/>
        </w:rPr>
        <w:t xml:space="preserve">, </w:t>
      </w:r>
      <w:r w:rsidRPr="00796022">
        <w:rPr>
          <w:rFonts w:ascii="Times New Roman" w:hAnsi="Times New Roman" w:cs="Times New Roman"/>
          <w:i/>
          <w:iCs/>
          <w:sz w:val="24"/>
        </w:rPr>
        <w:t>17</w:t>
      </w:r>
      <w:r w:rsidRPr="00796022">
        <w:rPr>
          <w:rFonts w:ascii="Times New Roman" w:hAnsi="Times New Roman" w:cs="Times New Roman"/>
          <w:sz w:val="24"/>
        </w:rPr>
        <w:t>(17), Article 17. https://doi.org/10.3390/ijerph17176127</w:t>
      </w:r>
    </w:p>
    <w:p w14:paraId="1326E532" w14:textId="28635F23"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Bozovic, T., Hinckson, E., </w:t>
      </w:r>
      <w:r>
        <w:rPr>
          <w:rFonts w:ascii="Times New Roman" w:hAnsi="Times New Roman" w:cs="Times New Roman"/>
          <w:sz w:val="24"/>
        </w:rPr>
        <w:t>and</w:t>
      </w:r>
      <w:r w:rsidRPr="00796022">
        <w:rPr>
          <w:rFonts w:ascii="Times New Roman" w:hAnsi="Times New Roman" w:cs="Times New Roman"/>
          <w:sz w:val="24"/>
        </w:rPr>
        <w:t xml:space="preserve"> Smith, M. (2020). Why do people walk? Role of the built environment and state of development of a social model of walkability. </w:t>
      </w:r>
      <w:r w:rsidRPr="00796022">
        <w:rPr>
          <w:rFonts w:ascii="Times New Roman" w:hAnsi="Times New Roman" w:cs="Times New Roman"/>
          <w:i/>
          <w:iCs/>
          <w:sz w:val="24"/>
        </w:rPr>
        <w:t>Travel Behaviour and Society</w:t>
      </w:r>
      <w:r w:rsidRPr="00796022">
        <w:rPr>
          <w:rFonts w:ascii="Times New Roman" w:hAnsi="Times New Roman" w:cs="Times New Roman"/>
          <w:sz w:val="24"/>
        </w:rPr>
        <w:t xml:space="preserve">, </w:t>
      </w:r>
      <w:r w:rsidRPr="00796022">
        <w:rPr>
          <w:rFonts w:ascii="Times New Roman" w:hAnsi="Times New Roman" w:cs="Times New Roman"/>
          <w:i/>
          <w:iCs/>
          <w:sz w:val="24"/>
        </w:rPr>
        <w:t>20</w:t>
      </w:r>
      <w:r w:rsidRPr="00796022">
        <w:rPr>
          <w:rFonts w:ascii="Times New Roman" w:hAnsi="Times New Roman" w:cs="Times New Roman"/>
          <w:sz w:val="24"/>
        </w:rPr>
        <w:t>, 181–191. https://doi.org/10.1016/j.tbs.2020.03.010</w:t>
      </w:r>
    </w:p>
    <w:p w14:paraId="5633662A" w14:textId="56348FFA" w:rsid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Buehler, R., </w:t>
      </w:r>
      <w:r>
        <w:rPr>
          <w:rFonts w:ascii="Times New Roman" w:hAnsi="Times New Roman" w:cs="Times New Roman"/>
          <w:sz w:val="24"/>
        </w:rPr>
        <w:t>and</w:t>
      </w:r>
      <w:r w:rsidRPr="00796022">
        <w:rPr>
          <w:rFonts w:ascii="Times New Roman" w:hAnsi="Times New Roman" w:cs="Times New Roman"/>
          <w:sz w:val="24"/>
        </w:rPr>
        <w:t xml:space="preserve"> Pucher, J. (2024). Socioeconomic variations in walking rates in the United States: Recent evidence from the 2022 National Household Travel Survey.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38</w:t>
      </w:r>
      <w:r w:rsidRPr="00796022">
        <w:rPr>
          <w:rFonts w:ascii="Times New Roman" w:hAnsi="Times New Roman" w:cs="Times New Roman"/>
          <w:sz w:val="24"/>
        </w:rPr>
        <w:t>, 101875. https://doi.org/10.1016/j.jth.2024.101875</w:t>
      </w:r>
    </w:p>
    <w:p w14:paraId="1D701D6A" w14:textId="77A6312D" w:rsidR="00C50DD7" w:rsidRPr="00486ACF" w:rsidRDefault="00C50DD7" w:rsidP="00C50DD7">
      <w:pPr>
        <w:pStyle w:val="Bibliography"/>
        <w:spacing w:line="240" w:lineRule="auto"/>
        <w:jc w:val="both"/>
      </w:pPr>
      <w:r w:rsidRPr="00486ACF">
        <w:rPr>
          <w:rFonts w:ascii="Times New Roman" w:hAnsi="Times New Roman" w:cs="Times New Roman"/>
          <w:sz w:val="24"/>
        </w:rPr>
        <w:t xml:space="preserve">Campos Ferreira, M., Dias Costa, P., Abrantes, D., Hora, J., Felício, S., Coimbra, M., </w:t>
      </w:r>
      <w:r w:rsidR="00F41048">
        <w:rPr>
          <w:rFonts w:ascii="Times New Roman" w:hAnsi="Times New Roman" w:cs="Times New Roman"/>
          <w:sz w:val="24"/>
        </w:rPr>
        <w:t>and</w:t>
      </w:r>
      <w:r w:rsidRPr="00486ACF">
        <w:rPr>
          <w:rFonts w:ascii="Times New Roman" w:hAnsi="Times New Roman" w:cs="Times New Roman"/>
          <w:sz w:val="24"/>
        </w:rPr>
        <w:t xml:space="preserve"> Galvão Dias, T. (2022). Identifying the determinants and understanding their effect on the perception of safety, security, and comfort by pedestrians and cyclists: A systematic review. </w:t>
      </w:r>
      <w:r w:rsidRPr="00486ACF">
        <w:rPr>
          <w:rFonts w:ascii="Times New Roman" w:hAnsi="Times New Roman" w:cs="Times New Roman"/>
          <w:i/>
          <w:iCs/>
          <w:sz w:val="24"/>
        </w:rPr>
        <w:t>Transportation Research Part F: Traffic Psychology and Behaviour, 91</w:t>
      </w:r>
      <w:r w:rsidRPr="00486ACF">
        <w:rPr>
          <w:rFonts w:ascii="Times New Roman" w:hAnsi="Times New Roman" w:cs="Times New Roman"/>
          <w:sz w:val="24"/>
        </w:rPr>
        <w:t xml:space="preserve">, 136–163. </w:t>
      </w:r>
      <w:hyperlink r:id="rId95" w:history="1">
        <w:r w:rsidRPr="00486ACF">
          <w:rPr>
            <w:rFonts w:ascii="Times New Roman" w:hAnsi="Times New Roman" w:cs="Times New Roman"/>
            <w:sz w:val="24"/>
          </w:rPr>
          <w:t>https://doi.org/10.1016/j.trf.2022.10.004</w:t>
        </w:r>
      </w:hyperlink>
    </w:p>
    <w:p w14:paraId="0CE3302E" w14:textId="7777777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Caplan, Z. (2023). </w:t>
      </w:r>
      <w:r w:rsidRPr="00796022">
        <w:rPr>
          <w:rFonts w:ascii="Times New Roman" w:hAnsi="Times New Roman" w:cs="Times New Roman"/>
          <w:i/>
          <w:iCs/>
          <w:sz w:val="24"/>
        </w:rPr>
        <w:t>U.S. Older Population Grew From 2010 to 2020 at Fastest Rate Since 1880 to 1890</w:t>
      </w:r>
      <w:r w:rsidRPr="00796022">
        <w:rPr>
          <w:rFonts w:ascii="Times New Roman" w:hAnsi="Times New Roman" w:cs="Times New Roman"/>
          <w:sz w:val="24"/>
        </w:rPr>
        <w:t>. United States Census Bureau. https://www.census.gov/library/stories/2023/05/2020-census-united-states-older-population-grew.html</w:t>
      </w:r>
    </w:p>
    <w:p w14:paraId="02BBFCCD" w14:textId="20C5CBD9"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Cerin, E., Lee, K., Barnett, A., Sit, C. H. P., Cheung, M., </w:t>
      </w:r>
      <w:r>
        <w:rPr>
          <w:rFonts w:ascii="Times New Roman" w:hAnsi="Times New Roman" w:cs="Times New Roman"/>
          <w:sz w:val="24"/>
        </w:rPr>
        <w:t>and</w:t>
      </w:r>
      <w:r w:rsidRPr="00796022">
        <w:rPr>
          <w:rFonts w:ascii="Times New Roman" w:hAnsi="Times New Roman" w:cs="Times New Roman"/>
          <w:sz w:val="24"/>
        </w:rPr>
        <w:t xml:space="preserve"> Chan, W. (2013). Objectively-measured neighborhood environments and leisure-time physical activity in Chinese urban elders. </w:t>
      </w:r>
      <w:r w:rsidRPr="00796022">
        <w:rPr>
          <w:rFonts w:ascii="Times New Roman" w:hAnsi="Times New Roman" w:cs="Times New Roman"/>
          <w:i/>
          <w:iCs/>
          <w:sz w:val="24"/>
        </w:rPr>
        <w:t>Preventive Medicine</w:t>
      </w:r>
      <w:r w:rsidRPr="00796022">
        <w:rPr>
          <w:rFonts w:ascii="Times New Roman" w:hAnsi="Times New Roman" w:cs="Times New Roman"/>
          <w:sz w:val="24"/>
        </w:rPr>
        <w:t xml:space="preserve">, </w:t>
      </w:r>
      <w:r w:rsidRPr="00796022">
        <w:rPr>
          <w:rFonts w:ascii="Times New Roman" w:hAnsi="Times New Roman" w:cs="Times New Roman"/>
          <w:i/>
          <w:iCs/>
          <w:sz w:val="24"/>
        </w:rPr>
        <w:t>56</w:t>
      </w:r>
      <w:r w:rsidRPr="00796022">
        <w:rPr>
          <w:rFonts w:ascii="Times New Roman" w:hAnsi="Times New Roman" w:cs="Times New Roman"/>
          <w:sz w:val="24"/>
        </w:rPr>
        <w:t>(1), 86–89. https://doi.org/10.1016/j.ypmed.2012.10.024</w:t>
      </w:r>
    </w:p>
    <w:p w14:paraId="00DDFEC5" w14:textId="688B5D29"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Cerin, E., Nathan, A., van Cauwenberg, J., Barnett, D. W., Barnett, A., </w:t>
      </w:r>
      <w:r>
        <w:rPr>
          <w:rFonts w:ascii="Times New Roman" w:hAnsi="Times New Roman" w:cs="Times New Roman"/>
          <w:sz w:val="24"/>
        </w:rPr>
        <w:t>and</w:t>
      </w:r>
      <w:r w:rsidRPr="00796022">
        <w:rPr>
          <w:rFonts w:ascii="Times New Roman" w:hAnsi="Times New Roman" w:cs="Times New Roman"/>
          <w:sz w:val="24"/>
        </w:rPr>
        <w:t xml:space="preserve"> on behalf of the Council on Environment and Physical Activity (CEPA) – Older Adults working group. (2017). The neighbourhood physical environment and active travel in older adults: A systematic review and meta-analysis. </w:t>
      </w:r>
      <w:r w:rsidRPr="00796022">
        <w:rPr>
          <w:rFonts w:ascii="Times New Roman" w:hAnsi="Times New Roman" w:cs="Times New Roman"/>
          <w:i/>
          <w:iCs/>
          <w:sz w:val="24"/>
        </w:rPr>
        <w:t>International Journal of Behavioral Nutrition and Physical Activity</w:t>
      </w:r>
      <w:r w:rsidRPr="00796022">
        <w:rPr>
          <w:rFonts w:ascii="Times New Roman" w:hAnsi="Times New Roman" w:cs="Times New Roman"/>
          <w:sz w:val="24"/>
        </w:rPr>
        <w:t xml:space="preserve">, </w:t>
      </w:r>
      <w:r w:rsidRPr="00796022">
        <w:rPr>
          <w:rFonts w:ascii="Times New Roman" w:hAnsi="Times New Roman" w:cs="Times New Roman"/>
          <w:i/>
          <w:iCs/>
          <w:sz w:val="24"/>
        </w:rPr>
        <w:t>14</w:t>
      </w:r>
      <w:r w:rsidRPr="00796022">
        <w:rPr>
          <w:rFonts w:ascii="Times New Roman" w:hAnsi="Times New Roman" w:cs="Times New Roman"/>
          <w:sz w:val="24"/>
        </w:rPr>
        <w:t>(1), 15. https://doi.org/10.1186/s12966-017-0471-5</w:t>
      </w:r>
    </w:p>
    <w:p w14:paraId="5F838B2E" w14:textId="02B278A8" w:rsid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lastRenderedPageBreak/>
        <w:t xml:space="preserve">Chudyk, A. M., Winters, M., Moniruzzaman, M., Ashe, M. C., Gould, J. S., </w:t>
      </w:r>
      <w:r>
        <w:rPr>
          <w:rFonts w:ascii="Times New Roman" w:hAnsi="Times New Roman" w:cs="Times New Roman"/>
          <w:sz w:val="24"/>
        </w:rPr>
        <w:t>and</w:t>
      </w:r>
      <w:r w:rsidRPr="00796022">
        <w:rPr>
          <w:rFonts w:ascii="Times New Roman" w:hAnsi="Times New Roman" w:cs="Times New Roman"/>
          <w:sz w:val="24"/>
        </w:rPr>
        <w:t xml:space="preserve"> McKay, H. (2015). Destinations matter: The association between where older adults live and their travel behavior.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2</w:t>
      </w:r>
      <w:r w:rsidRPr="00796022">
        <w:rPr>
          <w:rFonts w:ascii="Times New Roman" w:hAnsi="Times New Roman" w:cs="Times New Roman"/>
          <w:sz w:val="24"/>
        </w:rPr>
        <w:t>(1), 50–57. https://doi.org/10.1016/j.jth.2014.09.008</w:t>
      </w:r>
    </w:p>
    <w:p w14:paraId="24F6D6A4" w14:textId="4B3027D8" w:rsidR="006842F6" w:rsidRPr="00486ACF" w:rsidRDefault="006842F6" w:rsidP="006842F6">
      <w:pPr>
        <w:pStyle w:val="Bibliography"/>
        <w:spacing w:line="240" w:lineRule="auto"/>
        <w:jc w:val="both"/>
      </w:pPr>
      <w:r w:rsidRPr="00486ACF">
        <w:rPr>
          <w:rFonts w:ascii="Times New Roman" w:hAnsi="Times New Roman" w:cs="Times New Roman"/>
          <w:sz w:val="24"/>
        </w:rPr>
        <w:t>Ferrer</w:t>
      </w:r>
      <w:r w:rsidRPr="006842F6">
        <w:t xml:space="preserve">, </w:t>
      </w:r>
      <w:r w:rsidRPr="00486ACF">
        <w:rPr>
          <w:rFonts w:ascii="Times New Roman" w:hAnsi="Times New Roman" w:cs="Times New Roman"/>
          <w:sz w:val="24"/>
        </w:rPr>
        <w:t xml:space="preserve">S., Ruiz, T., </w:t>
      </w:r>
      <w:r w:rsidR="00F41048">
        <w:rPr>
          <w:rFonts w:ascii="Times New Roman" w:hAnsi="Times New Roman" w:cs="Times New Roman"/>
          <w:sz w:val="24"/>
        </w:rPr>
        <w:t>and</w:t>
      </w:r>
      <w:r w:rsidRPr="00486ACF">
        <w:rPr>
          <w:rFonts w:ascii="Times New Roman" w:hAnsi="Times New Roman" w:cs="Times New Roman"/>
          <w:sz w:val="24"/>
        </w:rPr>
        <w:t xml:space="preserve"> Mars, L. (2015). A qualitative study on the role of the built environment for short walking trips. </w:t>
      </w:r>
      <w:r w:rsidRPr="00486ACF">
        <w:rPr>
          <w:rFonts w:ascii="Times New Roman" w:hAnsi="Times New Roman" w:cs="Times New Roman"/>
          <w:i/>
          <w:iCs/>
          <w:sz w:val="24"/>
        </w:rPr>
        <w:t>Transportation Research Part F: Traffic Psychology and Behaviour, 33</w:t>
      </w:r>
      <w:r w:rsidRPr="00486ACF">
        <w:rPr>
          <w:rFonts w:ascii="Times New Roman" w:hAnsi="Times New Roman" w:cs="Times New Roman"/>
          <w:sz w:val="24"/>
        </w:rPr>
        <w:t xml:space="preserve">, 141–160. </w:t>
      </w:r>
      <w:hyperlink r:id="rId96" w:history="1">
        <w:r w:rsidRPr="00486ACF">
          <w:rPr>
            <w:rFonts w:ascii="Times New Roman" w:hAnsi="Times New Roman" w:cs="Times New Roman"/>
            <w:sz w:val="24"/>
          </w:rPr>
          <w:t>https://doi.org/10.1016/j.trf.2015.07.014</w:t>
        </w:r>
      </w:hyperlink>
    </w:p>
    <w:p w14:paraId="547F5CB7" w14:textId="06596DC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Haddad, A. J., Mondal, A., Bhat, C. R., Zhang, A., Liao, M. C., Macias, L. J., Lee, M. K., </w:t>
      </w:r>
      <w:r>
        <w:rPr>
          <w:rFonts w:ascii="Times New Roman" w:hAnsi="Times New Roman" w:cs="Times New Roman"/>
          <w:sz w:val="24"/>
        </w:rPr>
        <w:t>and</w:t>
      </w:r>
      <w:r w:rsidRPr="00796022">
        <w:rPr>
          <w:rFonts w:ascii="Times New Roman" w:hAnsi="Times New Roman" w:cs="Times New Roman"/>
          <w:sz w:val="24"/>
        </w:rPr>
        <w:t xml:space="preserve"> Watkins, S. C. (2023). Pedestrian crash frequency: Unpacking the effects of contributing factors and racial disparities. </w:t>
      </w:r>
      <w:r w:rsidRPr="00796022">
        <w:rPr>
          <w:rFonts w:ascii="Times New Roman" w:hAnsi="Times New Roman" w:cs="Times New Roman"/>
          <w:i/>
          <w:iCs/>
          <w:sz w:val="24"/>
        </w:rPr>
        <w:t xml:space="preserve">Accident Analysis </w:t>
      </w:r>
      <w:r>
        <w:rPr>
          <w:rFonts w:ascii="Times New Roman" w:hAnsi="Times New Roman" w:cs="Times New Roman"/>
          <w:i/>
          <w:iCs/>
          <w:sz w:val="24"/>
        </w:rPr>
        <w:t>and</w:t>
      </w:r>
      <w:r w:rsidRPr="00796022">
        <w:rPr>
          <w:rFonts w:ascii="Times New Roman" w:hAnsi="Times New Roman" w:cs="Times New Roman"/>
          <w:i/>
          <w:iCs/>
          <w:sz w:val="24"/>
        </w:rPr>
        <w:t xml:space="preserve"> Prevention</w:t>
      </w:r>
      <w:r w:rsidRPr="00796022">
        <w:rPr>
          <w:rFonts w:ascii="Times New Roman" w:hAnsi="Times New Roman" w:cs="Times New Roman"/>
          <w:sz w:val="24"/>
        </w:rPr>
        <w:t xml:space="preserve">, </w:t>
      </w:r>
      <w:r w:rsidRPr="00796022">
        <w:rPr>
          <w:rFonts w:ascii="Times New Roman" w:hAnsi="Times New Roman" w:cs="Times New Roman"/>
          <w:i/>
          <w:iCs/>
          <w:sz w:val="24"/>
        </w:rPr>
        <w:t>182</w:t>
      </w:r>
      <w:r w:rsidRPr="00796022">
        <w:rPr>
          <w:rFonts w:ascii="Times New Roman" w:hAnsi="Times New Roman" w:cs="Times New Roman"/>
          <w:sz w:val="24"/>
        </w:rPr>
        <w:t>, 106954.</w:t>
      </w:r>
    </w:p>
    <w:p w14:paraId="3514ACA0" w14:textId="7EC8ED8E"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Hatamzadeh, Y., Habibian, M., </w:t>
      </w:r>
      <w:r>
        <w:rPr>
          <w:rFonts w:ascii="Times New Roman" w:hAnsi="Times New Roman" w:cs="Times New Roman"/>
          <w:sz w:val="24"/>
        </w:rPr>
        <w:t>and</w:t>
      </w:r>
      <w:r w:rsidRPr="00796022">
        <w:rPr>
          <w:rFonts w:ascii="Times New Roman" w:hAnsi="Times New Roman" w:cs="Times New Roman"/>
          <w:sz w:val="24"/>
        </w:rPr>
        <w:t xml:space="preserve"> Khodaii, A. (2014). Walking </w:t>
      </w:r>
      <w:r w:rsidR="00843974">
        <w:rPr>
          <w:rFonts w:ascii="Times New Roman" w:hAnsi="Times New Roman" w:cs="Times New Roman"/>
          <w:sz w:val="24"/>
        </w:rPr>
        <w:t>b</w:t>
      </w:r>
      <w:r w:rsidRPr="00796022">
        <w:rPr>
          <w:rFonts w:ascii="Times New Roman" w:hAnsi="Times New Roman" w:cs="Times New Roman"/>
          <w:sz w:val="24"/>
        </w:rPr>
        <w:t xml:space="preserve">ehaviors by </w:t>
      </w:r>
      <w:r w:rsidR="00843974">
        <w:rPr>
          <w:rFonts w:ascii="Times New Roman" w:hAnsi="Times New Roman" w:cs="Times New Roman"/>
          <w:sz w:val="24"/>
        </w:rPr>
        <w:t>t</w:t>
      </w:r>
      <w:r w:rsidRPr="00796022">
        <w:rPr>
          <w:rFonts w:ascii="Times New Roman" w:hAnsi="Times New Roman" w:cs="Times New Roman"/>
          <w:sz w:val="24"/>
        </w:rPr>
        <w:t xml:space="preserve">rip </w:t>
      </w:r>
      <w:r w:rsidR="00843974">
        <w:rPr>
          <w:rFonts w:ascii="Times New Roman" w:hAnsi="Times New Roman" w:cs="Times New Roman"/>
          <w:sz w:val="24"/>
        </w:rPr>
        <w:t>p</w:t>
      </w:r>
      <w:r w:rsidRPr="00796022">
        <w:rPr>
          <w:rFonts w:ascii="Times New Roman" w:hAnsi="Times New Roman" w:cs="Times New Roman"/>
          <w:sz w:val="24"/>
        </w:rPr>
        <w:t xml:space="preserve">urposes. </w:t>
      </w:r>
      <w:r w:rsidRPr="00796022">
        <w:rPr>
          <w:rFonts w:ascii="Times New Roman" w:hAnsi="Times New Roman" w:cs="Times New Roman"/>
          <w:i/>
          <w:iCs/>
          <w:sz w:val="24"/>
        </w:rPr>
        <w:t>Transportation Research Record</w:t>
      </w:r>
      <w:r w:rsidRPr="00796022">
        <w:rPr>
          <w:rFonts w:ascii="Times New Roman" w:hAnsi="Times New Roman" w:cs="Times New Roman"/>
          <w:sz w:val="24"/>
        </w:rPr>
        <w:t xml:space="preserve">, </w:t>
      </w:r>
      <w:r w:rsidRPr="00796022">
        <w:rPr>
          <w:rFonts w:ascii="Times New Roman" w:hAnsi="Times New Roman" w:cs="Times New Roman"/>
          <w:i/>
          <w:iCs/>
          <w:sz w:val="24"/>
        </w:rPr>
        <w:t>2464</w:t>
      </w:r>
      <w:r w:rsidRPr="00796022">
        <w:rPr>
          <w:rFonts w:ascii="Times New Roman" w:hAnsi="Times New Roman" w:cs="Times New Roman"/>
          <w:sz w:val="24"/>
        </w:rPr>
        <w:t>(1), 118–125. https://doi.org/10.3141/2464-15</w:t>
      </w:r>
    </w:p>
    <w:p w14:paraId="752F4F49" w14:textId="4AC14CCD"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Hearst, M. O., Sirard, J. R., Forsyth, A., Parker, E. D., Klein, E. G., Green, C. G., </w:t>
      </w:r>
      <w:r>
        <w:rPr>
          <w:rFonts w:ascii="Times New Roman" w:hAnsi="Times New Roman" w:cs="Times New Roman"/>
          <w:sz w:val="24"/>
        </w:rPr>
        <w:t>and</w:t>
      </w:r>
      <w:r w:rsidRPr="00796022">
        <w:rPr>
          <w:rFonts w:ascii="Times New Roman" w:hAnsi="Times New Roman" w:cs="Times New Roman"/>
          <w:sz w:val="24"/>
        </w:rPr>
        <w:t xml:space="preserve"> Lytle, L. A. (2013). The relationship of area-level sociodemographic characteristics, household composition and individual-level socioeconomic status on walking behavior among adults. </w:t>
      </w:r>
      <w:r w:rsidRPr="00796022">
        <w:rPr>
          <w:rFonts w:ascii="Times New Roman" w:hAnsi="Times New Roman" w:cs="Times New Roman"/>
          <w:i/>
          <w:iCs/>
          <w:sz w:val="24"/>
        </w:rPr>
        <w:t>Transportation Research. Part A, Policy and Practice</w:t>
      </w:r>
      <w:r w:rsidRPr="00796022">
        <w:rPr>
          <w:rFonts w:ascii="Times New Roman" w:hAnsi="Times New Roman" w:cs="Times New Roman"/>
          <w:sz w:val="24"/>
        </w:rPr>
        <w:t xml:space="preserve">, </w:t>
      </w:r>
      <w:r w:rsidRPr="00796022">
        <w:rPr>
          <w:rFonts w:ascii="Times New Roman" w:hAnsi="Times New Roman" w:cs="Times New Roman"/>
          <w:i/>
          <w:iCs/>
          <w:sz w:val="24"/>
        </w:rPr>
        <w:t>50</w:t>
      </w:r>
      <w:r w:rsidRPr="00796022">
        <w:rPr>
          <w:rFonts w:ascii="Times New Roman" w:hAnsi="Times New Roman" w:cs="Times New Roman"/>
          <w:sz w:val="24"/>
        </w:rPr>
        <w:t>, 149–157. https://doi.org/10.1016/j.tra.2013.01.006</w:t>
      </w:r>
    </w:p>
    <w:p w14:paraId="3301A991" w14:textId="61F34BEA"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Hwang, H., Haddad, A. J., </w:t>
      </w:r>
      <w:r>
        <w:rPr>
          <w:rFonts w:ascii="Times New Roman" w:hAnsi="Times New Roman" w:cs="Times New Roman"/>
          <w:sz w:val="24"/>
        </w:rPr>
        <w:t>and</w:t>
      </w:r>
      <w:r w:rsidRPr="00796022">
        <w:rPr>
          <w:rFonts w:ascii="Times New Roman" w:hAnsi="Times New Roman" w:cs="Times New Roman"/>
          <w:sz w:val="24"/>
        </w:rPr>
        <w:t xml:space="preserve"> Bhat, C. (2024). </w:t>
      </w:r>
      <w:r w:rsidRPr="00655A37">
        <w:rPr>
          <w:rFonts w:ascii="Times New Roman" w:hAnsi="Times New Roman" w:cs="Times New Roman"/>
          <w:sz w:val="24"/>
        </w:rPr>
        <w:t xml:space="preserve">Multivariate </w:t>
      </w:r>
      <w:r w:rsidR="00655A37">
        <w:rPr>
          <w:rFonts w:ascii="Times New Roman" w:hAnsi="Times New Roman" w:cs="Times New Roman"/>
          <w:sz w:val="24"/>
        </w:rPr>
        <w:t>a</w:t>
      </w:r>
      <w:r w:rsidRPr="00655A37">
        <w:rPr>
          <w:rFonts w:ascii="Times New Roman" w:hAnsi="Times New Roman" w:cs="Times New Roman"/>
          <w:sz w:val="24"/>
        </w:rPr>
        <w:t xml:space="preserve">nalysis of </w:t>
      </w:r>
      <w:r w:rsidR="00655A37">
        <w:rPr>
          <w:rFonts w:ascii="Times New Roman" w:hAnsi="Times New Roman" w:cs="Times New Roman"/>
          <w:sz w:val="24"/>
        </w:rPr>
        <w:t>w</w:t>
      </w:r>
      <w:r w:rsidRPr="00655A37">
        <w:rPr>
          <w:rFonts w:ascii="Times New Roman" w:hAnsi="Times New Roman" w:cs="Times New Roman"/>
          <w:sz w:val="24"/>
        </w:rPr>
        <w:t xml:space="preserve">alking </w:t>
      </w:r>
      <w:r w:rsidR="00655A37">
        <w:rPr>
          <w:rFonts w:ascii="Times New Roman" w:hAnsi="Times New Roman" w:cs="Times New Roman"/>
          <w:sz w:val="24"/>
        </w:rPr>
        <w:t>h</w:t>
      </w:r>
      <w:r w:rsidRPr="00655A37">
        <w:rPr>
          <w:rFonts w:ascii="Times New Roman" w:hAnsi="Times New Roman" w:cs="Times New Roman"/>
          <w:sz w:val="24"/>
        </w:rPr>
        <w:t xml:space="preserve">abits </w:t>
      </w:r>
      <w:r w:rsidR="00655A37">
        <w:rPr>
          <w:rFonts w:ascii="Times New Roman" w:hAnsi="Times New Roman" w:cs="Times New Roman"/>
          <w:sz w:val="24"/>
        </w:rPr>
        <w:t>a</w:t>
      </w:r>
      <w:r w:rsidRPr="00655A37">
        <w:rPr>
          <w:rFonts w:ascii="Times New Roman" w:hAnsi="Times New Roman" w:cs="Times New Roman"/>
          <w:sz w:val="24"/>
        </w:rPr>
        <w:t xml:space="preserve">fter COVID-19. </w:t>
      </w:r>
      <w:r w:rsidRPr="00796022">
        <w:rPr>
          <w:rFonts w:ascii="Times New Roman" w:hAnsi="Times New Roman" w:cs="Times New Roman"/>
          <w:sz w:val="24"/>
        </w:rPr>
        <w:t>Technical paper, Department of Civil, Architectural and Environmental Engineering, The University of Texas at Austin. https://www.caee.utexas.edu/prof/bhat/ABSTRACTS/Walking_After.pdf</w:t>
      </w:r>
    </w:p>
    <w:p w14:paraId="61D2F7DD" w14:textId="45919DD1"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Kerr, J., Rosenberg, D. E., Nathan, A., Millstein, R. A., Carlson, J. A., Crist, K., Wasilenko, K., Bolling, K., Castro, C. M., Buchner, D. M., </w:t>
      </w:r>
      <w:r>
        <w:rPr>
          <w:rFonts w:ascii="Times New Roman" w:hAnsi="Times New Roman" w:cs="Times New Roman"/>
          <w:sz w:val="24"/>
        </w:rPr>
        <w:t>and</w:t>
      </w:r>
      <w:r w:rsidRPr="00796022">
        <w:rPr>
          <w:rFonts w:ascii="Times New Roman" w:hAnsi="Times New Roman" w:cs="Times New Roman"/>
          <w:sz w:val="24"/>
        </w:rPr>
        <w:t xml:space="preserve"> Marshall, S. J. (2012). Applying the ecological model of behavior change to a physical activity trial in retirement communities: Description of the study protocol. </w:t>
      </w:r>
      <w:r w:rsidRPr="00796022">
        <w:rPr>
          <w:rFonts w:ascii="Times New Roman" w:hAnsi="Times New Roman" w:cs="Times New Roman"/>
          <w:i/>
          <w:iCs/>
          <w:sz w:val="24"/>
        </w:rPr>
        <w:t>Contemporary Clinical Trials</w:t>
      </w:r>
      <w:r w:rsidRPr="00796022">
        <w:rPr>
          <w:rFonts w:ascii="Times New Roman" w:hAnsi="Times New Roman" w:cs="Times New Roman"/>
          <w:sz w:val="24"/>
        </w:rPr>
        <w:t xml:space="preserve">, </w:t>
      </w:r>
      <w:r w:rsidRPr="00796022">
        <w:rPr>
          <w:rFonts w:ascii="Times New Roman" w:hAnsi="Times New Roman" w:cs="Times New Roman"/>
          <w:i/>
          <w:iCs/>
          <w:sz w:val="24"/>
        </w:rPr>
        <w:t>33</w:t>
      </w:r>
      <w:r w:rsidRPr="00796022">
        <w:rPr>
          <w:rFonts w:ascii="Times New Roman" w:hAnsi="Times New Roman" w:cs="Times New Roman"/>
          <w:sz w:val="24"/>
        </w:rPr>
        <w:t>(6), 1180–1188. https://doi.org/10.1016/j.cct.2012.08.005</w:t>
      </w:r>
    </w:p>
    <w:p w14:paraId="757BD178" w14:textId="4CBB0A8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King, D. K., Allen, P., Jones, D. L., Marquez, D. X., Brown, D. R., Rosenberg, D., Janicek, S., Allen, L., </w:t>
      </w:r>
      <w:r>
        <w:rPr>
          <w:rFonts w:ascii="Times New Roman" w:hAnsi="Times New Roman" w:cs="Times New Roman"/>
          <w:sz w:val="24"/>
        </w:rPr>
        <w:t>and</w:t>
      </w:r>
      <w:r w:rsidRPr="00796022">
        <w:rPr>
          <w:rFonts w:ascii="Times New Roman" w:hAnsi="Times New Roman" w:cs="Times New Roman"/>
          <w:sz w:val="24"/>
        </w:rPr>
        <w:t xml:space="preserve"> Belza, B. (2016). </w:t>
      </w:r>
      <w:r w:rsidRPr="00796022">
        <w:rPr>
          <w:rFonts w:ascii="Times New Roman" w:hAnsi="Times New Roman" w:cs="Times New Roman"/>
          <w:i/>
          <w:iCs/>
          <w:sz w:val="24"/>
        </w:rPr>
        <w:t>Safe, Affordable, Convenient: Environmental Features of Malls and Other Public Spaces Used by Older Adults for Walking</w:t>
      </w:r>
      <w:r w:rsidRPr="00796022">
        <w:rPr>
          <w:rFonts w:ascii="Times New Roman" w:hAnsi="Times New Roman" w:cs="Times New Roman"/>
          <w:sz w:val="24"/>
        </w:rPr>
        <w:t>. https://doi.org/10.1123/jpah.2015-0118</w:t>
      </w:r>
    </w:p>
    <w:p w14:paraId="2A1FCFEC" w14:textId="4AF24761"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Leung, K. M., Chung, P.-K., Wang, D., </w:t>
      </w:r>
      <w:r>
        <w:rPr>
          <w:rFonts w:ascii="Times New Roman" w:hAnsi="Times New Roman" w:cs="Times New Roman"/>
          <w:sz w:val="24"/>
        </w:rPr>
        <w:t>and</w:t>
      </w:r>
      <w:r w:rsidRPr="00796022">
        <w:rPr>
          <w:rFonts w:ascii="Times New Roman" w:hAnsi="Times New Roman" w:cs="Times New Roman"/>
          <w:sz w:val="24"/>
        </w:rPr>
        <w:t xml:space="preserve"> Liu, J. D. (2018). Impact of physical and social environments on the walking behaviour of Hong Kong’s older adults.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9</w:t>
      </w:r>
      <w:r w:rsidRPr="00796022">
        <w:rPr>
          <w:rFonts w:ascii="Times New Roman" w:hAnsi="Times New Roman" w:cs="Times New Roman"/>
          <w:sz w:val="24"/>
        </w:rPr>
        <w:t>, 299–308. https://doi.org/10.1016/j.jth.2018.03.002</w:t>
      </w:r>
    </w:p>
    <w:p w14:paraId="217856CB" w14:textId="48A7B842"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Li, W., Procter-Gray, E., Churchill, L., Crouter, S. E., Kane, K., Cheng, J., Rui, F., Tian, J., Franklin, P. D., Ockene, J. K., </w:t>
      </w:r>
      <w:r>
        <w:rPr>
          <w:rFonts w:ascii="Times New Roman" w:hAnsi="Times New Roman" w:cs="Times New Roman"/>
          <w:sz w:val="24"/>
        </w:rPr>
        <w:t>and</w:t>
      </w:r>
      <w:r w:rsidRPr="00796022">
        <w:rPr>
          <w:rFonts w:ascii="Times New Roman" w:hAnsi="Times New Roman" w:cs="Times New Roman"/>
          <w:sz w:val="24"/>
        </w:rPr>
        <w:t xml:space="preserve"> Gurwitz, J. (2017). Gender and age differences in levels, types and locations of physical activity among older adults living in car-dependent neighborhoods. </w:t>
      </w:r>
      <w:r w:rsidRPr="00796022">
        <w:rPr>
          <w:rFonts w:ascii="Times New Roman" w:hAnsi="Times New Roman" w:cs="Times New Roman"/>
          <w:i/>
          <w:iCs/>
          <w:sz w:val="24"/>
        </w:rPr>
        <w:t xml:space="preserve">The Journal of Frailty </w:t>
      </w:r>
      <w:r>
        <w:rPr>
          <w:rFonts w:ascii="Times New Roman" w:hAnsi="Times New Roman" w:cs="Times New Roman"/>
          <w:i/>
          <w:iCs/>
          <w:sz w:val="24"/>
        </w:rPr>
        <w:t>and</w:t>
      </w:r>
      <w:r w:rsidRPr="00796022">
        <w:rPr>
          <w:rFonts w:ascii="Times New Roman" w:hAnsi="Times New Roman" w:cs="Times New Roman"/>
          <w:i/>
          <w:iCs/>
          <w:sz w:val="24"/>
        </w:rPr>
        <w:t xml:space="preserve"> Aging</w:t>
      </w:r>
      <w:r w:rsidRPr="00796022">
        <w:rPr>
          <w:rFonts w:ascii="Times New Roman" w:hAnsi="Times New Roman" w:cs="Times New Roman"/>
          <w:sz w:val="24"/>
        </w:rPr>
        <w:t xml:space="preserve">, </w:t>
      </w:r>
      <w:r w:rsidRPr="00796022">
        <w:rPr>
          <w:rFonts w:ascii="Times New Roman" w:hAnsi="Times New Roman" w:cs="Times New Roman"/>
          <w:i/>
          <w:iCs/>
          <w:sz w:val="24"/>
        </w:rPr>
        <w:t>6</w:t>
      </w:r>
      <w:r w:rsidRPr="00796022">
        <w:rPr>
          <w:rFonts w:ascii="Times New Roman" w:hAnsi="Times New Roman" w:cs="Times New Roman"/>
          <w:sz w:val="24"/>
        </w:rPr>
        <w:t>(3), 129–135. https://doi.org/10.14283/jfa.2017.15</w:t>
      </w:r>
    </w:p>
    <w:p w14:paraId="20A67D38" w14:textId="6F18B4CF"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Liu, J., Liu, L., </w:t>
      </w:r>
      <w:r>
        <w:rPr>
          <w:rFonts w:ascii="Times New Roman" w:hAnsi="Times New Roman" w:cs="Times New Roman"/>
          <w:sz w:val="24"/>
        </w:rPr>
        <w:t>and</w:t>
      </w:r>
      <w:r w:rsidRPr="00796022">
        <w:rPr>
          <w:rFonts w:ascii="Times New Roman" w:hAnsi="Times New Roman" w:cs="Times New Roman"/>
          <w:sz w:val="24"/>
        </w:rPr>
        <w:t xml:space="preserve"> Pei, M. (2022). Analysis of older people’s walking behavioral intention with the extended theory of planned behavior.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26</w:t>
      </w:r>
      <w:r w:rsidRPr="00796022">
        <w:rPr>
          <w:rFonts w:ascii="Times New Roman" w:hAnsi="Times New Roman" w:cs="Times New Roman"/>
          <w:sz w:val="24"/>
        </w:rPr>
        <w:t>, 101462. https://doi.org/10.1016/j.jth.2022.101462</w:t>
      </w:r>
    </w:p>
    <w:p w14:paraId="2E1E8E28" w14:textId="4601C783"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Liu, P., Teng, M., </w:t>
      </w:r>
      <w:r>
        <w:rPr>
          <w:rFonts w:ascii="Times New Roman" w:hAnsi="Times New Roman" w:cs="Times New Roman"/>
          <w:sz w:val="24"/>
        </w:rPr>
        <w:t>and</w:t>
      </w:r>
      <w:r w:rsidRPr="00796022">
        <w:rPr>
          <w:rFonts w:ascii="Times New Roman" w:hAnsi="Times New Roman" w:cs="Times New Roman"/>
          <w:sz w:val="24"/>
        </w:rPr>
        <w:t xml:space="preserve"> Han, C. (2020). How does environmental knowledge translate into pro-environmental behaviors?: The mediating role of environmental attitudes and behavioral intentions. </w:t>
      </w:r>
      <w:r w:rsidRPr="00796022">
        <w:rPr>
          <w:rFonts w:ascii="Times New Roman" w:hAnsi="Times New Roman" w:cs="Times New Roman"/>
          <w:i/>
          <w:iCs/>
          <w:sz w:val="24"/>
        </w:rPr>
        <w:t>Science of The Total Environment</w:t>
      </w:r>
      <w:r w:rsidRPr="00796022">
        <w:rPr>
          <w:rFonts w:ascii="Times New Roman" w:hAnsi="Times New Roman" w:cs="Times New Roman"/>
          <w:sz w:val="24"/>
        </w:rPr>
        <w:t xml:space="preserve">, </w:t>
      </w:r>
      <w:r w:rsidRPr="00796022">
        <w:rPr>
          <w:rFonts w:ascii="Times New Roman" w:hAnsi="Times New Roman" w:cs="Times New Roman"/>
          <w:i/>
          <w:iCs/>
          <w:sz w:val="24"/>
        </w:rPr>
        <w:t>728</w:t>
      </w:r>
      <w:r w:rsidRPr="00796022">
        <w:rPr>
          <w:rFonts w:ascii="Times New Roman" w:hAnsi="Times New Roman" w:cs="Times New Roman"/>
          <w:sz w:val="24"/>
        </w:rPr>
        <w:t>, 138126. https://doi.org/10.1016/j.scitotenv.2020.138126</w:t>
      </w:r>
    </w:p>
    <w:p w14:paraId="654072F0" w14:textId="35524F95" w:rsid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lastRenderedPageBreak/>
        <w:t xml:space="preserve">Macioszek, E., Karami, A., Farzin, I., Abbasi, M., Mamdoohi, A. R., </w:t>
      </w:r>
      <w:r>
        <w:rPr>
          <w:rFonts w:ascii="Times New Roman" w:hAnsi="Times New Roman" w:cs="Times New Roman"/>
          <w:sz w:val="24"/>
        </w:rPr>
        <w:t>and</w:t>
      </w:r>
      <w:r w:rsidRPr="00796022">
        <w:rPr>
          <w:rFonts w:ascii="Times New Roman" w:hAnsi="Times New Roman" w:cs="Times New Roman"/>
          <w:sz w:val="24"/>
        </w:rPr>
        <w:t xml:space="preserve"> Piccioni, C. (2022). The </w:t>
      </w:r>
      <w:r w:rsidR="00843974">
        <w:rPr>
          <w:rFonts w:ascii="Times New Roman" w:hAnsi="Times New Roman" w:cs="Times New Roman"/>
          <w:sz w:val="24"/>
        </w:rPr>
        <w:t>e</w:t>
      </w:r>
      <w:r w:rsidRPr="00796022">
        <w:rPr>
          <w:rFonts w:ascii="Times New Roman" w:hAnsi="Times New Roman" w:cs="Times New Roman"/>
          <w:sz w:val="24"/>
        </w:rPr>
        <w:t xml:space="preserve">ffect of </w:t>
      </w:r>
      <w:r w:rsidR="00843974">
        <w:rPr>
          <w:rFonts w:ascii="Times New Roman" w:hAnsi="Times New Roman" w:cs="Times New Roman"/>
          <w:sz w:val="24"/>
        </w:rPr>
        <w:t>d</w:t>
      </w:r>
      <w:r w:rsidRPr="00796022">
        <w:rPr>
          <w:rFonts w:ascii="Times New Roman" w:hAnsi="Times New Roman" w:cs="Times New Roman"/>
          <w:sz w:val="24"/>
        </w:rPr>
        <w:t xml:space="preserve">istance </w:t>
      </w:r>
      <w:r w:rsidR="00843974">
        <w:rPr>
          <w:rFonts w:ascii="Times New Roman" w:hAnsi="Times New Roman" w:cs="Times New Roman"/>
          <w:sz w:val="24"/>
        </w:rPr>
        <w:t>i</w:t>
      </w:r>
      <w:r w:rsidRPr="00796022">
        <w:rPr>
          <w:rFonts w:ascii="Times New Roman" w:hAnsi="Times New Roman" w:cs="Times New Roman"/>
          <w:sz w:val="24"/>
        </w:rPr>
        <w:t xml:space="preserve">ntervals on </w:t>
      </w:r>
      <w:r w:rsidR="00843974">
        <w:rPr>
          <w:rFonts w:ascii="Times New Roman" w:hAnsi="Times New Roman" w:cs="Times New Roman"/>
          <w:sz w:val="24"/>
        </w:rPr>
        <w:t>w</w:t>
      </w:r>
      <w:r w:rsidRPr="00796022">
        <w:rPr>
          <w:rFonts w:ascii="Times New Roman" w:hAnsi="Times New Roman" w:cs="Times New Roman"/>
          <w:sz w:val="24"/>
        </w:rPr>
        <w:t xml:space="preserve">alking </w:t>
      </w:r>
      <w:r w:rsidR="00843974">
        <w:rPr>
          <w:rFonts w:ascii="Times New Roman" w:hAnsi="Times New Roman" w:cs="Times New Roman"/>
          <w:sz w:val="24"/>
        </w:rPr>
        <w:t>l</w:t>
      </w:r>
      <w:r w:rsidRPr="00796022">
        <w:rPr>
          <w:rFonts w:ascii="Times New Roman" w:hAnsi="Times New Roman" w:cs="Times New Roman"/>
          <w:sz w:val="24"/>
        </w:rPr>
        <w:t xml:space="preserve">ikelihood in </w:t>
      </w:r>
      <w:r w:rsidR="00843974">
        <w:rPr>
          <w:rFonts w:ascii="Times New Roman" w:hAnsi="Times New Roman" w:cs="Times New Roman"/>
          <w:sz w:val="24"/>
        </w:rPr>
        <w:t>d</w:t>
      </w:r>
      <w:r w:rsidRPr="00796022">
        <w:rPr>
          <w:rFonts w:ascii="Times New Roman" w:hAnsi="Times New Roman" w:cs="Times New Roman"/>
          <w:sz w:val="24"/>
        </w:rPr>
        <w:t xml:space="preserve">ifferent </w:t>
      </w:r>
      <w:r w:rsidR="00843974">
        <w:rPr>
          <w:rFonts w:ascii="Times New Roman" w:hAnsi="Times New Roman" w:cs="Times New Roman"/>
          <w:sz w:val="24"/>
        </w:rPr>
        <w:t>t</w:t>
      </w:r>
      <w:r w:rsidRPr="00796022">
        <w:rPr>
          <w:rFonts w:ascii="Times New Roman" w:hAnsi="Times New Roman" w:cs="Times New Roman"/>
          <w:sz w:val="24"/>
        </w:rPr>
        <w:t xml:space="preserve">rip </w:t>
      </w:r>
      <w:r w:rsidR="00843974">
        <w:rPr>
          <w:rFonts w:ascii="Times New Roman" w:hAnsi="Times New Roman" w:cs="Times New Roman"/>
          <w:sz w:val="24"/>
        </w:rPr>
        <w:t>p</w:t>
      </w:r>
      <w:r w:rsidRPr="00796022">
        <w:rPr>
          <w:rFonts w:ascii="Times New Roman" w:hAnsi="Times New Roman" w:cs="Times New Roman"/>
          <w:sz w:val="24"/>
        </w:rPr>
        <w:t xml:space="preserve">urposes. </w:t>
      </w:r>
      <w:r w:rsidRPr="00796022">
        <w:rPr>
          <w:rFonts w:ascii="Times New Roman" w:hAnsi="Times New Roman" w:cs="Times New Roman"/>
          <w:i/>
          <w:iCs/>
          <w:sz w:val="24"/>
        </w:rPr>
        <w:t>Sustainability</w:t>
      </w:r>
      <w:r w:rsidRPr="00796022">
        <w:rPr>
          <w:rFonts w:ascii="Times New Roman" w:hAnsi="Times New Roman" w:cs="Times New Roman"/>
          <w:sz w:val="24"/>
        </w:rPr>
        <w:t xml:space="preserve">, </w:t>
      </w:r>
      <w:r w:rsidRPr="00796022">
        <w:rPr>
          <w:rFonts w:ascii="Times New Roman" w:hAnsi="Times New Roman" w:cs="Times New Roman"/>
          <w:i/>
          <w:iCs/>
          <w:sz w:val="24"/>
        </w:rPr>
        <w:t>14</w:t>
      </w:r>
      <w:r w:rsidRPr="00796022">
        <w:rPr>
          <w:rFonts w:ascii="Times New Roman" w:hAnsi="Times New Roman" w:cs="Times New Roman"/>
          <w:sz w:val="24"/>
        </w:rPr>
        <w:t>(6), Article 6. https://doi.org/10.3390/su14063406</w:t>
      </w:r>
    </w:p>
    <w:p w14:paraId="3D59FB86" w14:textId="77777777" w:rsidR="00EF6D4C" w:rsidRDefault="00EF6D4C" w:rsidP="00EF6D4C">
      <w:pPr>
        <w:pStyle w:val="Bibliography"/>
        <w:spacing w:line="240" w:lineRule="auto"/>
        <w:jc w:val="both"/>
        <w:rPr>
          <w:rFonts w:ascii="Times New Roman" w:hAnsi="Times New Roman" w:cs="Times New Roman"/>
          <w:sz w:val="24"/>
        </w:rPr>
      </w:pPr>
      <w:r w:rsidRPr="000E3B50">
        <w:rPr>
          <w:rFonts w:ascii="Times New Roman" w:hAnsi="Times New Roman" w:cs="Times New Roman"/>
          <w:sz w:val="24"/>
        </w:rPr>
        <w:t xml:space="preserve">Macioszek, E., Granà, A., </w:t>
      </w:r>
      <w:r>
        <w:rPr>
          <w:rFonts w:ascii="Times New Roman" w:hAnsi="Times New Roman" w:cs="Times New Roman" w:hint="eastAsia"/>
          <w:sz w:val="24"/>
          <w:lang w:eastAsia="ko-KR"/>
        </w:rPr>
        <w:t>and</w:t>
      </w:r>
      <w:r w:rsidRPr="000E3B50">
        <w:rPr>
          <w:rFonts w:ascii="Times New Roman" w:hAnsi="Times New Roman" w:cs="Times New Roman"/>
          <w:sz w:val="24"/>
        </w:rPr>
        <w:t xml:space="preserve"> Krawiec, S. (2023). Identification of factors increasing the risk of pedestrian death in road accidents involving a pedestrian with a motor vehicle. </w:t>
      </w:r>
      <w:r w:rsidRPr="000E3B50">
        <w:rPr>
          <w:rFonts w:ascii="Times New Roman" w:hAnsi="Times New Roman" w:cs="Times New Roman"/>
          <w:i/>
          <w:iCs/>
          <w:sz w:val="24"/>
        </w:rPr>
        <w:t>Archives of Transport</w:t>
      </w:r>
      <w:r w:rsidRPr="000E3B50">
        <w:rPr>
          <w:rFonts w:ascii="Times New Roman" w:hAnsi="Times New Roman" w:cs="Times New Roman"/>
          <w:sz w:val="24"/>
        </w:rPr>
        <w:t xml:space="preserve">, </w:t>
      </w:r>
      <w:r w:rsidRPr="000E3B50">
        <w:rPr>
          <w:rFonts w:ascii="Times New Roman" w:hAnsi="Times New Roman" w:cs="Times New Roman"/>
          <w:i/>
          <w:iCs/>
          <w:sz w:val="24"/>
        </w:rPr>
        <w:t>65(1)</w:t>
      </w:r>
      <w:r w:rsidRPr="000E3B50">
        <w:rPr>
          <w:rFonts w:ascii="Times New Roman" w:hAnsi="Times New Roman" w:cs="Times New Roman"/>
          <w:sz w:val="24"/>
        </w:rPr>
        <w:t>, 7–25. https://doi.org/10.5604/01.3001.0016.247</w:t>
      </w:r>
    </w:p>
    <w:p w14:paraId="4013095D" w14:textId="7E097F3C" w:rsidR="00EF6D4C" w:rsidRPr="004313C9" w:rsidRDefault="00EF6D4C" w:rsidP="00EF6D4C">
      <w:pPr>
        <w:pStyle w:val="Bibliography"/>
        <w:spacing w:line="240" w:lineRule="auto"/>
        <w:jc w:val="both"/>
        <w:rPr>
          <w:rFonts w:ascii="Times New Roman" w:hAnsi="Times New Roman" w:cs="Times New Roman"/>
          <w:sz w:val="24"/>
          <w:szCs w:val="24"/>
        </w:rPr>
      </w:pPr>
      <w:r w:rsidRPr="000E3B50">
        <w:rPr>
          <w:rFonts w:ascii="Times New Roman" w:hAnsi="Times New Roman" w:cs="Times New Roman"/>
          <w:sz w:val="24"/>
        </w:rPr>
        <w:t>M</w:t>
      </w:r>
      <w:r>
        <w:rPr>
          <w:rFonts w:ascii="Times New Roman" w:hAnsi="Times New Roman" w:cs="Times New Roman" w:hint="eastAsia"/>
          <w:sz w:val="24"/>
          <w:lang w:eastAsia="ko-KR"/>
        </w:rPr>
        <w:t>addala</w:t>
      </w:r>
      <w:r w:rsidRPr="000E3B50">
        <w:rPr>
          <w:rFonts w:ascii="Times New Roman" w:hAnsi="Times New Roman" w:cs="Times New Roman"/>
          <w:sz w:val="24"/>
          <w:szCs w:val="24"/>
        </w:rPr>
        <w:t xml:space="preserve">, G. S. (1976). </w:t>
      </w:r>
      <w:r w:rsidRPr="0081699B">
        <w:rPr>
          <w:rFonts w:ascii="Times New Roman" w:hAnsi="Times New Roman" w:cs="Times New Roman"/>
          <w:sz w:val="24"/>
          <w:szCs w:val="24"/>
        </w:rPr>
        <w:t xml:space="preserve">Constraints </w:t>
      </w:r>
      <w:r w:rsidR="00843974">
        <w:rPr>
          <w:rFonts w:ascii="Times New Roman" w:hAnsi="Times New Roman" w:cs="Times New Roman"/>
          <w:sz w:val="24"/>
          <w:szCs w:val="24"/>
        </w:rPr>
        <w:t>o</w:t>
      </w:r>
      <w:r w:rsidRPr="0081699B">
        <w:rPr>
          <w:rFonts w:ascii="Times New Roman" w:hAnsi="Times New Roman" w:cs="Times New Roman"/>
          <w:sz w:val="24"/>
          <w:szCs w:val="24"/>
        </w:rPr>
        <w:t xml:space="preserve">ften </w:t>
      </w:r>
      <w:r w:rsidR="00843974">
        <w:rPr>
          <w:rFonts w:ascii="Times New Roman" w:hAnsi="Times New Roman" w:cs="Times New Roman"/>
          <w:sz w:val="24"/>
          <w:szCs w:val="24"/>
        </w:rPr>
        <w:t>o</w:t>
      </w:r>
      <w:r w:rsidRPr="0081699B">
        <w:rPr>
          <w:rFonts w:ascii="Times New Roman" w:hAnsi="Times New Roman" w:cs="Times New Roman"/>
          <w:sz w:val="24"/>
          <w:szCs w:val="24"/>
        </w:rPr>
        <w:t xml:space="preserve">verlooked </w:t>
      </w:r>
      <w:r>
        <w:rPr>
          <w:rFonts w:ascii="Times New Roman" w:hAnsi="Times New Roman" w:cs="Times New Roman" w:hint="eastAsia"/>
          <w:sz w:val="24"/>
          <w:szCs w:val="24"/>
          <w:lang w:eastAsia="ko-KR"/>
        </w:rPr>
        <w:t>i</w:t>
      </w:r>
      <w:r w:rsidRPr="0081699B">
        <w:rPr>
          <w:rFonts w:ascii="Times New Roman" w:hAnsi="Times New Roman" w:cs="Times New Roman"/>
          <w:sz w:val="24"/>
          <w:szCs w:val="24"/>
        </w:rPr>
        <w:t xml:space="preserve">n </w:t>
      </w:r>
      <w:r w:rsidR="00843974">
        <w:rPr>
          <w:rFonts w:ascii="Times New Roman" w:hAnsi="Times New Roman" w:cs="Times New Roman"/>
          <w:sz w:val="24"/>
          <w:szCs w:val="24"/>
        </w:rPr>
        <w:t>a</w:t>
      </w:r>
      <w:r w:rsidRPr="0081699B">
        <w:rPr>
          <w:rFonts w:ascii="Times New Roman" w:hAnsi="Times New Roman" w:cs="Times New Roman"/>
          <w:sz w:val="24"/>
          <w:szCs w:val="24"/>
        </w:rPr>
        <w:t xml:space="preserve">nalyses </w:t>
      </w:r>
      <w:r>
        <w:rPr>
          <w:rFonts w:ascii="Times New Roman" w:hAnsi="Times New Roman" w:cs="Times New Roman" w:hint="eastAsia"/>
          <w:sz w:val="24"/>
          <w:szCs w:val="24"/>
          <w:lang w:eastAsia="ko-KR"/>
        </w:rPr>
        <w:t>o</w:t>
      </w:r>
      <w:r w:rsidRPr="0081699B">
        <w:rPr>
          <w:rFonts w:ascii="Times New Roman" w:hAnsi="Times New Roman" w:cs="Times New Roman"/>
          <w:sz w:val="24"/>
          <w:szCs w:val="24"/>
        </w:rPr>
        <w:t xml:space="preserve">f </w:t>
      </w:r>
      <w:r w:rsidR="00843974">
        <w:rPr>
          <w:rFonts w:ascii="Times New Roman" w:hAnsi="Times New Roman" w:cs="Times New Roman"/>
          <w:sz w:val="24"/>
          <w:szCs w:val="24"/>
        </w:rPr>
        <w:t>s</w:t>
      </w:r>
      <w:r w:rsidRPr="0081699B">
        <w:rPr>
          <w:rFonts w:ascii="Times New Roman" w:hAnsi="Times New Roman" w:cs="Times New Roman"/>
          <w:sz w:val="24"/>
          <w:szCs w:val="24"/>
        </w:rPr>
        <w:t xml:space="preserve">imultaneous </w:t>
      </w:r>
      <w:r w:rsidR="00843974">
        <w:rPr>
          <w:rFonts w:ascii="Times New Roman" w:hAnsi="Times New Roman" w:cs="Times New Roman"/>
          <w:sz w:val="24"/>
          <w:szCs w:val="24"/>
        </w:rPr>
        <w:t>e</w:t>
      </w:r>
      <w:r w:rsidRPr="0081699B">
        <w:rPr>
          <w:rFonts w:ascii="Times New Roman" w:hAnsi="Times New Roman" w:cs="Times New Roman"/>
          <w:sz w:val="24"/>
          <w:szCs w:val="24"/>
        </w:rPr>
        <w:t xml:space="preserve">quation </w:t>
      </w:r>
      <w:r w:rsidR="00843974">
        <w:rPr>
          <w:rFonts w:ascii="Times New Roman" w:hAnsi="Times New Roman" w:cs="Times New Roman"/>
          <w:sz w:val="24"/>
          <w:szCs w:val="24"/>
        </w:rPr>
        <w:t>m</w:t>
      </w:r>
      <w:r w:rsidRPr="0081699B">
        <w:rPr>
          <w:rFonts w:ascii="Times New Roman" w:hAnsi="Times New Roman" w:cs="Times New Roman"/>
          <w:sz w:val="24"/>
          <w:szCs w:val="24"/>
        </w:rPr>
        <w:t>odels: Comment</w:t>
      </w:r>
      <w:r w:rsidRPr="000E3B50">
        <w:rPr>
          <w:rFonts w:ascii="Times New Roman" w:hAnsi="Times New Roman" w:cs="Times New Roman"/>
          <w:sz w:val="24"/>
          <w:szCs w:val="24"/>
        </w:rPr>
        <w:t>.</w:t>
      </w:r>
      <w:r w:rsidRPr="000E3B50">
        <w:rPr>
          <w:rFonts w:ascii="Times New Roman" w:hAnsi="Times New Roman" w:cs="Times New Roman"/>
          <w:i/>
          <w:iCs/>
          <w:sz w:val="24"/>
          <w:szCs w:val="24"/>
        </w:rPr>
        <w:t> Econometrica (Pre-1986), 44</w:t>
      </w:r>
      <w:r w:rsidRPr="000E3B50">
        <w:rPr>
          <w:rFonts w:ascii="Times New Roman" w:hAnsi="Times New Roman" w:cs="Times New Roman"/>
          <w:sz w:val="24"/>
          <w:szCs w:val="24"/>
        </w:rPr>
        <w:t>(3), 615.</w:t>
      </w:r>
    </w:p>
    <w:p w14:paraId="74865C4B" w14:textId="6D742DD9"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Motomura, M., Koohsari, M. J., Lin, C.-Y., Ishii, K., Shibata, A., Nakaya, T., Kaczynski, A. T., Veitch, J., </w:t>
      </w:r>
      <w:r>
        <w:rPr>
          <w:rFonts w:ascii="Times New Roman" w:hAnsi="Times New Roman" w:cs="Times New Roman"/>
          <w:sz w:val="24"/>
        </w:rPr>
        <w:t>and</w:t>
      </w:r>
      <w:r w:rsidRPr="00796022">
        <w:rPr>
          <w:rFonts w:ascii="Times New Roman" w:hAnsi="Times New Roman" w:cs="Times New Roman"/>
          <w:sz w:val="24"/>
        </w:rPr>
        <w:t xml:space="preserve"> Oka, K. (2022). Associations of public open space attributes with active and sedentary behaviors in dense urban areas: A systematic review of observational studies. </w:t>
      </w:r>
      <w:r w:rsidRPr="00796022">
        <w:rPr>
          <w:rFonts w:ascii="Times New Roman" w:hAnsi="Times New Roman" w:cs="Times New Roman"/>
          <w:i/>
          <w:iCs/>
          <w:sz w:val="24"/>
        </w:rPr>
        <w:t xml:space="preserve">Health </w:t>
      </w:r>
      <w:r>
        <w:rPr>
          <w:rFonts w:ascii="Times New Roman" w:hAnsi="Times New Roman" w:cs="Times New Roman"/>
          <w:i/>
          <w:iCs/>
          <w:sz w:val="24"/>
        </w:rPr>
        <w:t>and</w:t>
      </w:r>
      <w:r w:rsidRPr="00796022">
        <w:rPr>
          <w:rFonts w:ascii="Times New Roman" w:hAnsi="Times New Roman" w:cs="Times New Roman"/>
          <w:i/>
          <w:iCs/>
          <w:sz w:val="24"/>
        </w:rPr>
        <w:t xml:space="preserve"> Place</w:t>
      </w:r>
      <w:r w:rsidRPr="00796022">
        <w:rPr>
          <w:rFonts w:ascii="Times New Roman" w:hAnsi="Times New Roman" w:cs="Times New Roman"/>
          <w:sz w:val="24"/>
        </w:rPr>
        <w:t xml:space="preserve">, </w:t>
      </w:r>
      <w:r w:rsidRPr="00796022">
        <w:rPr>
          <w:rFonts w:ascii="Times New Roman" w:hAnsi="Times New Roman" w:cs="Times New Roman"/>
          <w:i/>
          <w:iCs/>
          <w:sz w:val="24"/>
        </w:rPr>
        <w:t>75</w:t>
      </w:r>
      <w:r w:rsidRPr="00796022">
        <w:rPr>
          <w:rFonts w:ascii="Times New Roman" w:hAnsi="Times New Roman" w:cs="Times New Roman"/>
          <w:sz w:val="24"/>
        </w:rPr>
        <w:t>, 102816. https://doi.org/10.1016/j.healthplace.2022.102816</w:t>
      </w:r>
    </w:p>
    <w:p w14:paraId="618F93CB" w14:textId="2FF0D839"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National Center for Health Statistics. (2019). </w:t>
      </w:r>
      <w:r w:rsidRPr="00796022">
        <w:rPr>
          <w:rFonts w:ascii="Times New Roman" w:hAnsi="Times New Roman" w:cs="Times New Roman"/>
          <w:i/>
          <w:iCs/>
          <w:sz w:val="24"/>
        </w:rPr>
        <w:t xml:space="preserve">Health, America, 2019: </w:t>
      </w:r>
      <w:r w:rsidR="00CF1079">
        <w:rPr>
          <w:rFonts w:ascii="Times New Roman" w:hAnsi="Times New Roman" w:cs="Times New Roman"/>
          <w:i/>
          <w:iCs/>
          <w:sz w:val="24"/>
        </w:rPr>
        <w:t>Table 3</w:t>
      </w:r>
      <w:r w:rsidRPr="00796022">
        <w:rPr>
          <w:rFonts w:ascii="Times New Roman" w:hAnsi="Times New Roman" w:cs="Times New Roman"/>
          <w:i/>
          <w:iCs/>
          <w:sz w:val="24"/>
        </w:rPr>
        <w:t>5</w:t>
      </w:r>
      <w:r w:rsidRPr="00796022">
        <w:rPr>
          <w:rFonts w:ascii="Times New Roman" w:hAnsi="Times New Roman" w:cs="Times New Roman"/>
          <w:sz w:val="24"/>
        </w:rPr>
        <w:t xml:space="preserve"> [Dataset]. https://www.cdc.gov/nchs/hus/contents2019.htm</w:t>
      </w:r>
    </w:p>
    <w:p w14:paraId="5C25B7F9" w14:textId="51A46E94"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Pae, G., </w:t>
      </w:r>
      <w:r>
        <w:rPr>
          <w:rFonts w:ascii="Times New Roman" w:hAnsi="Times New Roman" w:cs="Times New Roman"/>
          <w:sz w:val="24"/>
        </w:rPr>
        <w:t>and</w:t>
      </w:r>
      <w:r w:rsidRPr="00796022">
        <w:rPr>
          <w:rFonts w:ascii="Times New Roman" w:hAnsi="Times New Roman" w:cs="Times New Roman"/>
          <w:sz w:val="24"/>
        </w:rPr>
        <w:t xml:space="preserve"> Akar, G. (2020). Effects of walking on self-assessed health status: Links between walking, trip purposes and health.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18</w:t>
      </w:r>
      <w:r w:rsidRPr="00796022">
        <w:rPr>
          <w:rFonts w:ascii="Times New Roman" w:hAnsi="Times New Roman" w:cs="Times New Roman"/>
          <w:sz w:val="24"/>
        </w:rPr>
        <w:t>, 100901. https://doi.org/10.1016/j.jth.2020.100901</w:t>
      </w:r>
    </w:p>
    <w:p w14:paraId="2E0FB482" w14:textId="13F8AB4D"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Perchoux, C., Brondeel, R., Wasfi, R., Klein, O., Caruso, G., Vallée, J., Klein, S., Thierry, B., Dijst, M., Chaix, B., Kestens, Y., </w:t>
      </w:r>
      <w:r>
        <w:rPr>
          <w:rFonts w:ascii="Times New Roman" w:hAnsi="Times New Roman" w:cs="Times New Roman"/>
          <w:sz w:val="24"/>
        </w:rPr>
        <w:t>and</w:t>
      </w:r>
      <w:r w:rsidRPr="00796022">
        <w:rPr>
          <w:rFonts w:ascii="Times New Roman" w:hAnsi="Times New Roman" w:cs="Times New Roman"/>
          <w:sz w:val="24"/>
        </w:rPr>
        <w:t xml:space="preserve"> Gerber, P. (2019). Walking, trip purpose, and exposure to multiple environments: A case study of older adults in Luxembourg.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13</w:t>
      </w:r>
      <w:r w:rsidRPr="00796022">
        <w:rPr>
          <w:rFonts w:ascii="Times New Roman" w:hAnsi="Times New Roman" w:cs="Times New Roman"/>
          <w:sz w:val="24"/>
        </w:rPr>
        <w:t>, 170–184. https://doi.org/10.1016/j.jth.2019.04.002</w:t>
      </w:r>
    </w:p>
    <w:p w14:paraId="2B8CAC08" w14:textId="7777777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Physical Activity Guidelines Advisory Committee. (2018). </w:t>
      </w:r>
      <w:r w:rsidRPr="00796022">
        <w:rPr>
          <w:rFonts w:ascii="Times New Roman" w:hAnsi="Times New Roman" w:cs="Times New Roman"/>
          <w:i/>
          <w:iCs/>
          <w:sz w:val="24"/>
        </w:rPr>
        <w:t>2018 Physical Activity Guidelines Advisory Committee Scientific Report</w:t>
      </w:r>
      <w:r w:rsidRPr="00796022">
        <w:rPr>
          <w:rFonts w:ascii="Times New Roman" w:hAnsi="Times New Roman" w:cs="Times New Roman"/>
          <w:sz w:val="24"/>
        </w:rPr>
        <w:t>. https://health.gov/sites/default/files/2019-09/PAG_Advisory_Committee_Report.pdf</w:t>
      </w:r>
    </w:p>
    <w:p w14:paraId="4EB0695A" w14:textId="63E7EB6C"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Solon, G., Haider, S. J., </w:t>
      </w:r>
      <w:r>
        <w:rPr>
          <w:rFonts w:ascii="Times New Roman" w:hAnsi="Times New Roman" w:cs="Times New Roman"/>
          <w:sz w:val="24"/>
        </w:rPr>
        <w:t>and</w:t>
      </w:r>
      <w:r w:rsidRPr="00796022">
        <w:rPr>
          <w:rFonts w:ascii="Times New Roman" w:hAnsi="Times New Roman" w:cs="Times New Roman"/>
          <w:sz w:val="24"/>
        </w:rPr>
        <w:t xml:space="preserve"> Wooldridge, J. M. (2015). What are we weighting for? </w:t>
      </w:r>
      <w:r w:rsidRPr="00796022">
        <w:rPr>
          <w:rFonts w:ascii="Times New Roman" w:hAnsi="Times New Roman" w:cs="Times New Roman"/>
          <w:i/>
          <w:iCs/>
          <w:sz w:val="24"/>
        </w:rPr>
        <w:t>Journal of Human Resources</w:t>
      </w:r>
      <w:r w:rsidRPr="00796022">
        <w:rPr>
          <w:rFonts w:ascii="Times New Roman" w:hAnsi="Times New Roman" w:cs="Times New Roman"/>
          <w:sz w:val="24"/>
        </w:rPr>
        <w:t xml:space="preserve">, </w:t>
      </w:r>
      <w:r w:rsidRPr="00796022">
        <w:rPr>
          <w:rFonts w:ascii="Times New Roman" w:hAnsi="Times New Roman" w:cs="Times New Roman"/>
          <w:i/>
          <w:iCs/>
          <w:sz w:val="24"/>
        </w:rPr>
        <w:t>50</w:t>
      </w:r>
      <w:r w:rsidRPr="00796022">
        <w:rPr>
          <w:rFonts w:ascii="Times New Roman" w:hAnsi="Times New Roman" w:cs="Times New Roman"/>
          <w:sz w:val="24"/>
        </w:rPr>
        <w:t>(2), 301–316.</w:t>
      </w:r>
    </w:p>
    <w:p w14:paraId="60C66F3F" w14:textId="6A235F13"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Sugiyama, T., Cerin, E., Mridha, M., Koohsari, M. J., </w:t>
      </w:r>
      <w:r>
        <w:rPr>
          <w:rFonts w:ascii="Times New Roman" w:hAnsi="Times New Roman" w:cs="Times New Roman"/>
          <w:sz w:val="24"/>
        </w:rPr>
        <w:t>and</w:t>
      </w:r>
      <w:r w:rsidRPr="00796022">
        <w:rPr>
          <w:rFonts w:ascii="Times New Roman" w:hAnsi="Times New Roman" w:cs="Times New Roman"/>
          <w:sz w:val="24"/>
        </w:rPr>
        <w:t xml:space="preserve"> Owen, N. (2018). Prospective </w:t>
      </w:r>
      <w:r w:rsidR="00843974">
        <w:rPr>
          <w:rFonts w:ascii="Times New Roman" w:hAnsi="Times New Roman" w:cs="Times New Roman"/>
          <w:sz w:val="24"/>
        </w:rPr>
        <w:t>a</w:t>
      </w:r>
      <w:r w:rsidRPr="00796022">
        <w:rPr>
          <w:rFonts w:ascii="Times New Roman" w:hAnsi="Times New Roman" w:cs="Times New Roman"/>
          <w:sz w:val="24"/>
        </w:rPr>
        <w:t xml:space="preserve">ssociations of </w:t>
      </w:r>
      <w:r w:rsidR="00843974">
        <w:rPr>
          <w:rFonts w:ascii="Times New Roman" w:hAnsi="Times New Roman" w:cs="Times New Roman"/>
          <w:sz w:val="24"/>
        </w:rPr>
        <w:t>l</w:t>
      </w:r>
      <w:r w:rsidRPr="00796022">
        <w:rPr>
          <w:rFonts w:ascii="Times New Roman" w:hAnsi="Times New Roman" w:cs="Times New Roman"/>
          <w:sz w:val="24"/>
        </w:rPr>
        <w:t xml:space="preserve">ocal </w:t>
      </w:r>
      <w:r w:rsidR="00843974">
        <w:rPr>
          <w:rFonts w:ascii="Times New Roman" w:hAnsi="Times New Roman" w:cs="Times New Roman"/>
          <w:sz w:val="24"/>
        </w:rPr>
        <w:t>d</w:t>
      </w:r>
      <w:r w:rsidRPr="00796022">
        <w:rPr>
          <w:rFonts w:ascii="Times New Roman" w:hAnsi="Times New Roman" w:cs="Times New Roman"/>
          <w:sz w:val="24"/>
        </w:rPr>
        <w:t xml:space="preserve">estinations and </w:t>
      </w:r>
      <w:r w:rsidR="00843974">
        <w:rPr>
          <w:rFonts w:ascii="Times New Roman" w:hAnsi="Times New Roman" w:cs="Times New Roman"/>
          <w:sz w:val="24"/>
        </w:rPr>
        <w:t>r</w:t>
      </w:r>
      <w:r w:rsidRPr="00796022">
        <w:rPr>
          <w:rFonts w:ascii="Times New Roman" w:hAnsi="Times New Roman" w:cs="Times New Roman"/>
          <w:sz w:val="24"/>
        </w:rPr>
        <w:t xml:space="preserve">outes </w:t>
      </w:r>
      <w:r w:rsidR="00843974">
        <w:rPr>
          <w:rFonts w:ascii="Times New Roman" w:hAnsi="Times New Roman" w:cs="Times New Roman"/>
          <w:sz w:val="24"/>
        </w:rPr>
        <w:t>w</w:t>
      </w:r>
      <w:r w:rsidRPr="00796022">
        <w:rPr>
          <w:rFonts w:ascii="Times New Roman" w:hAnsi="Times New Roman" w:cs="Times New Roman"/>
          <w:sz w:val="24"/>
        </w:rPr>
        <w:t xml:space="preserve">ith </w:t>
      </w:r>
      <w:r w:rsidR="00843974">
        <w:rPr>
          <w:rFonts w:ascii="Times New Roman" w:hAnsi="Times New Roman" w:cs="Times New Roman"/>
          <w:sz w:val="24"/>
        </w:rPr>
        <w:t>m</w:t>
      </w:r>
      <w:r w:rsidRPr="00796022">
        <w:rPr>
          <w:rFonts w:ascii="Times New Roman" w:hAnsi="Times New Roman" w:cs="Times New Roman"/>
          <w:sz w:val="24"/>
        </w:rPr>
        <w:t>iddle-to-</w:t>
      </w:r>
      <w:r w:rsidR="00843974">
        <w:rPr>
          <w:rFonts w:ascii="Times New Roman" w:hAnsi="Times New Roman" w:cs="Times New Roman"/>
          <w:sz w:val="24"/>
        </w:rPr>
        <w:t>o</w:t>
      </w:r>
      <w:r w:rsidRPr="00796022">
        <w:rPr>
          <w:rFonts w:ascii="Times New Roman" w:hAnsi="Times New Roman" w:cs="Times New Roman"/>
          <w:sz w:val="24"/>
        </w:rPr>
        <w:t xml:space="preserve">lder </w:t>
      </w:r>
      <w:r w:rsidR="00843974">
        <w:rPr>
          <w:rFonts w:ascii="Times New Roman" w:hAnsi="Times New Roman" w:cs="Times New Roman"/>
          <w:sz w:val="24"/>
        </w:rPr>
        <w:t>a</w:t>
      </w:r>
      <w:r w:rsidRPr="00796022">
        <w:rPr>
          <w:rFonts w:ascii="Times New Roman" w:hAnsi="Times New Roman" w:cs="Times New Roman"/>
          <w:sz w:val="24"/>
        </w:rPr>
        <w:t xml:space="preserve">ged </w:t>
      </w:r>
      <w:r w:rsidR="00843974">
        <w:rPr>
          <w:rFonts w:ascii="Times New Roman" w:hAnsi="Times New Roman" w:cs="Times New Roman"/>
          <w:sz w:val="24"/>
        </w:rPr>
        <w:t>a</w:t>
      </w:r>
      <w:r w:rsidRPr="00796022">
        <w:rPr>
          <w:rFonts w:ascii="Times New Roman" w:hAnsi="Times New Roman" w:cs="Times New Roman"/>
          <w:sz w:val="24"/>
        </w:rPr>
        <w:t xml:space="preserve">dults’ </w:t>
      </w:r>
      <w:r w:rsidR="00843974">
        <w:rPr>
          <w:rFonts w:ascii="Times New Roman" w:hAnsi="Times New Roman" w:cs="Times New Roman"/>
          <w:sz w:val="24"/>
        </w:rPr>
        <w:t>w</w:t>
      </w:r>
      <w:r w:rsidRPr="00796022">
        <w:rPr>
          <w:rFonts w:ascii="Times New Roman" w:hAnsi="Times New Roman" w:cs="Times New Roman"/>
          <w:sz w:val="24"/>
        </w:rPr>
        <w:t xml:space="preserve">alking. </w:t>
      </w:r>
      <w:r w:rsidRPr="00796022">
        <w:rPr>
          <w:rFonts w:ascii="Times New Roman" w:hAnsi="Times New Roman" w:cs="Times New Roman"/>
          <w:i/>
          <w:iCs/>
          <w:sz w:val="24"/>
        </w:rPr>
        <w:t>The Gerontologist</w:t>
      </w:r>
      <w:r w:rsidRPr="00796022">
        <w:rPr>
          <w:rFonts w:ascii="Times New Roman" w:hAnsi="Times New Roman" w:cs="Times New Roman"/>
          <w:sz w:val="24"/>
        </w:rPr>
        <w:t xml:space="preserve">, </w:t>
      </w:r>
      <w:r w:rsidRPr="00796022">
        <w:rPr>
          <w:rFonts w:ascii="Times New Roman" w:hAnsi="Times New Roman" w:cs="Times New Roman"/>
          <w:i/>
          <w:iCs/>
          <w:sz w:val="24"/>
        </w:rPr>
        <w:t>58</w:t>
      </w:r>
      <w:r w:rsidRPr="00796022">
        <w:rPr>
          <w:rFonts w:ascii="Times New Roman" w:hAnsi="Times New Roman" w:cs="Times New Roman"/>
          <w:sz w:val="24"/>
        </w:rPr>
        <w:t>(1), 121–129. https://doi.org/10.1093/geront/gnx088</w:t>
      </w:r>
    </w:p>
    <w:p w14:paraId="37A69DA7" w14:textId="3CC9AB7A"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Wang, Y., Chau, C. K., Ng, W. Y., </w:t>
      </w:r>
      <w:r>
        <w:rPr>
          <w:rFonts w:ascii="Times New Roman" w:hAnsi="Times New Roman" w:cs="Times New Roman"/>
          <w:sz w:val="24"/>
        </w:rPr>
        <w:t>and</w:t>
      </w:r>
      <w:r w:rsidRPr="00796022">
        <w:rPr>
          <w:rFonts w:ascii="Times New Roman" w:hAnsi="Times New Roman" w:cs="Times New Roman"/>
          <w:sz w:val="24"/>
        </w:rPr>
        <w:t xml:space="preserve"> Leung, T. M. (2016). A review on the effects of physical built environment attributes on enhancing walking and cycling activity levels within residential neighborhoods. </w:t>
      </w:r>
      <w:r w:rsidRPr="00796022">
        <w:rPr>
          <w:rFonts w:ascii="Times New Roman" w:hAnsi="Times New Roman" w:cs="Times New Roman"/>
          <w:i/>
          <w:iCs/>
          <w:sz w:val="24"/>
        </w:rPr>
        <w:t>Cities</w:t>
      </w:r>
      <w:r w:rsidRPr="00796022">
        <w:rPr>
          <w:rFonts w:ascii="Times New Roman" w:hAnsi="Times New Roman" w:cs="Times New Roman"/>
          <w:sz w:val="24"/>
        </w:rPr>
        <w:t xml:space="preserve">, </w:t>
      </w:r>
      <w:r w:rsidRPr="00796022">
        <w:rPr>
          <w:rFonts w:ascii="Times New Roman" w:hAnsi="Times New Roman" w:cs="Times New Roman"/>
          <w:i/>
          <w:iCs/>
          <w:sz w:val="24"/>
        </w:rPr>
        <w:t>50</w:t>
      </w:r>
      <w:r w:rsidRPr="00796022">
        <w:rPr>
          <w:rFonts w:ascii="Times New Roman" w:hAnsi="Times New Roman" w:cs="Times New Roman"/>
          <w:sz w:val="24"/>
        </w:rPr>
        <w:t>, 1–15. https://doi.org/10.1016/j.cities.2015.08.004</w:t>
      </w:r>
    </w:p>
    <w:p w14:paraId="0DFADA60" w14:textId="438F3B66"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Watson, K. B., Whitfield, G. P., Thomas, J. V., Berrigan, D., Fulton, J. E., </w:t>
      </w:r>
      <w:r>
        <w:rPr>
          <w:rFonts w:ascii="Times New Roman" w:hAnsi="Times New Roman" w:cs="Times New Roman"/>
          <w:sz w:val="24"/>
        </w:rPr>
        <w:t>and</w:t>
      </w:r>
      <w:r w:rsidRPr="00796022">
        <w:rPr>
          <w:rFonts w:ascii="Times New Roman" w:hAnsi="Times New Roman" w:cs="Times New Roman"/>
          <w:sz w:val="24"/>
        </w:rPr>
        <w:t xml:space="preserve"> Carlson, S. A. (2020). Associations between the National Walkability Index and walking among US Adults—National Health Interview Survey, 2015. </w:t>
      </w:r>
      <w:r w:rsidRPr="00796022">
        <w:rPr>
          <w:rFonts w:ascii="Times New Roman" w:hAnsi="Times New Roman" w:cs="Times New Roman"/>
          <w:i/>
          <w:iCs/>
          <w:sz w:val="24"/>
        </w:rPr>
        <w:t>Preventive Medicine</w:t>
      </w:r>
      <w:r w:rsidRPr="00796022">
        <w:rPr>
          <w:rFonts w:ascii="Times New Roman" w:hAnsi="Times New Roman" w:cs="Times New Roman"/>
          <w:sz w:val="24"/>
        </w:rPr>
        <w:t xml:space="preserve">, </w:t>
      </w:r>
      <w:r w:rsidRPr="00796022">
        <w:rPr>
          <w:rFonts w:ascii="Times New Roman" w:hAnsi="Times New Roman" w:cs="Times New Roman"/>
          <w:i/>
          <w:iCs/>
          <w:sz w:val="24"/>
        </w:rPr>
        <w:t>137</w:t>
      </w:r>
      <w:r w:rsidRPr="00796022">
        <w:rPr>
          <w:rFonts w:ascii="Times New Roman" w:hAnsi="Times New Roman" w:cs="Times New Roman"/>
          <w:sz w:val="24"/>
        </w:rPr>
        <w:t>, 106122. https://doi.org/10.1016/j.ypmed.2020.106122</w:t>
      </w:r>
    </w:p>
    <w:p w14:paraId="6B984C05" w14:textId="77777777"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Wooldridge, J. M. (1995). Selection corrections for panel data models under conditional mean independence assumptions. </w:t>
      </w:r>
      <w:r w:rsidRPr="00796022">
        <w:rPr>
          <w:rFonts w:ascii="Times New Roman" w:hAnsi="Times New Roman" w:cs="Times New Roman"/>
          <w:i/>
          <w:iCs/>
          <w:sz w:val="24"/>
        </w:rPr>
        <w:t>Journal of Econometrics</w:t>
      </w:r>
      <w:r w:rsidRPr="00796022">
        <w:rPr>
          <w:rFonts w:ascii="Times New Roman" w:hAnsi="Times New Roman" w:cs="Times New Roman"/>
          <w:sz w:val="24"/>
        </w:rPr>
        <w:t xml:space="preserve">, </w:t>
      </w:r>
      <w:r w:rsidRPr="00796022">
        <w:rPr>
          <w:rFonts w:ascii="Times New Roman" w:hAnsi="Times New Roman" w:cs="Times New Roman"/>
          <w:i/>
          <w:iCs/>
          <w:sz w:val="24"/>
        </w:rPr>
        <w:t>68</w:t>
      </w:r>
      <w:r w:rsidRPr="00796022">
        <w:rPr>
          <w:rFonts w:ascii="Times New Roman" w:hAnsi="Times New Roman" w:cs="Times New Roman"/>
          <w:sz w:val="24"/>
        </w:rPr>
        <w:t>(1), 115–132.</w:t>
      </w:r>
    </w:p>
    <w:p w14:paraId="4CA95008" w14:textId="0EFC6186" w:rsidR="00796022" w:rsidRPr="00796022" w:rsidRDefault="00796022" w:rsidP="00843974">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Yang, Y., </w:t>
      </w:r>
      <w:r>
        <w:rPr>
          <w:rFonts w:ascii="Times New Roman" w:hAnsi="Times New Roman" w:cs="Times New Roman"/>
          <w:sz w:val="24"/>
        </w:rPr>
        <w:t>and</w:t>
      </w:r>
      <w:r w:rsidRPr="00796022">
        <w:rPr>
          <w:rFonts w:ascii="Times New Roman" w:hAnsi="Times New Roman" w:cs="Times New Roman"/>
          <w:sz w:val="24"/>
        </w:rPr>
        <w:t xml:space="preserve"> Diez-Roux, A. V. (2012). Walking </w:t>
      </w:r>
      <w:r w:rsidR="00843974">
        <w:rPr>
          <w:rFonts w:ascii="Times New Roman" w:hAnsi="Times New Roman" w:cs="Times New Roman"/>
          <w:sz w:val="24"/>
        </w:rPr>
        <w:t>d</w:t>
      </w:r>
      <w:r w:rsidRPr="00796022">
        <w:rPr>
          <w:rFonts w:ascii="Times New Roman" w:hAnsi="Times New Roman" w:cs="Times New Roman"/>
          <w:sz w:val="24"/>
        </w:rPr>
        <w:t xml:space="preserve">istance by </w:t>
      </w:r>
      <w:r w:rsidR="00843974">
        <w:rPr>
          <w:rFonts w:ascii="Times New Roman" w:hAnsi="Times New Roman" w:cs="Times New Roman"/>
          <w:sz w:val="24"/>
        </w:rPr>
        <w:t>t</w:t>
      </w:r>
      <w:r w:rsidRPr="00796022">
        <w:rPr>
          <w:rFonts w:ascii="Times New Roman" w:hAnsi="Times New Roman" w:cs="Times New Roman"/>
          <w:sz w:val="24"/>
        </w:rPr>
        <w:t xml:space="preserve">rip </w:t>
      </w:r>
      <w:r w:rsidR="00843974">
        <w:rPr>
          <w:rFonts w:ascii="Times New Roman" w:hAnsi="Times New Roman" w:cs="Times New Roman"/>
          <w:sz w:val="24"/>
        </w:rPr>
        <w:t>p</w:t>
      </w:r>
      <w:r w:rsidRPr="00796022">
        <w:rPr>
          <w:rFonts w:ascii="Times New Roman" w:hAnsi="Times New Roman" w:cs="Times New Roman"/>
          <w:sz w:val="24"/>
        </w:rPr>
        <w:t xml:space="preserve">urpose and </w:t>
      </w:r>
      <w:r w:rsidR="00843974">
        <w:rPr>
          <w:rFonts w:ascii="Times New Roman" w:hAnsi="Times New Roman" w:cs="Times New Roman"/>
          <w:sz w:val="24"/>
        </w:rPr>
        <w:t>p</w:t>
      </w:r>
      <w:r w:rsidRPr="00796022">
        <w:rPr>
          <w:rFonts w:ascii="Times New Roman" w:hAnsi="Times New Roman" w:cs="Times New Roman"/>
          <w:sz w:val="24"/>
        </w:rPr>
        <w:t xml:space="preserve">opulation </w:t>
      </w:r>
      <w:r w:rsidR="00843974">
        <w:rPr>
          <w:rFonts w:ascii="Times New Roman" w:hAnsi="Times New Roman" w:cs="Times New Roman"/>
          <w:sz w:val="24"/>
        </w:rPr>
        <w:t>s</w:t>
      </w:r>
      <w:r w:rsidRPr="00796022">
        <w:rPr>
          <w:rFonts w:ascii="Times New Roman" w:hAnsi="Times New Roman" w:cs="Times New Roman"/>
          <w:sz w:val="24"/>
        </w:rPr>
        <w:t xml:space="preserve">ubgroups. </w:t>
      </w:r>
      <w:r w:rsidRPr="00796022">
        <w:rPr>
          <w:rFonts w:ascii="Times New Roman" w:hAnsi="Times New Roman" w:cs="Times New Roman"/>
          <w:i/>
          <w:iCs/>
          <w:sz w:val="24"/>
        </w:rPr>
        <w:t>American Journal of Preventive Medicine</w:t>
      </w:r>
      <w:r w:rsidRPr="00796022">
        <w:rPr>
          <w:rFonts w:ascii="Times New Roman" w:hAnsi="Times New Roman" w:cs="Times New Roman"/>
          <w:sz w:val="24"/>
        </w:rPr>
        <w:t xml:space="preserve">, </w:t>
      </w:r>
      <w:r w:rsidRPr="00796022">
        <w:rPr>
          <w:rFonts w:ascii="Times New Roman" w:hAnsi="Times New Roman" w:cs="Times New Roman"/>
          <w:i/>
          <w:iCs/>
          <w:sz w:val="24"/>
        </w:rPr>
        <w:t>43</w:t>
      </w:r>
      <w:r w:rsidRPr="00796022">
        <w:rPr>
          <w:rFonts w:ascii="Times New Roman" w:hAnsi="Times New Roman" w:cs="Times New Roman"/>
          <w:sz w:val="24"/>
        </w:rPr>
        <w:t>(1), 11–19.</w:t>
      </w:r>
      <w:r w:rsidR="00843974">
        <w:rPr>
          <w:rFonts w:ascii="Times New Roman" w:hAnsi="Times New Roman" w:cs="Times New Roman"/>
          <w:sz w:val="24"/>
        </w:rPr>
        <w:t xml:space="preserve"> </w:t>
      </w:r>
      <w:r w:rsidRPr="00796022">
        <w:rPr>
          <w:rFonts w:ascii="Times New Roman" w:hAnsi="Times New Roman" w:cs="Times New Roman"/>
          <w:sz w:val="24"/>
        </w:rPr>
        <w:t>https://doi.org/10.1016/j.amepre.2012.03.015</w:t>
      </w:r>
    </w:p>
    <w:p w14:paraId="16701242" w14:textId="69D21D36"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Yeh, C.-Y., Chang, C.-K., </w:t>
      </w:r>
      <w:r>
        <w:rPr>
          <w:rFonts w:ascii="Times New Roman" w:hAnsi="Times New Roman" w:cs="Times New Roman"/>
          <w:sz w:val="24"/>
        </w:rPr>
        <w:t>and</w:t>
      </w:r>
      <w:r w:rsidRPr="00796022">
        <w:rPr>
          <w:rFonts w:ascii="Times New Roman" w:hAnsi="Times New Roman" w:cs="Times New Roman"/>
          <w:sz w:val="24"/>
        </w:rPr>
        <w:t xml:space="preserve"> Yang, F.-A. (2018). Applying a </w:t>
      </w:r>
      <w:r w:rsidR="00843974">
        <w:rPr>
          <w:rFonts w:ascii="Times New Roman" w:hAnsi="Times New Roman" w:cs="Times New Roman"/>
          <w:sz w:val="24"/>
        </w:rPr>
        <w:t>t</w:t>
      </w:r>
      <w:r w:rsidRPr="00796022">
        <w:rPr>
          <w:rFonts w:ascii="Times New Roman" w:hAnsi="Times New Roman" w:cs="Times New Roman"/>
          <w:sz w:val="24"/>
        </w:rPr>
        <w:t xml:space="preserve">reatment </w:t>
      </w:r>
      <w:r w:rsidR="00843974">
        <w:rPr>
          <w:rFonts w:ascii="Times New Roman" w:hAnsi="Times New Roman" w:cs="Times New Roman"/>
          <w:sz w:val="24"/>
        </w:rPr>
        <w:t>e</w:t>
      </w:r>
      <w:r w:rsidRPr="00796022">
        <w:rPr>
          <w:rFonts w:ascii="Times New Roman" w:hAnsi="Times New Roman" w:cs="Times New Roman"/>
          <w:sz w:val="24"/>
        </w:rPr>
        <w:t xml:space="preserve">ffects </w:t>
      </w:r>
      <w:r w:rsidR="00843974">
        <w:rPr>
          <w:rFonts w:ascii="Times New Roman" w:hAnsi="Times New Roman" w:cs="Times New Roman"/>
          <w:sz w:val="24"/>
        </w:rPr>
        <w:t>m</w:t>
      </w:r>
      <w:r w:rsidRPr="00796022">
        <w:rPr>
          <w:rFonts w:ascii="Times New Roman" w:hAnsi="Times New Roman" w:cs="Times New Roman"/>
          <w:sz w:val="24"/>
        </w:rPr>
        <w:t xml:space="preserve">odel to </w:t>
      </w:r>
      <w:r w:rsidR="00843974">
        <w:rPr>
          <w:rFonts w:ascii="Times New Roman" w:hAnsi="Times New Roman" w:cs="Times New Roman"/>
          <w:sz w:val="24"/>
        </w:rPr>
        <w:t>i</w:t>
      </w:r>
      <w:r w:rsidRPr="00796022">
        <w:rPr>
          <w:rFonts w:ascii="Times New Roman" w:hAnsi="Times New Roman" w:cs="Times New Roman"/>
          <w:sz w:val="24"/>
        </w:rPr>
        <w:t xml:space="preserve">nvestigate </w:t>
      </w:r>
      <w:r w:rsidR="00843974">
        <w:rPr>
          <w:rFonts w:ascii="Times New Roman" w:hAnsi="Times New Roman" w:cs="Times New Roman"/>
          <w:sz w:val="24"/>
        </w:rPr>
        <w:t>p</w:t>
      </w:r>
      <w:r w:rsidRPr="00796022">
        <w:rPr>
          <w:rFonts w:ascii="Times New Roman" w:hAnsi="Times New Roman" w:cs="Times New Roman"/>
          <w:sz w:val="24"/>
        </w:rPr>
        <w:t xml:space="preserve">ublic </w:t>
      </w:r>
      <w:r w:rsidR="00843974">
        <w:rPr>
          <w:rFonts w:ascii="Times New Roman" w:hAnsi="Times New Roman" w:cs="Times New Roman"/>
          <w:sz w:val="24"/>
        </w:rPr>
        <w:t>a</w:t>
      </w:r>
      <w:r w:rsidRPr="00796022">
        <w:rPr>
          <w:rFonts w:ascii="Times New Roman" w:hAnsi="Times New Roman" w:cs="Times New Roman"/>
          <w:sz w:val="24"/>
        </w:rPr>
        <w:t xml:space="preserve">menity </w:t>
      </w:r>
      <w:r w:rsidR="00843974">
        <w:rPr>
          <w:rFonts w:ascii="Times New Roman" w:hAnsi="Times New Roman" w:cs="Times New Roman"/>
          <w:sz w:val="24"/>
        </w:rPr>
        <w:t>e</w:t>
      </w:r>
      <w:r w:rsidRPr="00796022">
        <w:rPr>
          <w:rFonts w:ascii="Times New Roman" w:hAnsi="Times New Roman" w:cs="Times New Roman"/>
          <w:sz w:val="24"/>
        </w:rPr>
        <w:t xml:space="preserve">ffect on </w:t>
      </w:r>
      <w:r w:rsidR="00843974">
        <w:rPr>
          <w:rFonts w:ascii="Times New Roman" w:hAnsi="Times New Roman" w:cs="Times New Roman"/>
          <w:sz w:val="24"/>
        </w:rPr>
        <w:t>p</w:t>
      </w:r>
      <w:r w:rsidRPr="00796022">
        <w:rPr>
          <w:rFonts w:ascii="Times New Roman" w:hAnsi="Times New Roman" w:cs="Times New Roman"/>
          <w:sz w:val="24"/>
        </w:rPr>
        <w:t xml:space="preserve">hysical </w:t>
      </w:r>
      <w:r w:rsidR="00843974">
        <w:rPr>
          <w:rFonts w:ascii="Times New Roman" w:hAnsi="Times New Roman" w:cs="Times New Roman"/>
          <w:sz w:val="24"/>
        </w:rPr>
        <w:t>a</w:t>
      </w:r>
      <w:r w:rsidRPr="00796022">
        <w:rPr>
          <w:rFonts w:ascii="Times New Roman" w:hAnsi="Times New Roman" w:cs="Times New Roman"/>
          <w:sz w:val="24"/>
        </w:rPr>
        <w:t xml:space="preserve">ctivity of the </w:t>
      </w:r>
      <w:r w:rsidR="00843974">
        <w:rPr>
          <w:rFonts w:ascii="Times New Roman" w:hAnsi="Times New Roman" w:cs="Times New Roman"/>
          <w:sz w:val="24"/>
        </w:rPr>
        <w:t>e</w:t>
      </w:r>
      <w:r w:rsidRPr="00796022">
        <w:rPr>
          <w:rFonts w:ascii="Times New Roman" w:hAnsi="Times New Roman" w:cs="Times New Roman"/>
          <w:sz w:val="24"/>
        </w:rPr>
        <w:t xml:space="preserve">lderly. </w:t>
      </w:r>
      <w:r w:rsidRPr="00796022">
        <w:rPr>
          <w:rFonts w:ascii="Times New Roman" w:hAnsi="Times New Roman" w:cs="Times New Roman"/>
          <w:i/>
          <w:iCs/>
          <w:sz w:val="24"/>
        </w:rPr>
        <w:t xml:space="preserve">Journal of Aging </w:t>
      </w:r>
      <w:r>
        <w:rPr>
          <w:rFonts w:ascii="Times New Roman" w:hAnsi="Times New Roman" w:cs="Times New Roman"/>
          <w:i/>
          <w:iCs/>
          <w:sz w:val="24"/>
        </w:rPr>
        <w:t>and</w:t>
      </w:r>
      <w:r w:rsidRPr="00796022">
        <w:rPr>
          <w:rFonts w:ascii="Times New Roman" w:hAnsi="Times New Roman" w:cs="Times New Roman"/>
          <w:i/>
          <w:iCs/>
          <w:sz w:val="24"/>
        </w:rPr>
        <w:t xml:space="preserve"> Social Policy</w:t>
      </w:r>
      <w:r w:rsidRPr="00796022">
        <w:rPr>
          <w:rFonts w:ascii="Times New Roman" w:hAnsi="Times New Roman" w:cs="Times New Roman"/>
          <w:sz w:val="24"/>
        </w:rPr>
        <w:t xml:space="preserve">, </w:t>
      </w:r>
      <w:r w:rsidRPr="00796022">
        <w:rPr>
          <w:rFonts w:ascii="Times New Roman" w:hAnsi="Times New Roman" w:cs="Times New Roman"/>
          <w:i/>
          <w:iCs/>
          <w:sz w:val="24"/>
        </w:rPr>
        <w:t>30</w:t>
      </w:r>
      <w:r w:rsidRPr="00796022">
        <w:rPr>
          <w:rFonts w:ascii="Times New Roman" w:hAnsi="Times New Roman" w:cs="Times New Roman"/>
          <w:sz w:val="24"/>
        </w:rPr>
        <w:t>(1), 72–86. https://doi.org/10.1080/08959420.2017.1376844</w:t>
      </w:r>
    </w:p>
    <w:p w14:paraId="64792F2A" w14:textId="635005ED" w:rsidR="00796022" w:rsidRPr="00796022" w:rsidRDefault="00796022" w:rsidP="00D55171">
      <w:pPr>
        <w:pStyle w:val="Bibliography"/>
        <w:keepLines/>
        <w:spacing w:line="240" w:lineRule="auto"/>
        <w:jc w:val="both"/>
        <w:rPr>
          <w:rFonts w:ascii="Times New Roman" w:hAnsi="Times New Roman" w:cs="Times New Roman"/>
          <w:sz w:val="24"/>
        </w:rPr>
      </w:pPr>
      <w:r w:rsidRPr="00796022">
        <w:rPr>
          <w:rFonts w:ascii="Times New Roman" w:hAnsi="Times New Roman" w:cs="Times New Roman"/>
          <w:sz w:val="24"/>
        </w:rPr>
        <w:lastRenderedPageBreak/>
        <w:t xml:space="preserve">Yuen, J. W. M., Chang, K. K. P., Wong, F. K. Y., Wong, F. Y., Siu, J. Y. M., Ho, H. C., Wong, M. S., Ho, J. Y. S., Chan, K. L., </w:t>
      </w:r>
      <w:r>
        <w:rPr>
          <w:rFonts w:ascii="Times New Roman" w:hAnsi="Times New Roman" w:cs="Times New Roman"/>
          <w:sz w:val="24"/>
        </w:rPr>
        <w:t>and</w:t>
      </w:r>
      <w:r w:rsidRPr="00796022">
        <w:rPr>
          <w:rFonts w:ascii="Times New Roman" w:hAnsi="Times New Roman" w:cs="Times New Roman"/>
          <w:sz w:val="24"/>
        </w:rPr>
        <w:t xml:space="preserve"> Yang, L. (2019). Influence of </w:t>
      </w:r>
      <w:r w:rsidR="002740B4">
        <w:rPr>
          <w:rFonts w:ascii="Times New Roman" w:hAnsi="Times New Roman" w:cs="Times New Roman"/>
          <w:sz w:val="24"/>
        </w:rPr>
        <w:t>u</w:t>
      </w:r>
      <w:r w:rsidRPr="00796022">
        <w:rPr>
          <w:rFonts w:ascii="Times New Roman" w:hAnsi="Times New Roman" w:cs="Times New Roman"/>
          <w:sz w:val="24"/>
        </w:rPr>
        <w:t xml:space="preserve">rban </w:t>
      </w:r>
      <w:r w:rsidR="002740B4">
        <w:rPr>
          <w:rFonts w:ascii="Times New Roman" w:hAnsi="Times New Roman" w:cs="Times New Roman"/>
          <w:sz w:val="24"/>
        </w:rPr>
        <w:t>g</w:t>
      </w:r>
      <w:r w:rsidRPr="00796022">
        <w:rPr>
          <w:rFonts w:ascii="Times New Roman" w:hAnsi="Times New Roman" w:cs="Times New Roman"/>
          <w:sz w:val="24"/>
        </w:rPr>
        <w:t xml:space="preserve">reen </w:t>
      </w:r>
      <w:r w:rsidR="002740B4">
        <w:rPr>
          <w:rFonts w:ascii="Times New Roman" w:hAnsi="Times New Roman" w:cs="Times New Roman"/>
          <w:sz w:val="24"/>
        </w:rPr>
        <w:t>s</w:t>
      </w:r>
      <w:r w:rsidRPr="00796022">
        <w:rPr>
          <w:rFonts w:ascii="Times New Roman" w:hAnsi="Times New Roman" w:cs="Times New Roman"/>
          <w:sz w:val="24"/>
        </w:rPr>
        <w:t xml:space="preserve">pace and </w:t>
      </w:r>
      <w:r w:rsidR="002740B4">
        <w:rPr>
          <w:rFonts w:ascii="Times New Roman" w:hAnsi="Times New Roman" w:cs="Times New Roman"/>
          <w:sz w:val="24"/>
        </w:rPr>
        <w:t>f</w:t>
      </w:r>
      <w:r w:rsidRPr="00796022">
        <w:rPr>
          <w:rFonts w:ascii="Times New Roman" w:hAnsi="Times New Roman" w:cs="Times New Roman"/>
          <w:sz w:val="24"/>
        </w:rPr>
        <w:t xml:space="preserve">acility </w:t>
      </w:r>
      <w:r w:rsidR="002740B4">
        <w:rPr>
          <w:rFonts w:ascii="Times New Roman" w:hAnsi="Times New Roman" w:cs="Times New Roman"/>
          <w:sz w:val="24"/>
        </w:rPr>
        <w:t>a</w:t>
      </w:r>
      <w:r w:rsidRPr="00796022">
        <w:rPr>
          <w:rFonts w:ascii="Times New Roman" w:hAnsi="Times New Roman" w:cs="Times New Roman"/>
          <w:sz w:val="24"/>
        </w:rPr>
        <w:t xml:space="preserve">ccessibility on </w:t>
      </w:r>
      <w:r w:rsidR="002740B4">
        <w:rPr>
          <w:rFonts w:ascii="Times New Roman" w:hAnsi="Times New Roman" w:cs="Times New Roman"/>
          <w:sz w:val="24"/>
        </w:rPr>
        <w:t>e</w:t>
      </w:r>
      <w:r w:rsidRPr="00796022">
        <w:rPr>
          <w:rFonts w:ascii="Times New Roman" w:hAnsi="Times New Roman" w:cs="Times New Roman"/>
          <w:sz w:val="24"/>
        </w:rPr>
        <w:t xml:space="preserve">xercise and </w:t>
      </w:r>
      <w:r w:rsidR="002740B4">
        <w:rPr>
          <w:rFonts w:ascii="Times New Roman" w:hAnsi="Times New Roman" w:cs="Times New Roman"/>
          <w:sz w:val="24"/>
        </w:rPr>
        <w:t>h</w:t>
      </w:r>
      <w:r w:rsidRPr="00796022">
        <w:rPr>
          <w:rFonts w:ascii="Times New Roman" w:hAnsi="Times New Roman" w:cs="Times New Roman"/>
          <w:sz w:val="24"/>
        </w:rPr>
        <w:t xml:space="preserve">ealthy </w:t>
      </w:r>
      <w:r w:rsidR="002740B4">
        <w:rPr>
          <w:rFonts w:ascii="Times New Roman" w:hAnsi="Times New Roman" w:cs="Times New Roman"/>
          <w:sz w:val="24"/>
        </w:rPr>
        <w:t>d</w:t>
      </w:r>
      <w:r w:rsidRPr="00796022">
        <w:rPr>
          <w:rFonts w:ascii="Times New Roman" w:hAnsi="Times New Roman" w:cs="Times New Roman"/>
          <w:sz w:val="24"/>
        </w:rPr>
        <w:t xml:space="preserve">iet in Hong Kong. </w:t>
      </w:r>
      <w:r w:rsidRPr="00796022">
        <w:rPr>
          <w:rFonts w:ascii="Times New Roman" w:hAnsi="Times New Roman" w:cs="Times New Roman"/>
          <w:i/>
          <w:iCs/>
          <w:sz w:val="24"/>
        </w:rPr>
        <w:t>International Journal of Environmental Research and Public Health</w:t>
      </w:r>
      <w:r w:rsidRPr="00796022">
        <w:rPr>
          <w:rFonts w:ascii="Times New Roman" w:hAnsi="Times New Roman" w:cs="Times New Roman"/>
          <w:sz w:val="24"/>
        </w:rPr>
        <w:t xml:space="preserve">, </w:t>
      </w:r>
      <w:r w:rsidRPr="00796022">
        <w:rPr>
          <w:rFonts w:ascii="Times New Roman" w:hAnsi="Times New Roman" w:cs="Times New Roman"/>
          <w:i/>
          <w:iCs/>
          <w:sz w:val="24"/>
        </w:rPr>
        <w:t>16</w:t>
      </w:r>
      <w:r w:rsidRPr="00796022">
        <w:rPr>
          <w:rFonts w:ascii="Times New Roman" w:hAnsi="Times New Roman" w:cs="Times New Roman"/>
          <w:sz w:val="24"/>
        </w:rPr>
        <w:t>(9), Article 9. https://doi.org/10.3390/ijerph16091514</w:t>
      </w:r>
    </w:p>
    <w:p w14:paraId="18133926" w14:textId="6327909C" w:rsidR="00796022" w:rsidRPr="00796022" w:rsidRDefault="00796022" w:rsidP="00796022">
      <w:pPr>
        <w:pStyle w:val="Bibliography"/>
        <w:spacing w:line="240" w:lineRule="auto"/>
        <w:jc w:val="both"/>
        <w:rPr>
          <w:rFonts w:ascii="Times New Roman" w:hAnsi="Times New Roman" w:cs="Times New Roman"/>
          <w:sz w:val="24"/>
        </w:rPr>
      </w:pPr>
      <w:r w:rsidRPr="00796022">
        <w:rPr>
          <w:rFonts w:ascii="Times New Roman" w:hAnsi="Times New Roman" w:cs="Times New Roman"/>
          <w:sz w:val="24"/>
        </w:rPr>
        <w:t xml:space="preserve">Zhao, G., Cao, M., </w:t>
      </w:r>
      <w:r>
        <w:rPr>
          <w:rFonts w:ascii="Times New Roman" w:hAnsi="Times New Roman" w:cs="Times New Roman"/>
          <w:sz w:val="24"/>
        </w:rPr>
        <w:t>and</w:t>
      </w:r>
      <w:r w:rsidRPr="00796022">
        <w:rPr>
          <w:rFonts w:ascii="Times New Roman" w:hAnsi="Times New Roman" w:cs="Times New Roman"/>
          <w:sz w:val="24"/>
        </w:rPr>
        <w:t xml:space="preserve"> De Vos, J. (2024). Exploring walking behaviour and perceived walkability of older adults in London. </w:t>
      </w:r>
      <w:r w:rsidRPr="00796022">
        <w:rPr>
          <w:rFonts w:ascii="Times New Roman" w:hAnsi="Times New Roman" w:cs="Times New Roman"/>
          <w:i/>
          <w:iCs/>
          <w:sz w:val="24"/>
        </w:rPr>
        <w:t xml:space="preserve">Journal of Transport </w:t>
      </w:r>
      <w:r>
        <w:rPr>
          <w:rFonts w:ascii="Times New Roman" w:hAnsi="Times New Roman" w:cs="Times New Roman"/>
          <w:i/>
          <w:iCs/>
          <w:sz w:val="24"/>
        </w:rPr>
        <w:t>and</w:t>
      </w:r>
      <w:r w:rsidRPr="00796022">
        <w:rPr>
          <w:rFonts w:ascii="Times New Roman" w:hAnsi="Times New Roman" w:cs="Times New Roman"/>
          <w:i/>
          <w:iCs/>
          <w:sz w:val="24"/>
        </w:rPr>
        <w:t xml:space="preserve"> Health</w:t>
      </w:r>
      <w:r w:rsidRPr="00796022">
        <w:rPr>
          <w:rFonts w:ascii="Times New Roman" w:hAnsi="Times New Roman" w:cs="Times New Roman"/>
          <w:sz w:val="24"/>
        </w:rPr>
        <w:t xml:space="preserve">, </w:t>
      </w:r>
      <w:r w:rsidRPr="00796022">
        <w:rPr>
          <w:rFonts w:ascii="Times New Roman" w:hAnsi="Times New Roman" w:cs="Times New Roman"/>
          <w:i/>
          <w:iCs/>
          <w:sz w:val="24"/>
        </w:rPr>
        <w:t>37</w:t>
      </w:r>
      <w:r w:rsidRPr="00796022">
        <w:rPr>
          <w:rFonts w:ascii="Times New Roman" w:hAnsi="Times New Roman" w:cs="Times New Roman"/>
          <w:sz w:val="24"/>
        </w:rPr>
        <w:t>, 101832. https://doi.org/10.1016/j.jth.2024.101832</w:t>
      </w:r>
    </w:p>
    <w:p w14:paraId="2C5CF680" w14:textId="4CD6D7F9" w:rsidR="00796022" w:rsidRDefault="00796022" w:rsidP="00796022">
      <w:pPr>
        <w:spacing w:after="0" w:line="240" w:lineRule="auto"/>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fldChar w:fldCharType="end"/>
      </w:r>
      <w:bookmarkEnd w:id="2"/>
      <w:bookmarkEnd w:id="3"/>
      <w:bookmarkEnd w:id="4"/>
      <w:bookmarkEnd w:id="54"/>
      <w:bookmarkEnd w:id="58"/>
    </w:p>
    <w:sectPr w:rsidR="00796022" w:rsidSect="00D5517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BE37" w14:textId="77777777" w:rsidR="00D72E88" w:rsidRDefault="00D72E88" w:rsidP="00D913C8">
      <w:pPr>
        <w:spacing w:after="0" w:line="240" w:lineRule="auto"/>
      </w:pPr>
      <w:r>
        <w:separator/>
      </w:r>
    </w:p>
  </w:endnote>
  <w:endnote w:type="continuationSeparator" w:id="0">
    <w:p w14:paraId="26709E16" w14:textId="77777777" w:rsidR="00D72E88" w:rsidRDefault="00D72E88"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08829"/>
      <w:docPartObj>
        <w:docPartGallery w:val="Page Numbers (Bottom of Page)"/>
        <w:docPartUnique/>
      </w:docPartObj>
    </w:sdtPr>
    <w:sdtEndPr>
      <w:rPr>
        <w:rFonts w:ascii="Times New Roman" w:hAnsi="Times New Roman" w:cs="Times New Roman"/>
        <w:noProof/>
      </w:rPr>
    </w:sdtEndPr>
    <w:sdtContent>
      <w:p w14:paraId="4F76F86B" w14:textId="71028AD3" w:rsidR="00995C4F" w:rsidRPr="00D55171" w:rsidRDefault="00995C4F" w:rsidP="00D55171">
        <w:pPr>
          <w:pStyle w:val="Footer"/>
          <w:jc w:val="center"/>
          <w:rPr>
            <w:rFonts w:ascii="Times New Roman" w:hAnsi="Times New Roman" w:cs="Times New Roman"/>
          </w:rPr>
        </w:pPr>
        <w:r w:rsidRPr="00D55171">
          <w:rPr>
            <w:rFonts w:ascii="Times New Roman" w:hAnsi="Times New Roman" w:cs="Times New Roman"/>
          </w:rPr>
          <w:fldChar w:fldCharType="begin"/>
        </w:r>
        <w:r w:rsidRPr="00D55171">
          <w:rPr>
            <w:rFonts w:ascii="Times New Roman" w:hAnsi="Times New Roman" w:cs="Times New Roman"/>
          </w:rPr>
          <w:instrText xml:space="preserve"> PAGE   \* MERGEFORMAT </w:instrText>
        </w:r>
        <w:r w:rsidRPr="00D55171">
          <w:rPr>
            <w:rFonts w:ascii="Times New Roman" w:hAnsi="Times New Roman" w:cs="Times New Roman"/>
          </w:rPr>
          <w:fldChar w:fldCharType="separate"/>
        </w:r>
        <w:r w:rsidRPr="00D55171">
          <w:rPr>
            <w:rFonts w:ascii="Times New Roman" w:hAnsi="Times New Roman" w:cs="Times New Roman"/>
            <w:noProof/>
          </w:rPr>
          <w:t>2</w:t>
        </w:r>
        <w:r w:rsidRPr="00D55171">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56725191"/>
      <w:docPartObj>
        <w:docPartGallery w:val="Page Numbers (Bottom of Page)"/>
        <w:docPartUnique/>
      </w:docPartObj>
    </w:sdtPr>
    <w:sdtEndPr>
      <w:rPr>
        <w:noProof/>
      </w:rPr>
    </w:sdtEndPr>
    <w:sdtContent>
      <w:p w14:paraId="02788B6D" w14:textId="65898EAA" w:rsidR="00D466FA" w:rsidRPr="00D466FA" w:rsidRDefault="00D466FA" w:rsidP="00D466FA">
        <w:pPr>
          <w:pStyle w:val="Footer"/>
          <w:jc w:val="center"/>
          <w:rPr>
            <w:rFonts w:ascii="Times New Roman" w:hAnsi="Times New Roman" w:cs="Times New Roman"/>
          </w:rPr>
        </w:pPr>
        <w:r w:rsidRPr="00796022">
          <w:rPr>
            <w:rFonts w:ascii="Times New Roman" w:hAnsi="Times New Roman" w:cs="Times New Roman"/>
          </w:rPr>
          <w:fldChar w:fldCharType="begin"/>
        </w:r>
        <w:r w:rsidRPr="00796022">
          <w:rPr>
            <w:rFonts w:ascii="Times New Roman" w:hAnsi="Times New Roman" w:cs="Times New Roman"/>
          </w:rPr>
          <w:instrText xml:space="preserve"> PAGE   \* MERGEFORMAT </w:instrText>
        </w:r>
        <w:r w:rsidRPr="00796022">
          <w:rPr>
            <w:rFonts w:ascii="Times New Roman" w:hAnsi="Times New Roman" w:cs="Times New Roman"/>
          </w:rPr>
          <w:fldChar w:fldCharType="separate"/>
        </w:r>
        <w:r w:rsidRPr="00796022">
          <w:rPr>
            <w:rFonts w:ascii="Times New Roman" w:hAnsi="Times New Roman" w:cs="Times New Roman"/>
            <w:noProof/>
          </w:rPr>
          <w:t>2</w:t>
        </w:r>
        <w:r w:rsidRPr="0079602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4076" w14:textId="77777777" w:rsidR="00D72E88" w:rsidRDefault="00D72E88" w:rsidP="00D913C8">
      <w:pPr>
        <w:spacing w:after="0" w:line="240" w:lineRule="auto"/>
      </w:pPr>
      <w:r>
        <w:separator/>
      </w:r>
    </w:p>
  </w:footnote>
  <w:footnote w:type="continuationSeparator" w:id="0">
    <w:p w14:paraId="03C7A6FE" w14:textId="77777777" w:rsidR="00D72E88" w:rsidRDefault="00D72E88" w:rsidP="00D9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7D53" w14:textId="1EBCC234" w:rsidR="00DD1600" w:rsidRPr="004E2090" w:rsidRDefault="00DD1600">
    <w:pPr>
      <w:pStyle w:val="Header"/>
      <w:rPr>
        <w:rFonts w:ascii="Times New Roman" w:hAnsi="Times New Roman" w:cs="Times New Roman"/>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D67"/>
    <w:multiLevelType w:val="multilevel"/>
    <w:tmpl w:val="F8B8606A"/>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3348A"/>
    <w:multiLevelType w:val="multilevel"/>
    <w:tmpl w:val="521EAE3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o"/>
      <w:lvlJc w:val="left"/>
      <w:pPr>
        <w:tabs>
          <w:tab w:val="num" w:pos="1440"/>
        </w:tabs>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8251E"/>
    <w:multiLevelType w:val="hybridMultilevel"/>
    <w:tmpl w:val="68C4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75AF0"/>
    <w:multiLevelType w:val="hybridMultilevel"/>
    <w:tmpl w:val="A9940F46"/>
    <w:lvl w:ilvl="0" w:tplc="6BE6C9C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336C54"/>
    <w:multiLevelType w:val="hybridMultilevel"/>
    <w:tmpl w:val="DD8832E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A76D2B"/>
    <w:multiLevelType w:val="hybridMultilevel"/>
    <w:tmpl w:val="A9940F46"/>
    <w:lvl w:ilvl="0" w:tplc="6BE6C9C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73D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AEE3CC7"/>
    <w:multiLevelType w:val="hybridMultilevel"/>
    <w:tmpl w:val="BB4A9A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3"/>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mwMK4FAB8+mYYtAAAA"/>
  </w:docVars>
  <w:rsids>
    <w:rsidRoot w:val="00EA10CC"/>
    <w:rsid w:val="00000307"/>
    <w:rsid w:val="000019C3"/>
    <w:rsid w:val="00002A4D"/>
    <w:rsid w:val="000078D6"/>
    <w:rsid w:val="00011D8E"/>
    <w:rsid w:val="00012AA4"/>
    <w:rsid w:val="00012F00"/>
    <w:rsid w:val="00014799"/>
    <w:rsid w:val="00014A82"/>
    <w:rsid w:val="000156D7"/>
    <w:rsid w:val="00015CD0"/>
    <w:rsid w:val="000161A6"/>
    <w:rsid w:val="00017C4C"/>
    <w:rsid w:val="00017D54"/>
    <w:rsid w:val="00017E8F"/>
    <w:rsid w:val="00022014"/>
    <w:rsid w:val="000226F3"/>
    <w:rsid w:val="00024C0C"/>
    <w:rsid w:val="00025214"/>
    <w:rsid w:val="00026A66"/>
    <w:rsid w:val="00027662"/>
    <w:rsid w:val="0003017E"/>
    <w:rsid w:val="000312D4"/>
    <w:rsid w:val="000328B4"/>
    <w:rsid w:val="0003527B"/>
    <w:rsid w:val="000356DD"/>
    <w:rsid w:val="00035AE6"/>
    <w:rsid w:val="00035C82"/>
    <w:rsid w:val="00036871"/>
    <w:rsid w:val="00037538"/>
    <w:rsid w:val="000376C0"/>
    <w:rsid w:val="0004012C"/>
    <w:rsid w:val="00040419"/>
    <w:rsid w:val="0004075F"/>
    <w:rsid w:val="00041722"/>
    <w:rsid w:val="000418B9"/>
    <w:rsid w:val="00044324"/>
    <w:rsid w:val="000449B4"/>
    <w:rsid w:val="0004534F"/>
    <w:rsid w:val="00045821"/>
    <w:rsid w:val="00045D7E"/>
    <w:rsid w:val="00047983"/>
    <w:rsid w:val="0005040E"/>
    <w:rsid w:val="00051768"/>
    <w:rsid w:val="000519E9"/>
    <w:rsid w:val="0005402E"/>
    <w:rsid w:val="00055C60"/>
    <w:rsid w:val="00055E6C"/>
    <w:rsid w:val="0005706D"/>
    <w:rsid w:val="00057652"/>
    <w:rsid w:val="00057A80"/>
    <w:rsid w:val="000605F7"/>
    <w:rsid w:val="00060C04"/>
    <w:rsid w:val="00060E16"/>
    <w:rsid w:val="00061B34"/>
    <w:rsid w:val="00062A09"/>
    <w:rsid w:val="00062D2C"/>
    <w:rsid w:val="0006347C"/>
    <w:rsid w:val="0006531D"/>
    <w:rsid w:val="000660FA"/>
    <w:rsid w:val="0006773E"/>
    <w:rsid w:val="00067BB0"/>
    <w:rsid w:val="000712BF"/>
    <w:rsid w:val="00071FEE"/>
    <w:rsid w:val="00073D1B"/>
    <w:rsid w:val="000742CD"/>
    <w:rsid w:val="00074437"/>
    <w:rsid w:val="00074820"/>
    <w:rsid w:val="000751F3"/>
    <w:rsid w:val="000754FF"/>
    <w:rsid w:val="000759AE"/>
    <w:rsid w:val="00075E04"/>
    <w:rsid w:val="00076C47"/>
    <w:rsid w:val="00077AF8"/>
    <w:rsid w:val="00077D54"/>
    <w:rsid w:val="00080715"/>
    <w:rsid w:val="00080F98"/>
    <w:rsid w:val="0008109D"/>
    <w:rsid w:val="00084330"/>
    <w:rsid w:val="000845DE"/>
    <w:rsid w:val="0008479B"/>
    <w:rsid w:val="00085489"/>
    <w:rsid w:val="00085D20"/>
    <w:rsid w:val="0008617D"/>
    <w:rsid w:val="0008743C"/>
    <w:rsid w:val="000901C8"/>
    <w:rsid w:val="000906E8"/>
    <w:rsid w:val="00090E24"/>
    <w:rsid w:val="00091529"/>
    <w:rsid w:val="0009295D"/>
    <w:rsid w:val="00092AB7"/>
    <w:rsid w:val="00092D33"/>
    <w:rsid w:val="000936E8"/>
    <w:rsid w:val="000936FF"/>
    <w:rsid w:val="000937BB"/>
    <w:rsid w:val="00094FE0"/>
    <w:rsid w:val="00095004"/>
    <w:rsid w:val="00095F5B"/>
    <w:rsid w:val="0009644B"/>
    <w:rsid w:val="000967A5"/>
    <w:rsid w:val="000969C9"/>
    <w:rsid w:val="000A0EFC"/>
    <w:rsid w:val="000A1449"/>
    <w:rsid w:val="000A21F5"/>
    <w:rsid w:val="000A32B3"/>
    <w:rsid w:val="000A50BD"/>
    <w:rsid w:val="000A5901"/>
    <w:rsid w:val="000A5F9C"/>
    <w:rsid w:val="000A79E7"/>
    <w:rsid w:val="000B23F5"/>
    <w:rsid w:val="000B4182"/>
    <w:rsid w:val="000B5701"/>
    <w:rsid w:val="000B5E0F"/>
    <w:rsid w:val="000B7A1E"/>
    <w:rsid w:val="000C12ED"/>
    <w:rsid w:val="000C1529"/>
    <w:rsid w:val="000C3E3A"/>
    <w:rsid w:val="000C43DE"/>
    <w:rsid w:val="000C4A23"/>
    <w:rsid w:val="000C545F"/>
    <w:rsid w:val="000C5DA1"/>
    <w:rsid w:val="000C691A"/>
    <w:rsid w:val="000C6B32"/>
    <w:rsid w:val="000C6C2B"/>
    <w:rsid w:val="000C6D3F"/>
    <w:rsid w:val="000C6E36"/>
    <w:rsid w:val="000C7188"/>
    <w:rsid w:val="000D0542"/>
    <w:rsid w:val="000D1191"/>
    <w:rsid w:val="000D1A81"/>
    <w:rsid w:val="000D1CB6"/>
    <w:rsid w:val="000D32AB"/>
    <w:rsid w:val="000D398A"/>
    <w:rsid w:val="000D42F2"/>
    <w:rsid w:val="000D43F0"/>
    <w:rsid w:val="000D639D"/>
    <w:rsid w:val="000D67C4"/>
    <w:rsid w:val="000D794D"/>
    <w:rsid w:val="000D7A33"/>
    <w:rsid w:val="000E08B3"/>
    <w:rsid w:val="000E1221"/>
    <w:rsid w:val="000E1921"/>
    <w:rsid w:val="000E2E43"/>
    <w:rsid w:val="000E36E0"/>
    <w:rsid w:val="000E38FD"/>
    <w:rsid w:val="000E4331"/>
    <w:rsid w:val="000E5B1F"/>
    <w:rsid w:val="000E76B5"/>
    <w:rsid w:val="000E7917"/>
    <w:rsid w:val="000E7EBA"/>
    <w:rsid w:val="000F064D"/>
    <w:rsid w:val="000F14B7"/>
    <w:rsid w:val="000F218C"/>
    <w:rsid w:val="000F35B0"/>
    <w:rsid w:val="000F3A20"/>
    <w:rsid w:val="000F4203"/>
    <w:rsid w:val="000F5B97"/>
    <w:rsid w:val="000F5D9A"/>
    <w:rsid w:val="000F720E"/>
    <w:rsid w:val="000F72A3"/>
    <w:rsid w:val="000F772E"/>
    <w:rsid w:val="0010021E"/>
    <w:rsid w:val="00100427"/>
    <w:rsid w:val="001006C5"/>
    <w:rsid w:val="00100E90"/>
    <w:rsid w:val="00102DC9"/>
    <w:rsid w:val="00102E9C"/>
    <w:rsid w:val="00102FC2"/>
    <w:rsid w:val="001038C3"/>
    <w:rsid w:val="00103CFA"/>
    <w:rsid w:val="00103FE5"/>
    <w:rsid w:val="00106323"/>
    <w:rsid w:val="00106364"/>
    <w:rsid w:val="00107CBD"/>
    <w:rsid w:val="00110EDB"/>
    <w:rsid w:val="001114CF"/>
    <w:rsid w:val="0011162E"/>
    <w:rsid w:val="001120BA"/>
    <w:rsid w:val="00112F2F"/>
    <w:rsid w:val="00113F57"/>
    <w:rsid w:val="0011530A"/>
    <w:rsid w:val="001158AD"/>
    <w:rsid w:val="00116671"/>
    <w:rsid w:val="00120C02"/>
    <w:rsid w:val="0012168B"/>
    <w:rsid w:val="00121780"/>
    <w:rsid w:val="00122450"/>
    <w:rsid w:val="0012263B"/>
    <w:rsid w:val="001228C8"/>
    <w:rsid w:val="00122F10"/>
    <w:rsid w:val="00123025"/>
    <w:rsid w:val="00123CBC"/>
    <w:rsid w:val="00125618"/>
    <w:rsid w:val="0013095F"/>
    <w:rsid w:val="00131574"/>
    <w:rsid w:val="001324C4"/>
    <w:rsid w:val="00132507"/>
    <w:rsid w:val="001352B7"/>
    <w:rsid w:val="00135633"/>
    <w:rsid w:val="001361CF"/>
    <w:rsid w:val="001365C3"/>
    <w:rsid w:val="00136B26"/>
    <w:rsid w:val="00137832"/>
    <w:rsid w:val="00137B3C"/>
    <w:rsid w:val="00137E6C"/>
    <w:rsid w:val="0014001E"/>
    <w:rsid w:val="001405BC"/>
    <w:rsid w:val="00140A9A"/>
    <w:rsid w:val="00140EA2"/>
    <w:rsid w:val="00142606"/>
    <w:rsid w:val="00142BEA"/>
    <w:rsid w:val="00143182"/>
    <w:rsid w:val="001442F8"/>
    <w:rsid w:val="00144957"/>
    <w:rsid w:val="0014566E"/>
    <w:rsid w:val="00151205"/>
    <w:rsid w:val="001539F6"/>
    <w:rsid w:val="00154330"/>
    <w:rsid w:val="00154D41"/>
    <w:rsid w:val="001555C1"/>
    <w:rsid w:val="001555ED"/>
    <w:rsid w:val="00156043"/>
    <w:rsid w:val="00156A08"/>
    <w:rsid w:val="00157315"/>
    <w:rsid w:val="001579AD"/>
    <w:rsid w:val="0016050C"/>
    <w:rsid w:val="00160AC6"/>
    <w:rsid w:val="00162C50"/>
    <w:rsid w:val="0016365E"/>
    <w:rsid w:val="00163C35"/>
    <w:rsid w:val="0016493D"/>
    <w:rsid w:val="00164EB4"/>
    <w:rsid w:val="00165105"/>
    <w:rsid w:val="00165FB2"/>
    <w:rsid w:val="00167E1A"/>
    <w:rsid w:val="00171568"/>
    <w:rsid w:val="001715FF"/>
    <w:rsid w:val="0017184D"/>
    <w:rsid w:val="00172A15"/>
    <w:rsid w:val="00172B8D"/>
    <w:rsid w:val="0017394F"/>
    <w:rsid w:val="00174BC1"/>
    <w:rsid w:val="00176143"/>
    <w:rsid w:val="00176B94"/>
    <w:rsid w:val="00176BE8"/>
    <w:rsid w:val="00176E20"/>
    <w:rsid w:val="00177F5A"/>
    <w:rsid w:val="001806B4"/>
    <w:rsid w:val="00181DDC"/>
    <w:rsid w:val="00181DF8"/>
    <w:rsid w:val="00183141"/>
    <w:rsid w:val="00184020"/>
    <w:rsid w:val="00185F90"/>
    <w:rsid w:val="00186190"/>
    <w:rsid w:val="0018651B"/>
    <w:rsid w:val="001865A2"/>
    <w:rsid w:val="001867F2"/>
    <w:rsid w:val="001873D4"/>
    <w:rsid w:val="001917DD"/>
    <w:rsid w:val="001919C0"/>
    <w:rsid w:val="00194191"/>
    <w:rsid w:val="00194693"/>
    <w:rsid w:val="0019469D"/>
    <w:rsid w:val="001949B6"/>
    <w:rsid w:val="00195730"/>
    <w:rsid w:val="00196643"/>
    <w:rsid w:val="00196D66"/>
    <w:rsid w:val="001975E3"/>
    <w:rsid w:val="00197915"/>
    <w:rsid w:val="001A01A9"/>
    <w:rsid w:val="001A044E"/>
    <w:rsid w:val="001A08FA"/>
    <w:rsid w:val="001A1ED9"/>
    <w:rsid w:val="001A33FA"/>
    <w:rsid w:val="001A4D36"/>
    <w:rsid w:val="001A51FB"/>
    <w:rsid w:val="001A6D1C"/>
    <w:rsid w:val="001A76DD"/>
    <w:rsid w:val="001A775D"/>
    <w:rsid w:val="001B010A"/>
    <w:rsid w:val="001B02C0"/>
    <w:rsid w:val="001B0EDB"/>
    <w:rsid w:val="001B143E"/>
    <w:rsid w:val="001B1D4A"/>
    <w:rsid w:val="001B1DAB"/>
    <w:rsid w:val="001B27E7"/>
    <w:rsid w:val="001B6127"/>
    <w:rsid w:val="001B6AAE"/>
    <w:rsid w:val="001B7499"/>
    <w:rsid w:val="001C04D0"/>
    <w:rsid w:val="001C1CA9"/>
    <w:rsid w:val="001C2F84"/>
    <w:rsid w:val="001C4184"/>
    <w:rsid w:val="001C50F8"/>
    <w:rsid w:val="001C5114"/>
    <w:rsid w:val="001C54C3"/>
    <w:rsid w:val="001C5518"/>
    <w:rsid w:val="001C64C3"/>
    <w:rsid w:val="001C7D5B"/>
    <w:rsid w:val="001D020F"/>
    <w:rsid w:val="001D0EC4"/>
    <w:rsid w:val="001D12FA"/>
    <w:rsid w:val="001D1AFC"/>
    <w:rsid w:val="001D2D58"/>
    <w:rsid w:val="001D2F9D"/>
    <w:rsid w:val="001D43C3"/>
    <w:rsid w:val="001D4DB4"/>
    <w:rsid w:val="001D5408"/>
    <w:rsid w:val="001D5A0D"/>
    <w:rsid w:val="001D5AE6"/>
    <w:rsid w:val="001D7BFA"/>
    <w:rsid w:val="001E15AC"/>
    <w:rsid w:val="001E191E"/>
    <w:rsid w:val="001E3EC1"/>
    <w:rsid w:val="001E49D9"/>
    <w:rsid w:val="001E72BC"/>
    <w:rsid w:val="001E73D6"/>
    <w:rsid w:val="001E7A47"/>
    <w:rsid w:val="001F0206"/>
    <w:rsid w:val="001F08B3"/>
    <w:rsid w:val="001F1128"/>
    <w:rsid w:val="001F1F85"/>
    <w:rsid w:val="001F22AC"/>
    <w:rsid w:val="001F2CD2"/>
    <w:rsid w:val="001F3264"/>
    <w:rsid w:val="001F32CB"/>
    <w:rsid w:val="001F39DA"/>
    <w:rsid w:val="001F3A78"/>
    <w:rsid w:val="001F4731"/>
    <w:rsid w:val="001F4AAB"/>
    <w:rsid w:val="001F6FC6"/>
    <w:rsid w:val="001F7F26"/>
    <w:rsid w:val="00200634"/>
    <w:rsid w:val="00201187"/>
    <w:rsid w:val="00202138"/>
    <w:rsid w:val="00202613"/>
    <w:rsid w:val="00202764"/>
    <w:rsid w:val="00202EBC"/>
    <w:rsid w:val="00203151"/>
    <w:rsid w:val="00204020"/>
    <w:rsid w:val="002041BE"/>
    <w:rsid w:val="002048A5"/>
    <w:rsid w:val="00205902"/>
    <w:rsid w:val="00205D8B"/>
    <w:rsid w:val="002068A2"/>
    <w:rsid w:val="00206D6F"/>
    <w:rsid w:val="00206F65"/>
    <w:rsid w:val="00207881"/>
    <w:rsid w:val="00210CBB"/>
    <w:rsid w:val="0021195A"/>
    <w:rsid w:val="00211FD6"/>
    <w:rsid w:val="0021202D"/>
    <w:rsid w:val="00212218"/>
    <w:rsid w:val="0021277A"/>
    <w:rsid w:val="00212F15"/>
    <w:rsid w:val="00213C92"/>
    <w:rsid w:val="00220D28"/>
    <w:rsid w:val="00221951"/>
    <w:rsid w:val="00221C90"/>
    <w:rsid w:val="00222BF1"/>
    <w:rsid w:val="002232B6"/>
    <w:rsid w:val="002234E2"/>
    <w:rsid w:val="00223FFF"/>
    <w:rsid w:val="00226288"/>
    <w:rsid w:val="00226E48"/>
    <w:rsid w:val="002275D7"/>
    <w:rsid w:val="0022789E"/>
    <w:rsid w:val="00227BB3"/>
    <w:rsid w:val="00230633"/>
    <w:rsid w:val="00230F1D"/>
    <w:rsid w:val="00231A8C"/>
    <w:rsid w:val="0023338C"/>
    <w:rsid w:val="0023363C"/>
    <w:rsid w:val="0023402D"/>
    <w:rsid w:val="00234354"/>
    <w:rsid w:val="0023478C"/>
    <w:rsid w:val="0023493A"/>
    <w:rsid w:val="00236673"/>
    <w:rsid w:val="002371F1"/>
    <w:rsid w:val="00240B2A"/>
    <w:rsid w:val="002419C8"/>
    <w:rsid w:val="00241D10"/>
    <w:rsid w:val="00242AD1"/>
    <w:rsid w:val="00243D80"/>
    <w:rsid w:val="00245FD0"/>
    <w:rsid w:val="002464B3"/>
    <w:rsid w:val="00246890"/>
    <w:rsid w:val="00246B0A"/>
    <w:rsid w:val="00246D8D"/>
    <w:rsid w:val="002506AE"/>
    <w:rsid w:val="00250A51"/>
    <w:rsid w:val="00250F5C"/>
    <w:rsid w:val="00254C6B"/>
    <w:rsid w:val="00256073"/>
    <w:rsid w:val="00256227"/>
    <w:rsid w:val="00257A18"/>
    <w:rsid w:val="00257F3E"/>
    <w:rsid w:val="00261B70"/>
    <w:rsid w:val="00263404"/>
    <w:rsid w:val="0026686E"/>
    <w:rsid w:val="002668EA"/>
    <w:rsid w:val="00270182"/>
    <w:rsid w:val="002703A9"/>
    <w:rsid w:val="0027052A"/>
    <w:rsid w:val="00270D95"/>
    <w:rsid w:val="0027115E"/>
    <w:rsid w:val="00271218"/>
    <w:rsid w:val="0027130D"/>
    <w:rsid w:val="002718D3"/>
    <w:rsid w:val="00271F00"/>
    <w:rsid w:val="00272353"/>
    <w:rsid w:val="002729F2"/>
    <w:rsid w:val="00272E02"/>
    <w:rsid w:val="00273A6C"/>
    <w:rsid w:val="002740B4"/>
    <w:rsid w:val="00274941"/>
    <w:rsid w:val="00275499"/>
    <w:rsid w:val="00276B5B"/>
    <w:rsid w:val="00277563"/>
    <w:rsid w:val="002778F0"/>
    <w:rsid w:val="00277C90"/>
    <w:rsid w:val="00281AD6"/>
    <w:rsid w:val="00282D58"/>
    <w:rsid w:val="00282ECB"/>
    <w:rsid w:val="0028317E"/>
    <w:rsid w:val="002842E2"/>
    <w:rsid w:val="0028580E"/>
    <w:rsid w:val="00286C14"/>
    <w:rsid w:val="00287BAF"/>
    <w:rsid w:val="0029041A"/>
    <w:rsid w:val="00290C55"/>
    <w:rsid w:val="00291D34"/>
    <w:rsid w:val="00292F02"/>
    <w:rsid w:val="0029389B"/>
    <w:rsid w:val="00293D75"/>
    <w:rsid w:val="0029533E"/>
    <w:rsid w:val="002954CA"/>
    <w:rsid w:val="00295A46"/>
    <w:rsid w:val="00295E9D"/>
    <w:rsid w:val="00296959"/>
    <w:rsid w:val="002A0824"/>
    <w:rsid w:val="002A0CD9"/>
    <w:rsid w:val="002A1DC8"/>
    <w:rsid w:val="002A21D8"/>
    <w:rsid w:val="002A3340"/>
    <w:rsid w:val="002A3994"/>
    <w:rsid w:val="002A493E"/>
    <w:rsid w:val="002A6645"/>
    <w:rsid w:val="002B0285"/>
    <w:rsid w:val="002B06C0"/>
    <w:rsid w:val="002B1ED5"/>
    <w:rsid w:val="002B20AA"/>
    <w:rsid w:val="002B2C04"/>
    <w:rsid w:val="002B3463"/>
    <w:rsid w:val="002B3B97"/>
    <w:rsid w:val="002B4F71"/>
    <w:rsid w:val="002B5AB4"/>
    <w:rsid w:val="002B5AEF"/>
    <w:rsid w:val="002B6690"/>
    <w:rsid w:val="002B67B7"/>
    <w:rsid w:val="002B6838"/>
    <w:rsid w:val="002C00AB"/>
    <w:rsid w:val="002C15B4"/>
    <w:rsid w:val="002C1652"/>
    <w:rsid w:val="002C193F"/>
    <w:rsid w:val="002C2778"/>
    <w:rsid w:val="002C2AAF"/>
    <w:rsid w:val="002C3085"/>
    <w:rsid w:val="002C34F1"/>
    <w:rsid w:val="002C35BB"/>
    <w:rsid w:val="002C4088"/>
    <w:rsid w:val="002C4784"/>
    <w:rsid w:val="002C56B8"/>
    <w:rsid w:val="002C6278"/>
    <w:rsid w:val="002D2928"/>
    <w:rsid w:val="002D2ED6"/>
    <w:rsid w:val="002D33FD"/>
    <w:rsid w:val="002D3BF4"/>
    <w:rsid w:val="002D517D"/>
    <w:rsid w:val="002D52B5"/>
    <w:rsid w:val="002D5B7F"/>
    <w:rsid w:val="002D6E67"/>
    <w:rsid w:val="002D734B"/>
    <w:rsid w:val="002D7553"/>
    <w:rsid w:val="002E1EEC"/>
    <w:rsid w:val="002E1F6E"/>
    <w:rsid w:val="002E2848"/>
    <w:rsid w:val="002E3710"/>
    <w:rsid w:val="002E3C8D"/>
    <w:rsid w:val="002E4136"/>
    <w:rsid w:val="002E53BF"/>
    <w:rsid w:val="002E5622"/>
    <w:rsid w:val="002E5A53"/>
    <w:rsid w:val="002E5B28"/>
    <w:rsid w:val="002E6209"/>
    <w:rsid w:val="002E70E0"/>
    <w:rsid w:val="002E7622"/>
    <w:rsid w:val="002F00A2"/>
    <w:rsid w:val="002F00E6"/>
    <w:rsid w:val="002F1802"/>
    <w:rsid w:val="002F19B1"/>
    <w:rsid w:val="002F1F8B"/>
    <w:rsid w:val="002F24EA"/>
    <w:rsid w:val="002F45A0"/>
    <w:rsid w:val="002F61D5"/>
    <w:rsid w:val="002F6C27"/>
    <w:rsid w:val="002F7875"/>
    <w:rsid w:val="003002B1"/>
    <w:rsid w:val="003011D6"/>
    <w:rsid w:val="00301724"/>
    <w:rsid w:val="003026B9"/>
    <w:rsid w:val="0030285C"/>
    <w:rsid w:val="003034F5"/>
    <w:rsid w:val="003038D0"/>
    <w:rsid w:val="003051F6"/>
    <w:rsid w:val="003056E4"/>
    <w:rsid w:val="00305868"/>
    <w:rsid w:val="00305DB6"/>
    <w:rsid w:val="003061F0"/>
    <w:rsid w:val="00306E5A"/>
    <w:rsid w:val="00307495"/>
    <w:rsid w:val="003074CA"/>
    <w:rsid w:val="00310705"/>
    <w:rsid w:val="0031086E"/>
    <w:rsid w:val="00310A24"/>
    <w:rsid w:val="00311051"/>
    <w:rsid w:val="003114D2"/>
    <w:rsid w:val="00315CB6"/>
    <w:rsid w:val="00316088"/>
    <w:rsid w:val="0031633B"/>
    <w:rsid w:val="00316379"/>
    <w:rsid w:val="0031648B"/>
    <w:rsid w:val="00321131"/>
    <w:rsid w:val="0032139C"/>
    <w:rsid w:val="00321681"/>
    <w:rsid w:val="003225C5"/>
    <w:rsid w:val="00323359"/>
    <w:rsid w:val="00324964"/>
    <w:rsid w:val="00324EB8"/>
    <w:rsid w:val="00324EDB"/>
    <w:rsid w:val="003268A5"/>
    <w:rsid w:val="00326E18"/>
    <w:rsid w:val="00327FC1"/>
    <w:rsid w:val="003302F4"/>
    <w:rsid w:val="00331234"/>
    <w:rsid w:val="00332362"/>
    <w:rsid w:val="00332FC1"/>
    <w:rsid w:val="00333698"/>
    <w:rsid w:val="003343E8"/>
    <w:rsid w:val="00334ACF"/>
    <w:rsid w:val="00336683"/>
    <w:rsid w:val="00340CA3"/>
    <w:rsid w:val="00342933"/>
    <w:rsid w:val="00342BA5"/>
    <w:rsid w:val="00344A23"/>
    <w:rsid w:val="00344DDC"/>
    <w:rsid w:val="0034599C"/>
    <w:rsid w:val="00345A6D"/>
    <w:rsid w:val="00345F5E"/>
    <w:rsid w:val="0034603A"/>
    <w:rsid w:val="00347EFF"/>
    <w:rsid w:val="003500B6"/>
    <w:rsid w:val="00350E4E"/>
    <w:rsid w:val="00351233"/>
    <w:rsid w:val="00353E69"/>
    <w:rsid w:val="00354480"/>
    <w:rsid w:val="00355DB7"/>
    <w:rsid w:val="00356472"/>
    <w:rsid w:val="003567B2"/>
    <w:rsid w:val="00360A08"/>
    <w:rsid w:val="00361433"/>
    <w:rsid w:val="00363C10"/>
    <w:rsid w:val="003643DE"/>
    <w:rsid w:val="0036537A"/>
    <w:rsid w:val="00365D08"/>
    <w:rsid w:val="003663C2"/>
    <w:rsid w:val="0036650E"/>
    <w:rsid w:val="00366814"/>
    <w:rsid w:val="00373D65"/>
    <w:rsid w:val="00373FAE"/>
    <w:rsid w:val="0037472D"/>
    <w:rsid w:val="003747D4"/>
    <w:rsid w:val="0037481C"/>
    <w:rsid w:val="00374DA1"/>
    <w:rsid w:val="003768C7"/>
    <w:rsid w:val="00376D52"/>
    <w:rsid w:val="00376E9C"/>
    <w:rsid w:val="00377149"/>
    <w:rsid w:val="00377543"/>
    <w:rsid w:val="00377C74"/>
    <w:rsid w:val="00380FD5"/>
    <w:rsid w:val="00381EA6"/>
    <w:rsid w:val="00381F9D"/>
    <w:rsid w:val="00382777"/>
    <w:rsid w:val="00383763"/>
    <w:rsid w:val="00384959"/>
    <w:rsid w:val="003849CE"/>
    <w:rsid w:val="00385AB1"/>
    <w:rsid w:val="00386400"/>
    <w:rsid w:val="00386733"/>
    <w:rsid w:val="00387558"/>
    <w:rsid w:val="00390FA9"/>
    <w:rsid w:val="003915C8"/>
    <w:rsid w:val="0039170B"/>
    <w:rsid w:val="00394DA0"/>
    <w:rsid w:val="00395473"/>
    <w:rsid w:val="0039625B"/>
    <w:rsid w:val="00396A87"/>
    <w:rsid w:val="003A0155"/>
    <w:rsid w:val="003A0249"/>
    <w:rsid w:val="003A03FD"/>
    <w:rsid w:val="003A07DA"/>
    <w:rsid w:val="003A21E9"/>
    <w:rsid w:val="003A27F7"/>
    <w:rsid w:val="003A2D0D"/>
    <w:rsid w:val="003A2F13"/>
    <w:rsid w:val="003A303E"/>
    <w:rsid w:val="003A398E"/>
    <w:rsid w:val="003A45E2"/>
    <w:rsid w:val="003A552C"/>
    <w:rsid w:val="003A7A9C"/>
    <w:rsid w:val="003B079D"/>
    <w:rsid w:val="003B329D"/>
    <w:rsid w:val="003B375C"/>
    <w:rsid w:val="003B38DE"/>
    <w:rsid w:val="003B4244"/>
    <w:rsid w:val="003B6426"/>
    <w:rsid w:val="003B6E20"/>
    <w:rsid w:val="003C07F3"/>
    <w:rsid w:val="003C0FFD"/>
    <w:rsid w:val="003C1121"/>
    <w:rsid w:val="003C1172"/>
    <w:rsid w:val="003C2554"/>
    <w:rsid w:val="003C30E3"/>
    <w:rsid w:val="003C3D3C"/>
    <w:rsid w:val="003C5A2E"/>
    <w:rsid w:val="003C6019"/>
    <w:rsid w:val="003C61D5"/>
    <w:rsid w:val="003C684D"/>
    <w:rsid w:val="003D0C73"/>
    <w:rsid w:val="003D2CE9"/>
    <w:rsid w:val="003D3622"/>
    <w:rsid w:val="003D3E25"/>
    <w:rsid w:val="003D4392"/>
    <w:rsid w:val="003D506A"/>
    <w:rsid w:val="003D54DF"/>
    <w:rsid w:val="003D63AD"/>
    <w:rsid w:val="003D6658"/>
    <w:rsid w:val="003D6965"/>
    <w:rsid w:val="003E0C30"/>
    <w:rsid w:val="003E0F44"/>
    <w:rsid w:val="003E15C7"/>
    <w:rsid w:val="003E1CFC"/>
    <w:rsid w:val="003E2854"/>
    <w:rsid w:val="003E3ADA"/>
    <w:rsid w:val="003E4A66"/>
    <w:rsid w:val="003E5A9A"/>
    <w:rsid w:val="003E74B6"/>
    <w:rsid w:val="003F031A"/>
    <w:rsid w:val="003F140F"/>
    <w:rsid w:val="003F1EEF"/>
    <w:rsid w:val="003F20A4"/>
    <w:rsid w:val="003F2425"/>
    <w:rsid w:val="003F2960"/>
    <w:rsid w:val="003F3493"/>
    <w:rsid w:val="003F3E22"/>
    <w:rsid w:val="003F78C7"/>
    <w:rsid w:val="003F7D46"/>
    <w:rsid w:val="004001B8"/>
    <w:rsid w:val="00400F56"/>
    <w:rsid w:val="0040122F"/>
    <w:rsid w:val="00402425"/>
    <w:rsid w:val="004036A0"/>
    <w:rsid w:val="00403704"/>
    <w:rsid w:val="00403CD9"/>
    <w:rsid w:val="00404432"/>
    <w:rsid w:val="00405560"/>
    <w:rsid w:val="00405CD6"/>
    <w:rsid w:val="0040655F"/>
    <w:rsid w:val="00407E1E"/>
    <w:rsid w:val="004148A6"/>
    <w:rsid w:val="0041575E"/>
    <w:rsid w:val="00415D6B"/>
    <w:rsid w:val="00416271"/>
    <w:rsid w:val="0041751C"/>
    <w:rsid w:val="00417E60"/>
    <w:rsid w:val="00420318"/>
    <w:rsid w:val="004228B1"/>
    <w:rsid w:val="00422BDF"/>
    <w:rsid w:val="00422D39"/>
    <w:rsid w:val="004241CB"/>
    <w:rsid w:val="0042479B"/>
    <w:rsid w:val="00425D14"/>
    <w:rsid w:val="00426280"/>
    <w:rsid w:val="0042644B"/>
    <w:rsid w:val="00426BD7"/>
    <w:rsid w:val="00430362"/>
    <w:rsid w:val="00431E3D"/>
    <w:rsid w:val="00432B6C"/>
    <w:rsid w:val="00433155"/>
    <w:rsid w:val="0043341E"/>
    <w:rsid w:val="00433F4E"/>
    <w:rsid w:val="00434302"/>
    <w:rsid w:val="00435129"/>
    <w:rsid w:val="004379CC"/>
    <w:rsid w:val="00437ABC"/>
    <w:rsid w:val="00440AFC"/>
    <w:rsid w:val="0044375F"/>
    <w:rsid w:val="00444977"/>
    <w:rsid w:val="00444ADE"/>
    <w:rsid w:val="00444CBA"/>
    <w:rsid w:val="00444D33"/>
    <w:rsid w:val="00445831"/>
    <w:rsid w:val="0044619B"/>
    <w:rsid w:val="00446B6C"/>
    <w:rsid w:val="004500BF"/>
    <w:rsid w:val="00450744"/>
    <w:rsid w:val="00450FBF"/>
    <w:rsid w:val="004523AA"/>
    <w:rsid w:val="00454D18"/>
    <w:rsid w:val="00454D4D"/>
    <w:rsid w:val="00455803"/>
    <w:rsid w:val="004568FC"/>
    <w:rsid w:val="00460085"/>
    <w:rsid w:val="0046035C"/>
    <w:rsid w:val="004637C0"/>
    <w:rsid w:val="00464129"/>
    <w:rsid w:val="004660A2"/>
    <w:rsid w:val="00466277"/>
    <w:rsid w:val="004668DF"/>
    <w:rsid w:val="004671FD"/>
    <w:rsid w:val="004673B5"/>
    <w:rsid w:val="00473082"/>
    <w:rsid w:val="00473224"/>
    <w:rsid w:val="00474702"/>
    <w:rsid w:val="00475B43"/>
    <w:rsid w:val="00475E1C"/>
    <w:rsid w:val="00475F99"/>
    <w:rsid w:val="00480C3B"/>
    <w:rsid w:val="00480DBA"/>
    <w:rsid w:val="004819AB"/>
    <w:rsid w:val="00481EF3"/>
    <w:rsid w:val="004820EA"/>
    <w:rsid w:val="00484672"/>
    <w:rsid w:val="00484E09"/>
    <w:rsid w:val="00486ACF"/>
    <w:rsid w:val="00486EB4"/>
    <w:rsid w:val="00487390"/>
    <w:rsid w:val="00487B7B"/>
    <w:rsid w:val="0049004C"/>
    <w:rsid w:val="0049172A"/>
    <w:rsid w:val="004929CC"/>
    <w:rsid w:val="004937DC"/>
    <w:rsid w:val="004943A7"/>
    <w:rsid w:val="00494533"/>
    <w:rsid w:val="004946C9"/>
    <w:rsid w:val="00494730"/>
    <w:rsid w:val="00495D83"/>
    <w:rsid w:val="0049690F"/>
    <w:rsid w:val="00497C91"/>
    <w:rsid w:val="004A08B6"/>
    <w:rsid w:val="004A0CEA"/>
    <w:rsid w:val="004A19EB"/>
    <w:rsid w:val="004A1F07"/>
    <w:rsid w:val="004A234F"/>
    <w:rsid w:val="004A31CE"/>
    <w:rsid w:val="004A481C"/>
    <w:rsid w:val="004A5137"/>
    <w:rsid w:val="004A6641"/>
    <w:rsid w:val="004A77D0"/>
    <w:rsid w:val="004B34D1"/>
    <w:rsid w:val="004B3A44"/>
    <w:rsid w:val="004B4210"/>
    <w:rsid w:val="004B46BA"/>
    <w:rsid w:val="004B78D3"/>
    <w:rsid w:val="004B7D60"/>
    <w:rsid w:val="004C0493"/>
    <w:rsid w:val="004C0855"/>
    <w:rsid w:val="004C08C7"/>
    <w:rsid w:val="004C1635"/>
    <w:rsid w:val="004C27F4"/>
    <w:rsid w:val="004C3732"/>
    <w:rsid w:val="004C3884"/>
    <w:rsid w:val="004C567E"/>
    <w:rsid w:val="004C7305"/>
    <w:rsid w:val="004C734D"/>
    <w:rsid w:val="004C7CE5"/>
    <w:rsid w:val="004C7D93"/>
    <w:rsid w:val="004D0259"/>
    <w:rsid w:val="004D093C"/>
    <w:rsid w:val="004D2592"/>
    <w:rsid w:val="004D2868"/>
    <w:rsid w:val="004D2CC5"/>
    <w:rsid w:val="004D35CF"/>
    <w:rsid w:val="004D3884"/>
    <w:rsid w:val="004D3DE4"/>
    <w:rsid w:val="004D520D"/>
    <w:rsid w:val="004D56C6"/>
    <w:rsid w:val="004D5B8A"/>
    <w:rsid w:val="004D5F26"/>
    <w:rsid w:val="004D692A"/>
    <w:rsid w:val="004D71BC"/>
    <w:rsid w:val="004D795D"/>
    <w:rsid w:val="004E0705"/>
    <w:rsid w:val="004E0A4D"/>
    <w:rsid w:val="004E1917"/>
    <w:rsid w:val="004E1E5E"/>
    <w:rsid w:val="004E2090"/>
    <w:rsid w:val="004E23AF"/>
    <w:rsid w:val="004E3685"/>
    <w:rsid w:val="004E4004"/>
    <w:rsid w:val="004E5A64"/>
    <w:rsid w:val="004E6706"/>
    <w:rsid w:val="004F0B07"/>
    <w:rsid w:val="004F1A1E"/>
    <w:rsid w:val="004F1D40"/>
    <w:rsid w:val="004F38BC"/>
    <w:rsid w:val="004F434F"/>
    <w:rsid w:val="004F553F"/>
    <w:rsid w:val="00501221"/>
    <w:rsid w:val="0050228B"/>
    <w:rsid w:val="00502CCA"/>
    <w:rsid w:val="00502D17"/>
    <w:rsid w:val="005030D7"/>
    <w:rsid w:val="00504256"/>
    <w:rsid w:val="005046A7"/>
    <w:rsid w:val="00504BAF"/>
    <w:rsid w:val="00505CE7"/>
    <w:rsid w:val="00505D69"/>
    <w:rsid w:val="00505E86"/>
    <w:rsid w:val="0050718E"/>
    <w:rsid w:val="00507CAD"/>
    <w:rsid w:val="00507F51"/>
    <w:rsid w:val="00507F95"/>
    <w:rsid w:val="005100D0"/>
    <w:rsid w:val="00511271"/>
    <w:rsid w:val="00511C37"/>
    <w:rsid w:val="005141FF"/>
    <w:rsid w:val="005151DE"/>
    <w:rsid w:val="00515608"/>
    <w:rsid w:val="00515909"/>
    <w:rsid w:val="0051744B"/>
    <w:rsid w:val="005177CA"/>
    <w:rsid w:val="00517D02"/>
    <w:rsid w:val="00520C2B"/>
    <w:rsid w:val="00521CBA"/>
    <w:rsid w:val="00522731"/>
    <w:rsid w:val="005237FD"/>
    <w:rsid w:val="00524953"/>
    <w:rsid w:val="00524BB3"/>
    <w:rsid w:val="00526391"/>
    <w:rsid w:val="005275AC"/>
    <w:rsid w:val="00527B6F"/>
    <w:rsid w:val="0053007D"/>
    <w:rsid w:val="00530B03"/>
    <w:rsid w:val="00532250"/>
    <w:rsid w:val="00532829"/>
    <w:rsid w:val="0053287E"/>
    <w:rsid w:val="0053517A"/>
    <w:rsid w:val="00535B4E"/>
    <w:rsid w:val="00536BBC"/>
    <w:rsid w:val="00537A45"/>
    <w:rsid w:val="00540D38"/>
    <w:rsid w:val="005416F4"/>
    <w:rsid w:val="00541844"/>
    <w:rsid w:val="00541A75"/>
    <w:rsid w:val="005425E1"/>
    <w:rsid w:val="00543005"/>
    <w:rsid w:val="00543CAB"/>
    <w:rsid w:val="0054581C"/>
    <w:rsid w:val="0054627E"/>
    <w:rsid w:val="00546814"/>
    <w:rsid w:val="00547472"/>
    <w:rsid w:val="00547CA8"/>
    <w:rsid w:val="0055040D"/>
    <w:rsid w:val="0055156C"/>
    <w:rsid w:val="00551DCA"/>
    <w:rsid w:val="00552DF4"/>
    <w:rsid w:val="0055483D"/>
    <w:rsid w:val="005557F2"/>
    <w:rsid w:val="005559BA"/>
    <w:rsid w:val="00555B15"/>
    <w:rsid w:val="00555FED"/>
    <w:rsid w:val="005563FF"/>
    <w:rsid w:val="00556C8A"/>
    <w:rsid w:val="00561018"/>
    <w:rsid w:val="005617A0"/>
    <w:rsid w:val="00563752"/>
    <w:rsid w:val="00563B95"/>
    <w:rsid w:val="00564306"/>
    <w:rsid w:val="00564654"/>
    <w:rsid w:val="00565985"/>
    <w:rsid w:val="00566158"/>
    <w:rsid w:val="00570A1F"/>
    <w:rsid w:val="00577AE9"/>
    <w:rsid w:val="00582254"/>
    <w:rsid w:val="0058304E"/>
    <w:rsid w:val="005849DB"/>
    <w:rsid w:val="00584D15"/>
    <w:rsid w:val="0058564D"/>
    <w:rsid w:val="0058591E"/>
    <w:rsid w:val="00585A5E"/>
    <w:rsid w:val="00586163"/>
    <w:rsid w:val="00586873"/>
    <w:rsid w:val="00590188"/>
    <w:rsid w:val="005914F7"/>
    <w:rsid w:val="005946CC"/>
    <w:rsid w:val="00594BF7"/>
    <w:rsid w:val="00595021"/>
    <w:rsid w:val="00595462"/>
    <w:rsid w:val="00595E1C"/>
    <w:rsid w:val="0059672F"/>
    <w:rsid w:val="0059682C"/>
    <w:rsid w:val="005973BE"/>
    <w:rsid w:val="00597B70"/>
    <w:rsid w:val="005A0B58"/>
    <w:rsid w:val="005A21E3"/>
    <w:rsid w:val="005A3E98"/>
    <w:rsid w:val="005A43B8"/>
    <w:rsid w:val="005A558C"/>
    <w:rsid w:val="005A6AAA"/>
    <w:rsid w:val="005A766A"/>
    <w:rsid w:val="005A79BF"/>
    <w:rsid w:val="005B0930"/>
    <w:rsid w:val="005B1711"/>
    <w:rsid w:val="005B3058"/>
    <w:rsid w:val="005B5BE3"/>
    <w:rsid w:val="005B5E49"/>
    <w:rsid w:val="005B6269"/>
    <w:rsid w:val="005B6571"/>
    <w:rsid w:val="005B6E34"/>
    <w:rsid w:val="005B7248"/>
    <w:rsid w:val="005C0077"/>
    <w:rsid w:val="005C05C6"/>
    <w:rsid w:val="005C185C"/>
    <w:rsid w:val="005C38F1"/>
    <w:rsid w:val="005C3E4D"/>
    <w:rsid w:val="005C4B46"/>
    <w:rsid w:val="005C66CE"/>
    <w:rsid w:val="005D073D"/>
    <w:rsid w:val="005D0E91"/>
    <w:rsid w:val="005D1312"/>
    <w:rsid w:val="005D190D"/>
    <w:rsid w:val="005D1AED"/>
    <w:rsid w:val="005D1DC4"/>
    <w:rsid w:val="005D20BC"/>
    <w:rsid w:val="005D2375"/>
    <w:rsid w:val="005D2834"/>
    <w:rsid w:val="005D2BE1"/>
    <w:rsid w:val="005D3DAA"/>
    <w:rsid w:val="005D57D7"/>
    <w:rsid w:val="005D6972"/>
    <w:rsid w:val="005D6FB3"/>
    <w:rsid w:val="005E1FE0"/>
    <w:rsid w:val="005E2316"/>
    <w:rsid w:val="005E248A"/>
    <w:rsid w:val="005E33C9"/>
    <w:rsid w:val="005E3B8B"/>
    <w:rsid w:val="005E3B8E"/>
    <w:rsid w:val="005E4264"/>
    <w:rsid w:val="005E4ABA"/>
    <w:rsid w:val="005E50A3"/>
    <w:rsid w:val="005E5388"/>
    <w:rsid w:val="005E6200"/>
    <w:rsid w:val="005E75CF"/>
    <w:rsid w:val="005F011D"/>
    <w:rsid w:val="005F35E2"/>
    <w:rsid w:val="005F5FBE"/>
    <w:rsid w:val="005F681D"/>
    <w:rsid w:val="005F6994"/>
    <w:rsid w:val="005F6AEA"/>
    <w:rsid w:val="005F7746"/>
    <w:rsid w:val="006002AC"/>
    <w:rsid w:val="00600E69"/>
    <w:rsid w:val="00601B45"/>
    <w:rsid w:val="00604D0D"/>
    <w:rsid w:val="0060522A"/>
    <w:rsid w:val="0060561C"/>
    <w:rsid w:val="0060734D"/>
    <w:rsid w:val="00607C87"/>
    <w:rsid w:val="0061065B"/>
    <w:rsid w:val="006108EC"/>
    <w:rsid w:val="0061146B"/>
    <w:rsid w:val="00611A74"/>
    <w:rsid w:val="006121F5"/>
    <w:rsid w:val="00612493"/>
    <w:rsid w:val="00612695"/>
    <w:rsid w:val="00613466"/>
    <w:rsid w:val="00614EEB"/>
    <w:rsid w:val="00616375"/>
    <w:rsid w:val="0061653D"/>
    <w:rsid w:val="0061768E"/>
    <w:rsid w:val="0062033F"/>
    <w:rsid w:val="00620943"/>
    <w:rsid w:val="00620E11"/>
    <w:rsid w:val="006218B8"/>
    <w:rsid w:val="00622590"/>
    <w:rsid w:val="006231A5"/>
    <w:rsid w:val="006239AF"/>
    <w:rsid w:val="00625E55"/>
    <w:rsid w:val="00626037"/>
    <w:rsid w:val="006262D4"/>
    <w:rsid w:val="00627F23"/>
    <w:rsid w:val="006305AD"/>
    <w:rsid w:val="0063084A"/>
    <w:rsid w:val="006319AA"/>
    <w:rsid w:val="00631E57"/>
    <w:rsid w:val="0063416B"/>
    <w:rsid w:val="00635697"/>
    <w:rsid w:val="0063611F"/>
    <w:rsid w:val="00641596"/>
    <w:rsid w:val="0064280A"/>
    <w:rsid w:val="006430C5"/>
    <w:rsid w:val="006442B5"/>
    <w:rsid w:val="00644CD4"/>
    <w:rsid w:val="00645A4D"/>
    <w:rsid w:val="00645CEC"/>
    <w:rsid w:val="00646E9F"/>
    <w:rsid w:val="00647864"/>
    <w:rsid w:val="00650575"/>
    <w:rsid w:val="00652D77"/>
    <w:rsid w:val="006531F7"/>
    <w:rsid w:val="00654420"/>
    <w:rsid w:val="0065511F"/>
    <w:rsid w:val="006558B1"/>
    <w:rsid w:val="00655A37"/>
    <w:rsid w:val="006565E2"/>
    <w:rsid w:val="00656600"/>
    <w:rsid w:val="006573B6"/>
    <w:rsid w:val="00657E14"/>
    <w:rsid w:val="0066111D"/>
    <w:rsid w:val="00663381"/>
    <w:rsid w:val="0066338D"/>
    <w:rsid w:val="00663DD4"/>
    <w:rsid w:val="006644CB"/>
    <w:rsid w:val="00665F1A"/>
    <w:rsid w:val="00667B83"/>
    <w:rsid w:val="00670256"/>
    <w:rsid w:val="00670600"/>
    <w:rsid w:val="00671869"/>
    <w:rsid w:val="0067772D"/>
    <w:rsid w:val="00677AB2"/>
    <w:rsid w:val="00680190"/>
    <w:rsid w:val="006817A6"/>
    <w:rsid w:val="00681B26"/>
    <w:rsid w:val="00682C97"/>
    <w:rsid w:val="00683966"/>
    <w:rsid w:val="00683AF3"/>
    <w:rsid w:val="006842F6"/>
    <w:rsid w:val="00685071"/>
    <w:rsid w:val="0068533F"/>
    <w:rsid w:val="00685D1A"/>
    <w:rsid w:val="006865DC"/>
    <w:rsid w:val="00687F90"/>
    <w:rsid w:val="006900F6"/>
    <w:rsid w:val="0069060D"/>
    <w:rsid w:val="00691F42"/>
    <w:rsid w:val="006937A1"/>
    <w:rsid w:val="00693828"/>
    <w:rsid w:val="00694380"/>
    <w:rsid w:val="00694AD6"/>
    <w:rsid w:val="006959B0"/>
    <w:rsid w:val="00696485"/>
    <w:rsid w:val="006967AF"/>
    <w:rsid w:val="0069737E"/>
    <w:rsid w:val="00697A8E"/>
    <w:rsid w:val="006A0F17"/>
    <w:rsid w:val="006A4233"/>
    <w:rsid w:val="006A459F"/>
    <w:rsid w:val="006A4915"/>
    <w:rsid w:val="006B1225"/>
    <w:rsid w:val="006B12CB"/>
    <w:rsid w:val="006B1EE7"/>
    <w:rsid w:val="006B216F"/>
    <w:rsid w:val="006B24AA"/>
    <w:rsid w:val="006B2660"/>
    <w:rsid w:val="006B2C9E"/>
    <w:rsid w:val="006B2D92"/>
    <w:rsid w:val="006B36B2"/>
    <w:rsid w:val="006B3F1F"/>
    <w:rsid w:val="006B6E31"/>
    <w:rsid w:val="006B7152"/>
    <w:rsid w:val="006C0261"/>
    <w:rsid w:val="006C05DA"/>
    <w:rsid w:val="006C0CFA"/>
    <w:rsid w:val="006C1277"/>
    <w:rsid w:val="006C2446"/>
    <w:rsid w:val="006C2DA1"/>
    <w:rsid w:val="006C31B7"/>
    <w:rsid w:val="006C5880"/>
    <w:rsid w:val="006C6839"/>
    <w:rsid w:val="006D0168"/>
    <w:rsid w:val="006D0ADB"/>
    <w:rsid w:val="006D127A"/>
    <w:rsid w:val="006D3AC1"/>
    <w:rsid w:val="006D4A68"/>
    <w:rsid w:val="006D66E6"/>
    <w:rsid w:val="006D66F9"/>
    <w:rsid w:val="006D706E"/>
    <w:rsid w:val="006E0420"/>
    <w:rsid w:val="006E12F7"/>
    <w:rsid w:val="006E1B2C"/>
    <w:rsid w:val="006E4921"/>
    <w:rsid w:val="006E49CB"/>
    <w:rsid w:val="006E4A73"/>
    <w:rsid w:val="006E4DEE"/>
    <w:rsid w:val="006E59CE"/>
    <w:rsid w:val="006E6529"/>
    <w:rsid w:val="006E74B0"/>
    <w:rsid w:val="006E769C"/>
    <w:rsid w:val="006F0F3A"/>
    <w:rsid w:val="006F1061"/>
    <w:rsid w:val="006F1A1D"/>
    <w:rsid w:val="006F2AA4"/>
    <w:rsid w:val="006F3047"/>
    <w:rsid w:val="006F3B00"/>
    <w:rsid w:val="006F6064"/>
    <w:rsid w:val="006F6DF6"/>
    <w:rsid w:val="007000AE"/>
    <w:rsid w:val="00700A15"/>
    <w:rsid w:val="007017AE"/>
    <w:rsid w:val="00701C09"/>
    <w:rsid w:val="00702DD9"/>
    <w:rsid w:val="00704ADF"/>
    <w:rsid w:val="00704EFD"/>
    <w:rsid w:val="00704F60"/>
    <w:rsid w:val="007051FE"/>
    <w:rsid w:val="007068FD"/>
    <w:rsid w:val="00706E69"/>
    <w:rsid w:val="00707A93"/>
    <w:rsid w:val="00710633"/>
    <w:rsid w:val="0071071D"/>
    <w:rsid w:val="007113BC"/>
    <w:rsid w:val="00711705"/>
    <w:rsid w:val="00712713"/>
    <w:rsid w:val="00712AB0"/>
    <w:rsid w:val="00713920"/>
    <w:rsid w:val="00713F42"/>
    <w:rsid w:val="0071475B"/>
    <w:rsid w:val="00714D34"/>
    <w:rsid w:val="0071515A"/>
    <w:rsid w:val="00715C16"/>
    <w:rsid w:val="00720C09"/>
    <w:rsid w:val="00720E7E"/>
    <w:rsid w:val="00721527"/>
    <w:rsid w:val="007236CE"/>
    <w:rsid w:val="007239C7"/>
    <w:rsid w:val="00725451"/>
    <w:rsid w:val="00725AFD"/>
    <w:rsid w:val="007268A8"/>
    <w:rsid w:val="00730157"/>
    <w:rsid w:val="00730192"/>
    <w:rsid w:val="00730193"/>
    <w:rsid w:val="007302EC"/>
    <w:rsid w:val="00730DCF"/>
    <w:rsid w:val="00731312"/>
    <w:rsid w:val="007318C5"/>
    <w:rsid w:val="00733C51"/>
    <w:rsid w:val="0073590C"/>
    <w:rsid w:val="00735A0B"/>
    <w:rsid w:val="007374DF"/>
    <w:rsid w:val="0074004F"/>
    <w:rsid w:val="007422FE"/>
    <w:rsid w:val="007426EA"/>
    <w:rsid w:val="00744048"/>
    <w:rsid w:val="007448C8"/>
    <w:rsid w:val="00744C47"/>
    <w:rsid w:val="007462B9"/>
    <w:rsid w:val="0074672A"/>
    <w:rsid w:val="00751D4E"/>
    <w:rsid w:val="00751DFB"/>
    <w:rsid w:val="00752C8D"/>
    <w:rsid w:val="0075357E"/>
    <w:rsid w:val="00754937"/>
    <w:rsid w:val="0075535D"/>
    <w:rsid w:val="00755AC4"/>
    <w:rsid w:val="00756ABB"/>
    <w:rsid w:val="007574D8"/>
    <w:rsid w:val="00762ADB"/>
    <w:rsid w:val="00762DEC"/>
    <w:rsid w:val="00763DD0"/>
    <w:rsid w:val="00764DAD"/>
    <w:rsid w:val="0076518A"/>
    <w:rsid w:val="00765815"/>
    <w:rsid w:val="007659C5"/>
    <w:rsid w:val="00765DD3"/>
    <w:rsid w:val="0076663B"/>
    <w:rsid w:val="00766967"/>
    <w:rsid w:val="00767636"/>
    <w:rsid w:val="00767BD4"/>
    <w:rsid w:val="00770310"/>
    <w:rsid w:val="0077083C"/>
    <w:rsid w:val="00770DEF"/>
    <w:rsid w:val="00770F8B"/>
    <w:rsid w:val="0077178C"/>
    <w:rsid w:val="00772F7C"/>
    <w:rsid w:val="00773CA6"/>
    <w:rsid w:val="00773F88"/>
    <w:rsid w:val="00774588"/>
    <w:rsid w:val="00776135"/>
    <w:rsid w:val="007811BD"/>
    <w:rsid w:val="00781764"/>
    <w:rsid w:val="007817A2"/>
    <w:rsid w:val="00784463"/>
    <w:rsid w:val="0078596C"/>
    <w:rsid w:val="0078626F"/>
    <w:rsid w:val="007865B7"/>
    <w:rsid w:val="0078695A"/>
    <w:rsid w:val="00792226"/>
    <w:rsid w:val="007926C5"/>
    <w:rsid w:val="00792E6C"/>
    <w:rsid w:val="007934EE"/>
    <w:rsid w:val="00794E51"/>
    <w:rsid w:val="00795674"/>
    <w:rsid w:val="00796022"/>
    <w:rsid w:val="007A05E6"/>
    <w:rsid w:val="007A135D"/>
    <w:rsid w:val="007A2A95"/>
    <w:rsid w:val="007A41D0"/>
    <w:rsid w:val="007A5EDA"/>
    <w:rsid w:val="007A67D2"/>
    <w:rsid w:val="007A6B15"/>
    <w:rsid w:val="007A7B31"/>
    <w:rsid w:val="007B0736"/>
    <w:rsid w:val="007B1DF5"/>
    <w:rsid w:val="007B3913"/>
    <w:rsid w:val="007B3B86"/>
    <w:rsid w:val="007B4761"/>
    <w:rsid w:val="007B5B19"/>
    <w:rsid w:val="007B65E4"/>
    <w:rsid w:val="007C2E0B"/>
    <w:rsid w:val="007C3B61"/>
    <w:rsid w:val="007C41C8"/>
    <w:rsid w:val="007C4675"/>
    <w:rsid w:val="007C4841"/>
    <w:rsid w:val="007C4EFB"/>
    <w:rsid w:val="007C55C9"/>
    <w:rsid w:val="007C5F21"/>
    <w:rsid w:val="007C623B"/>
    <w:rsid w:val="007C67A9"/>
    <w:rsid w:val="007C7200"/>
    <w:rsid w:val="007D0903"/>
    <w:rsid w:val="007D098A"/>
    <w:rsid w:val="007D0C59"/>
    <w:rsid w:val="007D15DC"/>
    <w:rsid w:val="007D69F0"/>
    <w:rsid w:val="007D72A9"/>
    <w:rsid w:val="007D72FB"/>
    <w:rsid w:val="007E1B82"/>
    <w:rsid w:val="007E22FA"/>
    <w:rsid w:val="007E39C5"/>
    <w:rsid w:val="007E496E"/>
    <w:rsid w:val="007E59A4"/>
    <w:rsid w:val="007E6471"/>
    <w:rsid w:val="007E6FE5"/>
    <w:rsid w:val="007F1170"/>
    <w:rsid w:val="007F175B"/>
    <w:rsid w:val="007F35B5"/>
    <w:rsid w:val="007F3CEA"/>
    <w:rsid w:val="007F40C7"/>
    <w:rsid w:val="007F724D"/>
    <w:rsid w:val="007F7474"/>
    <w:rsid w:val="00800D29"/>
    <w:rsid w:val="00803149"/>
    <w:rsid w:val="008042BC"/>
    <w:rsid w:val="00804474"/>
    <w:rsid w:val="00805CA1"/>
    <w:rsid w:val="00805CA6"/>
    <w:rsid w:val="00805D3F"/>
    <w:rsid w:val="00805E67"/>
    <w:rsid w:val="00805EBD"/>
    <w:rsid w:val="00805EC1"/>
    <w:rsid w:val="0080779A"/>
    <w:rsid w:val="008103A1"/>
    <w:rsid w:val="008108A1"/>
    <w:rsid w:val="00812A7C"/>
    <w:rsid w:val="00813CC0"/>
    <w:rsid w:val="00814479"/>
    <w:rsid w:val="00814FA7"/>
    <w:rsid w:val="008153ED"/>
    <w:rsid w:val="0081584A"/>
    <w:rsid w:val="00817159"/>
    <w:rsid w:val="00817708"/>
    <w:rsid w:val="00817C88"/>
    <w:rsid w:val="00817CAF"/>
    <w:rsid w:val="008202D8"/>
    <w:rsid w:val="00820399"/>
    <w:rsid w:val="00821476"/>
    <w:rsid w:val="008238F9"/>
    <w:rsid w:val="00823D0C"/>
    <w:rsid w:val="0082430E"/>
    <w:rsid w:val="008247DA"/>
    <w:rsid w:val="0082495A"/>
    <w:rsid w:val="00824F30"/>
    <w:rsid w:val="00825A80"/>
    <w:rsid w:val="00826814"/>
    <w:rsid w:val="00826A2E"/>
    <w:rsid w:val="008305DE"/>
    <w:rsid w:val="008306F5"/>
    <w:rsid w:val="0083317C"/>
    <w:rsid w:val="00833BC1"/>
    <w:rsid w:val="008348B7"/>
    <w:rsid w:val="00836816"/>
    <w:rsid w:val="00837A5D"/>
    <w:rsid w:val="00840375"/>
    <w:rsid w:val="0084047F"/>
    <w:rsid w:val="008404EF"/>
    <w:rsid w:val="00840893"/>
    <w:rsid w:val="0084239A"/>
    <w:rsid w:val="00842A64"/>
    <w:rsid w:val="00843479"/>
    <w:rsid w:val="00843745"/>
    <w:rsid w:val="00843974"/>
    <w:rsid w:val="00843A95"/>
    <w:rsid w:val="00843D3F"/>
    <w:rsid w:val="008456CD"/>
    <w:rsid w:val="0084631B"/>
    <w:rsid w:val="00846E28"/>
    <w:rsid w:val="0084718C"/>
    <w:rsid w:val="00851CDE"/>
    <w:rsid w:val="00852E86"/>
    <w:rsid w:val="00853F5A"/>
    <w:rsid w:val="00854A30"/>
    <w:rsid w:val="00854B34"/>
    <w:rsid w:val="008578CC"/>
    <w:rsid w:val="00860ACC"/>
    <w:rsid w:val="00860E38"/>
    <w:rsid w:val="00861BD5"/>
    <w:rsid w:val="008641B3"/>
    <w:rsid w:val="00864DC0"/>
    <w:rsid w:val="00864E7A"/>
    <w:rsid w:val="00864FAF"/>
    <w:rsid w:val="008654E8"/>
    <w:rsid w:val="00865BCD"/>
    <w:rsid w:val="008668DA"/>
    <w:rsid w:val="008671E6"/>
    <w:rsid w:val="008700B7"/>
    <w:rsid w:val="0087106E"/>
    <w:rsid w:val="008719DD"/>
    <w:rsid w:val="0087213D"/>
    <w:rsid w:val="00873679"/>
    <w:rsid w:val="00875887"/>
    <w:rsid w:val="008758CC"/>
    <w:rsid w:val="00875F55"/>
    <w:rsid w:val="008763BA"/>
    <w:rsid w:val="0087667B"/>
    <w:rsid w:val="008779F5"/>
    <w:rsid w:val="008800A2"/>
    <w:rsid w:val="0088059E"/>
    <w:rsid w:val="00880AAB"/>
    <w:rsid w:val="00881CB2"/>
    <w:rsid w:val="00881DB0"/>
    <w:rsid w:val="00883A08"/>
    <w:rsid w:val="00885565"/>
    <w:rsid w:val="00885922"/>
    <w:rsid w:val="00886441"/>
    <w:rsid w:val="00890F55"/>
    <w:rsid w:val="00891E3D"/>
    <w:rsid w:val="00892F01"/>
    <w:rsid w:val="00893DA7"/>
    <w:rsid w:val="00894317"/>
    <w:rsid w:val="00895B3E"/>
    <w:rsid w:val="00896A75"/>
    <w:rsid w:val="008973A7"/>
    <w:rsid w:val="008975BD"/>
    <w:rsid w:val="008976D2"/>
    <w:rsid w:val="00897C83"/>
    <w:rsid w:val="00897EE3"/>
    <w:rsid w:val="008A14C0"/>
    <w:rsid w:val="008A1A8A"/>
    <w:rsid w:val="008A3401"/>
    <w:rsid w:val="008A372D"/>
    <w:rsid w:val="008A455C"/>
    <w:rsid w:val="008A498F"/>
    <w:rsid w:val="008A4E7F"/>
    <w:rsid w:val="008A4EB9"/>
    <w:rsid w:val="008A5D6C"/>
    <w:rsid w:val="008A7B8A"/>
    <w:rsid w:val="008B12EF"/>
    <w:rsid w:val="008B22E6"/>
    <w:rsid w:val="008B2CCF"/>
    <w:rsid w:val="008B2D3A"/>
    <w:rsid w:val="008B37BA"/>
    <w:rsid w:val="008B44C8"/>
    <w:rsid w:val="008B5F9F"/>
    <w:rsid w:val="008B68E7"/>
    <w:rsid w:val="008B6ADB"/>
    <w:rsid w:val="008C0740"/>
    <w:rsid w:val="008C0B11"/>
    <w:rsid w:val="008C1FE7"/>
    <w:rsid w:val="008C2D18"/>
    <w:rsid w:val="008C2E6C"/>
    <w:rsid w:val="008C4335"/>
    <w:rsid w:val="008C5353"/>
    <w:rsid w:val="008C6689"/>
    <w:rsid w:val="008D250E"/>
    <w:rsid w:val="008D2A10"/>
    <w:rsid w:val="008D2A2A"/>
    <w:rsid w:val="008D2AF5"/>
    <w:rsid w:val="008D3053"/>
    <w:rsid w:val="008D34D7"/>
    <w:rsid w:val="008D3E4E"/>
    <w:rsid w:val="008D4263"/>
    <w:rsid w:val="008D4603"/>
    <w:rsid w:val="008D54B0"/>
    <w:rsid w:val="008D55A7"/>
    <w:rsid w:val="008D5A64"/>
    <w:rsid w:val="008D6481"/>
    <w:rsid w:val="008D6806"/>
    <w:rsid w:val="008E02A8"/>
    <w:rsid w:val="008E08EE"/>
    <w:rsid w:val="008E12AF"/>
    <w:rsid w:val="008E1433"/>
    <w:rsid w:val="008E31F2"/>
    <w:rsid w:val="008E35EC"/>
    <w:rsid w:val="008E3727"/>
    <w:rsid w:val="008E428B"/>
    <w:rsid w:val="008E4A46"/>
    <w:rsid w:val="008E5807"/>
    <w:rsid w:val="008E6867"/>
    <w:rsid w:val="008E6FB3"/>
    <w:rsid w:val="008E7345"/>
    <w:rsid w:val="008F139D"/>
    <w:rsid w:val="008F1E11"/>
    <w:rsid w:val="008F2036"/>
    <w:rsid w:val="008F2A8C"/>
    <w:rsid w:val="008F329F"/>
    <w:rsid w:val="008F3B7D"/>
    <w:rsid w:val="008F3FB2"/>
    <w:rsid w:val="008F4EE0"/>
    <w:rsid w:val="008F5126"/>
    <w:rsid w:val="008F58D0"/>
    <w:rsid w:val="008F5F12"/>
    <w:rsid w:val="008F618E"/>
    <w:rsid w:val="008F6E35"/>
    <w:rsid w:val="008F7A9D"/>
    <w:rsid w:val="008F7AC8"/>
    <w:rsid w:val="008F7CA8"/>
    <w:rsid w:val="00900250"/>
    <w:rsid w:val="009012DD"/>
    <w:rsid w:val="009024FB"/>
    <w:rsid w:val="00905034"/>
    <w:rsid w:val="00905C88"/>
    <w:rsid w:val="00906A55"/>
    <w:rsid w:val="00906F93"/>
    <w:rsid w:val="009105C7"/>
    <w:rsid w:val="00910CE1"/>
    <w:rsid w:val="0091151C"/>
    <w:rsid w:val="0091377C"/>
    <w:rsid w:val="00913FAF"/>
    <w:rsid w:val="00914261"/>
    <w:rsid w:val="00914407"/>
    <w:rsid w:val="0091443B"/>
    <w:rsid w:val="00915079"/>
    <w:rsid w:val="00915795"/>
    <w:rsid w:val="00915AAD"/>
    <w:rsid w:val="009166EB"/>
    <w:rsid w:val="00917F25"/>
    <w:rsid w:val="00921A61"/>
    <w:rsid w:val="00921C6A"/>
    <w:rsid w:val="00922131"/>
    <w:rsid w:val="009233A3"/>
    <w:rsid w:val="00924201"/>
    <w:rsid w:val="009260D6"/>
    <w:rsid w:val="009267B2"/>
    <w:rsid w:val="00926D3D"/>
    <w:rsid w:val="00927003"/>
    <w:rsid w:val="00931658"/>
    <w:rsid w:val="00931BAB"/>
    <w:rsid w:val="00931C49"/>
    <w:rsid w:val="0093279B"/>
    <w:rsid w:val="00932F06"/>
    <w:rsid w:val="009338A9"/>
    <w:rsid w:val="00933942"/>
    <w:rsid w:val="00935A8F"/>
    <w:rsid w:val="00936AAC"/>
    <w:rsid w:val="00936BA8"/>
    <w:rsid w:val="00940377"/>
    <w:rsid w:val="0094165D"/>
    <w:rsid w:val="00941CDE"/>
    <w:rsid w:val="00942550"/>
    <w:rsid w:val="009425C1"/>
    <w:rsid w:val="00943233"/>
    <w:rsid w:val="009432FE"/>
    <w:rsid w:val="009435DE"/>
    <w:rsid w:val="0094391D"/>
    <w:rsid w:val="009441F8"/>
    <w:rsid w:val="009446E5"/>
    <w:rsid w:val="00944E83"/>
    <w:rsid w:val="00944EAA"/>
    <w:rsid w:val="00946220"/>
    <w:rsid w:val="009469F3"/>
    <w:rsid w:val="00946DED"/>
    <w:rsid w:val="00947293"/>
    <w:rsid w:val="00950B46"/>
    <w:rsid w:val="00951045"/>
    <w:rsid w:val="00951EEF"/>
    <w:rsid w:val="00952C8A"/>
    <w:rsid w:val="009535A8"/>
    <w:rsid w:val="00953C4A"/>
    <w:rsid w:val="00955DB8"/>
    <w:rsid w:val="00955F0A"/>
    <w:rsid w:val="009561A8"/>
    <w:rsid w:val="0095688D"/>
    <w:rsid w:val="00956A58"/>
    <w:rsid w:val="0096073E"/>
    <w:rsid w:val="00960999"/>
    <w:rsid w:val="00960E1A"/>
    <w:rsid w:val="00961084"/>
    <w:rsid w:val="00961948"/>
    <w:rsid w:val="00962278"/>
    <w:rsid w:val="00965684"/>
    <w:rsid w:val="00965937"/>
    <w:rsid w:val="009659CE"/>
    <w:rsid w:val="00966738"/>
    <w:rsid w:val="00966AAA"/>
    <w:rsid w:val="0096708E"/>
    <w:rsid w:val="00967128"/>
    <w:rsid w:val="00967E44"/>
    <w:rsid w:val="009704C8"/>
    <w:rsid w:val="009705A5"/>
    <w:rsid w:val="00970C4B"/>
    <w:rsid w:val="00971E39"/>
    <w:rsid w:val="009736AF"/>
    <w:rsid w:val="00973E53"/>
    <w:rsid w:val="00974554"/>
    <w:rsid w:val="00974733"/>
    <w:rsid w:val="00975CDD"/>
    <w:rsid w:val="0097628C"/>
    <w:rsid w:val="0097657D"/>
    <w:rsid w:val="00976E24"/>
    <w:rsid w:val="00976EBB"/>
    <w:rsid w:val="0097740F"/>
    <w:rsid w:val="00977836"/>
    <w:rsid w:val="00977DBE"/>
    <w:rsid w:val="00977F94"/>
    <w:rsid w:val="00980DDD"/>
    <w:rsid w:val="009812CE"/>
    <w:rsid w:val="00981897"/>
    <w:rsid w:val="00982287"/>
    <w:rsid w:val="0098432C"/>
    <w:rsid w:val="009846AF"/>
    <w:rsid w:val="009846B7"/>
    <w:rsid w:val="00985450"/>
    <w:rsid w:val="00985F33"/>
    <w:rsid w:val="00986B38"/>
    <w:rsid w:val="009872FF"/>
    <w:rsid w:val="00987FBB"/>
    <w:rsid w:val="009906CA"/>
    <w:rsid w:val="00990ADA"/>
    <w:rsid w:val="0099223E"/>
    <w:rsid w:val="00993634"/>
    <w:rsid w:val="00993890"/>
    <w:rsid w:val="0099484F"/>
    <w:rsid w:val="00994B1D"/>
    <w:rsid w:val="00995692"/>
    <w:rsid w:val="0099587D"/>
    <w:rsid w:val="00995C4F"/>
    <w:rsid w:val="00995CE2"/>
    <w:rsid w:val="0099787B"/>
    <w:rsid w:val="00997D17"/>
    <w:rsid w:val="009A174A"/>
    <w:rsid w:val="009A1D90"/>
    <w:rsid w:val="009A354A"/>
    <w:rsid w:val="009A3FD5"/>
    <w:rsid w:val="009A42DA"/>
    <w:rsid w:val="009A5346"/>
    <w:rsid w:val="009A5C64"/>
    <w:rsid w:val="009A6716"/>
    <w:rsid w:val="009B0342"/>
    <w:rsid w:val="009B1361"/>
    <w:rsid w:val="009B1B7F"/>
    <w:rsid w:val="009B3889"/>
    <w:rsid w:val="009B38D0"/>
    <w:rsid w:val="009B7762"/>
    <w:rsid w:val="009B7E5A"/>
    <w:rsid w:val="009C0681"/>
    <w:rsid w:val="009C1C78"/>
    <w:rsid w:val="009C22AF"/>
    <w:rsid w:val="009C22F5"/>
    <w:rsid w:val="009C4185"/>
    <w:rsid w:val="009C575B"/>
    <w:rsid w:val="009C5B0A"/>
    <w:rsid w:val="009C7DBD"/>
    <w:rsid w:val="009D2EB5"/>
    <w:rsid w:val="009D6BDB"/>
    <w:rsid w:val="009D6E35"/>
    <w:rsid w:val="009D7143"/>
    <w:rsid w:val="009E1C42"/>
    <w:rsid w:val="009E3CF3"/>
    <w:rsid w:val="009E4354"/>
    <w:rsid w:val="009E4B19"/>
    <w:rsid w:val="009E55BC"/>
    <w:rsid w:val="009E6360"/>
    <w:rsid w:val="009E6C45"/>
    <w:rsid w:val="009E7064"/>
    <w:rsid w:val="009E710D"/>
    <w:rsid w:val="009E7F07"/>
    <w:rsid w:val="009E7F39"/>
    <w:rsid w:val="009F0065"/>
    <w:rsid w:val="009F01B0"/>
    <w:rsid w:val="009F0237"/>
    <w:rsid w:val="009F03C3"/>
    <w:rsid w:val="009F05B2"/>
    <w:rsid w:val="009F1E2B"/>
    <w:rsid w:val="009F27E6"/>
    <w:rsid w:val="009F46E6"/>
    <w:rsid w:val="009F508B"/>
    <w:rsid w:val="009F5CEE"/>
    <w:rsid w:val="009F67A2"/>
    <w:rsid w:val="009F7252"/>
    <w:rsid w:val="00A0049E"/>
    <w:rsid w:val="00A011D1"/>
    <w:rsid w:val="00A0182A"/>
    <w:rsid w:val="00A02352"/>
    <w:rsid w:val="00A04D74"/>
    <w:rsid w:val="00A06D65"/>
    <w:rsid w:val="00A07060"/>
    <w:rsid w:val="00A0735A"/>
    <w:rsid w:val="00A07658"/>
    <w:rsid w:val="00A114EF"/>
    <w:rsid w:val="00A12397"/>
    <w:rsid w:val="00A125EA"/>
    <w:rsid w:val="00A1318B"/>
    <w:rsid w:val="00A13354"/>
    <w:rsid w:val="00A1378A"/>
    <w:rsid w:val="00A13ABD"/>
    <w:rsid w:val="00A13E58"/>
    <w:rsid w:val="00A14F10"/>
    <w:rsid w:val="00A152EC"/>
    <w:rsid w:val="00A16AC5"/>
    <w:rsid w:val="00A1740D"/>
    <w:rsid w:val="00A17FBF"/>
    <w:rsid w:val="00A20294"/>
    <w:rsid w:val="00A20DB8"/>
    <w:rsid w:val="00A212FD"/>
    <w:rsid w:val="00A21C5C"/>
    <w:rsid w:val="00A223BB"/>
    <w:rsid w:val="00A2257A"/>
    <w:rsid w:val="00A2276C"/>
    <w:rsid w:val="00A230A9"/>
    <w:rsid w:val="00A24525"/>
    <w:rsid w:val="00A33C0D"/>
    <w:rsid w:val="00A35062"/>
    <w:rsid w:val="00A35380"/>
    <w:rsid w:val="00A35C71"/>
    <w:rsid w:val="00A35FAF"/>
    <w:rsid w:val="00A35FC9"/>
    <w:rsid w:val="00A36778"/>
    <w:rsid w:val="00A36A8B"/>
    <w:rsid w:val="00A4183F"/>
    <w:rsid w:val="00A41C27"/>
    <w:rsid w:val="00A42296"/>
    <w:rsid w:val="00A42D64"/>
    <w:rsid w:val="00A435AB"/>
    <w:rsid w:val="00A44643"/>
    <w:rsid w:val="00A44BC5"/>
    <w:rsid w:val="00A45C73"/>
    <w:rsid w:val="00A47BA3"/>
    <w:rsid w:val="00A47C8B"/>
    <w:rsid w:val="00A47F2E"/>
    <w:rsid w:val="00A50465"/>
    <w:rsid w:val="00A52C7A"/>
    <w:rsid w:val="00A52EB6"/>
    <w:rsid w:val="00A534E6"/>
    <w:rsid w:val="00A558FC"/>
    <w:rsid w:val="00A61DA1"/>
    <w:rsid w:val="00A62520"/>
    <w:rsid w:val="00A628FF"/>
    <w:rsid w:val="00A63208"/>
    <w:rsid w:val="00A65929"/>
    <w:rsid w:val="00A65CFD"/>
    <w:rsid w:val="00A6760F"/>
    <w:rsid w:val="00A67AAB"/>
    <w:rsid w:val="00A7101B"/>
    <w:rsid w:val="00A72416"/>
    <w:rsid w:val="00A72894"/>
    <w:rsid w:val="00A73C81"/>
    <w:rsid w:val="00A745F0"/>
    <w:rsid w:val="00A749E9"/>
    <w:rsid w:val="00A74BBE"/>
    <w:rsid w:val="00A74E61"/>
    <w:rsid w:val="00A7526F"/>
    <w:rsid w:val="00A75968"/>
    <w:rsid w:val="00A759A5"/>
    <w:rsid w:val="00A75A6F"/>
    <w:rsid w:val="00A76305"/>
    <w:rsid w:val="00A768CD"/>
    <w:rsid w:val="00A77A1D"/>
    <w:rsid w:val="00A77B71"/>
    <w:rsid w:val="00A80200"/>
    <w:rsid w:val="00A802A9"/>
    <w:rsid w:val="00A80499"/>
    <w:rsid w:val="00A8111E"/>
    <w:rsid w:val="00A824E2"/>
    <w:rsid w:val="00A82FA3"/>
    <w:rsid w:val="00A83A02"/>
    <w:rsid w:val="00A8547B"/>
    <w:rsid w:val="00A86D6C"/>
    <w:rsid w:val="00A90211"/>
    <w:rsid w:val="00A904FE"/>
    <w:rsid w:val="00A90BDF"/>
    <w:rsid w:val="00A92C8A"/>
    <w:rsid w:val="00A93FFB"/>
    <w:rsid w:val="00A94570"/>
    <w:rsid w:val="00A94A61"/>
    <w:rsid w:val="00A95BEA"/>
    <w:rsid w:val="00A9654F"/>
    <w:rsid w:val="00A976F0"/>
    <w:rsid w:val="00AA09A4"/>
    <w:rsid w:val="00AA1A56"/>
    <w:rsid w:val="00AA1F9A"/>
    <w:rsid w:val="00AA26BF"/>
    <w:rsid w:val="00AA2925"/>
    <w:rsid w:val="00AA2C3D"/>
    <w:rsid w:val="00AA2D89"/>
    <w:rsid w:val="00AA47EB"/>
    <w:rsid w:val="00AA6473"/>
    <w:rsid w:val="00AA6ADE"/>
    <w:rsid w:val="00AA73DF"/>
    <w:rsid w:val="00AA7D6B"/>
    <w:rsid w:val="00AB0229"/>
    <w:rsid w:val="00AB08BB"/>
    <w:rsid w:val="00AB0A73"/>
    <w:rsid w:val="00AB21DD"/>
    <w:rsid w:val="00AB4490"/>
    <w:rsid w:val="00AB4EC8"/>
    <w:rsid w:val="00AB6C6F"/>
    <w:rsid w:val="00AB74DD"/>
    <w:rsid w:val="00AC08AF"/>
    <w:rsid w:val="00AC1478"/>
    <w:rsid w:val="00AC1BD0"/>
    <w:rsid w:val="00AC26DB"/>
    <w:rsid w:val="00AC36DB"/>
    <w:rsid w:val="00AC40AB"/>
    <w:rsid w:val="00AC4448"/>
    <w:rsid w:val="00AC4E93"/>
    <w:rsid w:val="00AC5484"/>
    <w:rsid w:val="00AC71D6"/>
    <w:rsid w:val="00AC733F"/>
    <w:rsid w:val="00AC74C0"/>
    <w:rsid w:val="00AD072C"/>
    <w:rsid w:val="00AD0A3B"/>
    <w:rsid w:val="00AD1369"/>
    <w:rsid w:val="00AD1A8F"/>
    <w:rsid w:val="00AD1D7D"/>
    <w:rsid w:val="00AD26D4"/>
    <w:rsid w:val="00AD26DC"/>
    <w:rsid w:val="00AD290D"/>
    <w:rsid w:val="00AD2E8E"/>
    <w:rsid w:val="00AD5ED6"/>
    <w:rsid w:val="00AD7293"/>
    <w:rsid w:val="00AD72E7"/>
    <w:rsid w:val="00AD79F6"/>
    <w:rsid w:val="00AE1B46"/>
    <w:rsid w:val="00AE1D4E"/>
    <w:rsid w:val="00AE2922"/>
    <w:rsid w:val="00AE2998"/>
    <w:rsid w:val="00AE39C3"/>
    <w:rsid w:val="00AE3BC9"/>
    <w:rsid w:val="00AE3C55"/>
    <w:rsid w:val="00AE3D5E"/>
    <w:rsid w:val="00AE46EC"/>
    <w:rsid w:val="00AE4D22"/>
    <w:rsid w:val="00AE68C9"/>
    <w:rsid w:val="00AE6D03"/>
    <w:rsid w:val="00AE7494"/>
    <w:rsid w:val="00AF0B45"/>
    <w:rsid w:val="00AF1A90"/>
    <w:rsid w:val="00AF22BD"/>
    <w:rsid w:val="00AF3C22"/>
    <w:rsid w:val="00AF4D22"/>
    <w:rsid w:val="00AF5000"/>
    <w:rsid w:val="00AF517C"/>
    <w:rsid w:val="00AF5B7E"/>
    <w:rsid w:val="00AF5FF7"/>
    <w:rsid w:val="00AF7D8B"/>
    <w:rsid w:val="00B00994"/>
    <w:rsid w:val="00B00A53"/>
    <w:rsid w:val="00B00A5B"/>
    <w:rsid w:val="00B035FA"/>
    <w:rsid w:val="00B03C6B"/>
    <w:rsid w:val="00B03EBA"/>
    <w:rsid w:val="00B0406A"/>
    <w:rsid w:val="00B0467F"/>
    <w:rsid w:val="00B048F5"/>
    <w:rsid w:val="00B05781"/>
    <w:rsid w:val="00B076A7"/>
    <w:rsid w:val="00B11569"/>
    <w:rsid w:val="00B11D58"/>
    <w:rsid w:val="00B13024"/>
    <w:rsid w:val="00B13A27"/>
    <w:rsid w:val="00B15225"/>
    <w:rsid w:val="00B152B3"/>
    <w:rsid w:val="00B157E0"/>
    <w:rsid w:val="00B16507"/>
    <w:rsid w:val="00B16CBB"/>
    <w:rsid w:val="00B16E6F"/>
    <w:rsid w:val="00B17D26"/>
    <w:rsid w:val="00B17E80"/>
    <w:rsid w:val="00B2156A"/>
    <w:rsid w:val="00B21838"/>
    <w:rsid w:val="00B222C7"/>
    <w:rsid w:val="00B23050"/>
    <w:rsid w:val="00B25A32"/>
    <w:rsid w:val="00B26643"/>
    <w:rsid w:val="00B270C9"/>
    <w:rsid w:val="00B27219"/>
    <w:rsid w:val="00B31F48"/>
    <w:rsid w:val="00B33CD4"/>
    <w:rsid w:val="00B34A2A"/>
    <w:rsid w:val="00B34B81"/>
    <w:rsid w:val="00B351CC"/>
    <w:rsid w:val="00B35AB9"/>
    <w:rsid w:val="00B35D3F"/>
    <w:rsid w:val="00B3676A"/>
    <w:rsid w:val="00B36915"/>
    <w:rsid w:val="00B36C67"/>
    <w:rsid w:val="00B37048"/>
    <w:rsid w:val="00B427F4"/>
    <w:rsid w:val="00B43812"/>
    <w:rsid w:val="00B43F29"/>
    <w:rsid w:val="00B44BFF"/>
    <w:rsid w:val="00B461AD"/>
    <w:rsid w:val="00B47380"/>
    <w:rsid w:val="00B50FFF"/>
    <w:rsid w:val="00B5221B"/>
    <w:rsid w:val="00B529B1"/>
    <w:rsid w:val="00B533D7"/>
    <w:rsid w:val="00B54C9E"/>
    <w:rsid w:val="00B56330"/>
    <w:rsid w:val="00B57474"/>
    <w:rsid w:val="00B57B09"/>
    <w:rsid w:val="00B57E80"/>
    <w:rsid w:val="00B57EDD"/>
    <w:rsid w:val="00B60ABC"/>
    <w:rsid w:val="00B60CD2"/>
    <w:rsid w:val="00B610E9"/>
    <w:rsid w:val="00B656E5"/>
    <w:rsid w:val="00B65B4B"/>
    <w:rsid w:val="00B70073"/>
    <w:rsid w:val="00B71013"/>
    <w:rsid w:val="00B72CD5"/>
    <w:rsid w:val="00B7320E"/>
    <w:rsid w:val="00B73835"/>
    <w:rsid w:val="00B748B5"/>
    <w:rsid w:val="00B759B6"/>
    <w:rsid w:val="00B75C53"/>
    <w:rsid w:val="00B75E2E"/>
    <w:rsid w:val="00B777C3"/>
    <w:rsid w:val="00B80C4E"/>
    <w:rsid w:val="00B81531"/>
    <w:rsid w:val="00B82025"/>
    <w:rsid w:val="00B8253C"/>
    <w:rsid w:val="00B830EA"/>
    <w:rsid w:val="00B83A81"/>
    <w:rsid w:val="00B83AD8"/>
    <w:rsid w:val="00B85E90"/>
    <w:rsid w:val="00B8713B"/>
    <w:rsid w:val="00B905E6"/>
    <w:rsid w:val="00B90986"/>
    <w:rsid w:val="00B90F72"/>
    <w:rsid w:val="00B92DD6"/>
    <w:rsid w:val="00B934A9"/>
    <w:rsid w:val="00B93680"/>
    <w:rsid w:val="00B940D7"/>
    <w:rsid w:val="00B96311"/>
    <w:rsid w:val="00B96923"/>
    <w:rsid w:val="00B96B03"/>
    <w:rsid w:val="00BA046D"/>
    <w:rsid w:val="00BA0695"/>
    <w:rsid w:val="00BA17EF"/>
    <w:rsid w:val="00BA2063"/>
    <w:rsid w:val="00BA2737"/>
    <w:rsid w:val="00BA4EE2"/>
    <w:rsid w:val="00BA6B97"/>
    <w:rsid w:val="00BA6FE2"/>
    <w:rsid w:val="00BA70D7"/>
    <w:rsid w:val="00BA7557"/>
    <w:rsid w:val="00BA796F"/>
    <w:rsid w:val="00BB01A3"/>
    <w:rsid w:val="00BB1C99"/>
    <w:rsid w:val="00BB264A"/>
    <w:rsid w:val="00BB2DD7"/>
    <w:rsid w:val="00BB3C8D"/>
    <w:rsid w:val="00BB4209"/>
    <w:rsid w:val="00BB4BFE"/>
    <w:rsid w:val="00BB4D18"/>
    <w:rsid w:val="00BB6052"/>
    <w:rsid w:val="00BB654F"/>
    <w:rsid w:val="00BB699A"/>
    <w:rsid w:val="00BB6DEE"/>
    <w:rsid w:val="00BB79A0"/>
    <w:rsid w:val="00BB7D84"/>
    <w:rsid w:val="00BC01D6"/>
    <w:rsid w:val="00BC16F4"/>
    <w:rsid w:val="00BC17FE"/>
    <w:rsid w:val="00BC19D8"/>
    <w:rsid w:val="00BC21A7"/>
    <w:rsid w:val="00BC25D4"/>
    <w:rsid w:val="00BC4EA1"/>
    <w:rsid w:val="00BC5781"/>
    <w:rsid w:val="00BC5F96"/>
    <w:rsid w:val="00BC6523"/>
    <w:rsid w:val="00BD0DB1"/>
    <w:rsid w:val="00BD15AF"/>
    <w:rsid w:val="00BD43E9"/>
    <w:rsid w:val="00BD4DCC"/>
    <w:rsid w:val="00BD5F2E"/>
    <w:rsid w:val="00BD6239"/>
    <w:rsid w:val="00BE21DE"/>
    <w:rsid w:val="00BE224F"/>
    <w:rsid w:val="00BE25E6"/>
    <w:rsid w:val="00BE2991"/>
    <w:rsid w:val="00BE2B92"/>
    <w:rsid w:val="00BE5814"/>
    <w:rsid w:val="00BE5BDE"/>
    <w:rsid w:val="00BE5E54"/>
    <w:rsid w:val="00BE67F6"/>
    <w:rsid w:val="00BE713F"/>
    <w:rsid w:val="00BF02B8"/>
    <w:rsid w:val="00BF0370"/>
    <w:rsid w:val="00BF042B"/>
    <w:rsid w:val="00BF178D"/>
    <w:rsid w:val="00BF2362"/>
    <w:rsid w:val="00BF2612"/>
    <w:rsid w:val="00BF2E17"/>
    <w:rsid w:val="00BF3183"/>
    <w:rsid w:val="00BF32CF"/>
    <w:rsid w:val="00BF3AEA"/>
    <w:rsid w:val="00BF3D8A"/>
    <w:rsid w:val="00BF408B"/>
    <w:rsid w:val="00BF67D3"/>
    <w:rsid w:val="00C03B4F"/>
    <w:rsid w:val="00C03E8A"/>
    <w:rsid w:val="00C04413"/>
    <w:rsid w:val="00C04D62"/>
    <w:rsid w:val="00C05330"/>
    <w:rsid w:val="00C05827"/>
    <w:rsid w:val="00C073D3"/>
    <w:rsid w:val="00C10034"/>
    <w:rsid w:val="00C12A19"/>
    <w:rsid w:val="00C12C38"/>
    <w:rsid w:val="00C12F0B"/>
    <w:rsid w:val="00C13EA0"/>
    <w:rsid w:val="00C1467D"/>
    <w:rsid w:val="00C15240"/>
    <w:rsid w:val="00C16FFF"/>
    <w:rsid w:val="00C204DA"/>
    <w:rsid w:val="00C2078E"/>
    <w:rsid w:val="00C208A7"/>
    <w:rsid w:val="00C214E2"/>
    <w:rsid w:val="00C236A6"/>
    <w:rsid w:val="00C242F0"/>
    <w:rsid w:val="00C25258"/>
    <w:rsid w:val="00C254CA"/>
    <w:rsid w:val="00C25CE6"/>
    <w:rsid w:val="00C279DB"/>
    <w:rsid w:val="00C300EC"/>
    <w:rsid w:val="00C30698"/>
    <w:rsid w:val="00C31DBF"/>
    <w:rsid w:val="00C32B3D"/>
    <w:rsid w:val="00C32E61"/>
    <w:rsid w:val="00C34839"/>
    <w:rsid w:val="00C35600"/>
    <w:rsid w:val="00C3605E"/>
    <w:rsid w:val="00C36997"/>
    <w:rsid w:val="00C37148"/>
    <w:rsid w:val="00C41143"/>
    <w:rsid w:val="00C441E6"/>
    <w:rsid w:val="00C44B49"/>
    <w:rsid w:val="00C4544D"/>
    <w:rsid w:val="00C45D0F"/>
    <w:rsid w:val="00C45FE7"/>
    <w:rsid w:val="00C474FC"/>
    <w:rsid w:val="00C47505"/>
    <w:rsid w:val="00C479CD"/>
    <w:rsid w:val="00C47F62"/>
    <w:rsid w:val="00C5018D"/>
    <w:rsid w:val="00C5043B"/>
    <w:rsid w:val="00C50DD7"/>
    <w:rsid w:val="00C51810"/>
    <w:rsid w:val="00C528A8"/>
    <w:rsid w:val="00C52D64"/>
    <w:rsid w:val="00C52DF6"/>
    <w:rsid w:val="00C537AF"/>
    <w:rsid w:val="00C54E95"/>
    <w:rsid w:val="00C556F3"/>
    <w:rsid w:val="00C558EC"/>
    <w:rsid w:val="00C5670B"/>
    <w:rsid w:val="00C576AE"/>
    <w:rsid w:val="00C57DA1"/>
    <w:rsid w:val="00C617B7"/>
    <w:rsid w:val="00C62665"/>
    <w:rsid w:val="00C62F92"/>
    <w:rsid w:val="00C64422"/>
    <w:rsid w:val="00C648AD"/>
    <w:rsid w:val="00C64E22"/>
    <w:rsid w:val="00C65B16"/>
    <w:rsid w:val="00C661BC"/>
    <w:rsid w:val="00C71D97"/>
    <w:rsid w:val="00C72E8E"/>
    <w:rsid w:val="00C73CFF"/>
    <w:rsid w:val="00C73E66"/>
    <w:rsid w:val="00C74610"/>
    <w:rsid w:val="00C75E1B"/>
    <w:rsid w:val="00C7652B"/>
    <w:rsid w:val="00C7654A"/>
    <w:rsid w:val="00C766AB"/>
    <w:rsid w:val="00C769E3"/>
    <w:rsid w:val="00C76F25"/>
    <w:rsid w:val="00C802A9"/>
    <w:rsid w:val="00C81891"/>
    <w:rsid w:val="00C81BB1"/>
    <w:rsid w:val="00C820C4"/>
    <w:rsid w:val="00C8239D"/>
    <w:rsid w:val="00C82411"/>
    <w:rsid w:val="00C82C3C"/>
    <w:rsid w:val="00C831AD"/>
    <w:rsid w:val="00C84542"/>
    <w:rsid w:val="00C86144"/>
    <w:rsid w:val="00C86856"/>
    <w:rsid w:val="00C869EC"/>
    <w:rsid w:val="00C87A01"/>
    <w:rsid w:val="00C87E17"/>
    <w:rsid w:val="00C919DF"/>
    <w:rsid w:val="00C9210B"/>
    <w:rsid w:val="00C92555"/>
    <w:rsid w:val="00C927AD"/>
    <w:rsid w:val="00C93971"/>
    <w:rsid w:val="00C94034"/>
    <w:rsid w:val="00C958F5"/>
    <w:rsid w:val="00C959CE"/>
    <w:rsid w:val="00C97020"/>
    <w:rsid w:val="00C97858"/>
    <w:rsid w:val="00CA18DB"/>
    <w:rsid w:val="00CA1DA5"/>
    <w:rsid w:val="00CA26DF"/>
    <w:rsid w:val="00CA3075"/>
    <w:rsid w:val="00CA3258"/>
    <w:rsid w:val="00CA340D"/>
    <w:rsid w:val="00CA3B48"/>
    <w:rsid w:val="00CA46EB"/>
    <w:rsid w:val="00CA5386"/>
    <w:rsid w:val="00CA72AA"/>
    <w:rsid w:val="00CA74DB"/>
    <w:rsid w:val="00CA7F25"/>
    <w:rsid w:val="00CB02A1"/>
    <w:rsid w:val="00CB061E"/>
    <w:rsid w:val="00CB0854"/>
    <w:rsid w:val="00CB1306"/>
    <w:rsid w:val="00CB1D5F"/>
    <w:rsid w:val="00CB1DBE"/>
    <w:rsid w:val="00CB27DA"/>
    <w:rsid w:val="00CB3AD2"/>
    <w:rsid w:val="00CB4942"/>
    <w:rsid w:val="00CB5D66"/>
    <w:rsid w:val="00CB686F"/>
    <w:rsid w:val="00CC0BA0"/>
    <w:rsid w:val="00CC1885"/>
    <w:rsid w:val="00CC1D53"/>
    <w:rsid w:val="00CC23E7"/>
    <w:rsid w:val="00CC33BA"/>
    <w:rsid w:val="00CC3839"/>
    <w:rsid w:val="00CC4CD9"/>
    <w:rsid w:val="00CC612A"/>
    <w:rsid w:val="00CC6900"/>
    <w:rsid w:val="00CC75A9"/>
    <w:rsid w:val="00CC7662"/>
    <w:rsid w:val="00CD0017"/>
    <w:rsid w:val="00CD154F"/>
    <w:rsid w:val="00CD32C9"/>
    <w:rsid w:val="00CD34EE"/>
    <w:rsid w:val="00CD391B"/>
    <w:rsid w:val="00CD3C56"/>
    <w:rsid w:val="00CD5443"/>
    <w:rsid w:val="00CD55D6"/>
    <w:rsid w:val="00CD5C82"/>
    <w:rsid w:val="00CD6070"/>
    <w:rsid w:val="00CD709F"/>
    <w:rsid w:val="00CD7626"/>
    <w:rsid w:val="00CE15B9"/>
    <w:rsid w:val="00CE16CE"/>
    <w:rsid w:val="00CE17D4"/>
    <w:rsid w:val="00CE1DA2"/>
    <w:rsid w:val="00CE20E6"/>
    <w:rsid w:val="00CE31A2"/>
    <w:rsid w:val="00CE353D"/>
    <w:rsid w:val="00CE3C79"/>
    <w:rsid w:val="00CE419B"/>
    <w:rsid w:val="00CE47BA"/>
    <w:rsid w:val="00CE5132"/>
    <w:rsid w:val="00CE515A"/>
    <w:rsid w:val="00CE52F1"/>
    <w:rsid w:val="00CE66FB"/>
    <w:rsid w:val="00CE6839"/>
    <w:rsid w:val="00CE6F49"/>
    <w:rsid w:val="00CF02ED"/>
    <w:rsid w:val="00CF06B9"/>
    <w:rsid w:val="00CF0AF6"/>
    <w:rsid w:val="00CF1079"/>
    <w:rsid w:val="00CF12AF"/>
    <w:rsid w:val="00CF22A1"/>
    <w:rsid w:val="00CF2393"/>
    <w:rsid w:val="00CF479A"/>
    <w:rsid w:val="00CF4D33"/>
    <w:rsid w:val="00CF61C4"/>
    <w:rsid w:val="00CF6487"/>
    <w:rsid w:val="00CF730F"/>
    <w:rsid w:val="00D00762"/>
    <w:rsid w:val="00D01E49"/>
    <w:rsid w:val="00D02052"/>
    <w:rsid w:val="00D02064"/>
    <w:rsid w:val="00D02F8E"/>
    <w:rsid w:val="00D03808"/>
    <w:rsid w:val="00D0393D"/>
    <w:rsid w:val="00D03D7D"/>
    <w:rsid w:val="00D04AD7"/>
    <w:rsid w:val="00D04F91"/>
    <w:rsid w:val="00D10567"/>
    <w:rsid w:val="00D1239D"/>
    <w:rsid w:val="00D124FE"/>
    <w:rsid w:val="00D1290D"/>
    <w:rsid w:val="00D12D27"/>
    <w:rsid w:val="00D13B0F"/>
    <w:rsid w:val="00D13E2B"/>
    <w:rsid w:val="00D142FB"/>
    <w:rsid w:val="00D15CC8"/>
    <w:rsid w:val="00D2108F"/>
    <w:rsid w:val="00D210F1"/>
    <w:rsid w:val="00D2145B"/>
    <w:rsid w:val="00D222F0"/>
    <w:rsid w:val="00D2340B"/>
    <w:rsid w:val="00D242A1"/>
    <w:rsid w:val="00D264A0"/>
    <w:rsid w:val="00D26B3F"/>
    <w:rsid w:val="00D27752"/>
    <w:rsid w:val="00D303AA"/>
    <w:rsid w:val="00D317F8"/>
    <w:rsid w:val="00D3210A"/>
    <w:rsid w:val="00D32BB2"/>
    <w:rsid w:val="00D34D0F"/>
    <w:rsid w:val="00D35873"/>
    <w:rsid w:val="00D37924"/>
    <w:rsid w:val="00D408A9"/>
    <w:rsid w:val="00D42E02"/>
    <w:rsid w:val="00D45502"/>
    <w:rsid w:val="00D45C37"/>
    <w:rsid w:val="00D4639D"/>
    <w:rsid w:val="00D466FA"/>
    <w:rsid w:val="00D47054"/>
    <w:rsid w:val="00D47C1E"/>
    <w:rsid w:val="00D51FF7"/>
    <w:rsid w:val="00D52514"/>
    <w:rsid w:val="00D5293A"/>
    <w:rsid w:val="00D52DFE"/>
    <w:rsid w:val="00D54958"/>
    <w:rsid w:val="00D54B2D"/>
    <w:rsid w:val="00D55171"/>
    <w:rsid w:val="00D55424"/>
    <w:rsid w:val="00D5593C"/>
    <w:rsid w:val="00D620DB"/>
    <w:rsid w:val="00D63859"/>
    <w:rsid w:val="00D659B3"/>
    <w:rsid w:val="00D666BA"/>
    <w:rsid w:val="00D66750"/>
    <w:rsid w:val="00D67E9E"/>
    <w:rsid w:val="00D70A7A"/>
    <w:rsid w:val="00D710FB"/>
    <w:rsid w:val="00D7293C"/>
    <w:rsid w:val="00D72D46"/>
    <w:rsid w:val="00D72D92"/>
    <w:rsid w:val="00D72E88"/>
    <w:rsid w:val="00D72E99"/>
    <w:rsid w:val="00D7505C"/>
    <w:rsid w:val="00D7568F"/>
    <w:rsid w:val="00D75DCD"/>
    <w:rsid w:val="00D761AF"/>
    <w:rsid w:val="00D771A6"/>
    <w:rsid w:val="00D77486"/>
    <w:rsid w:val="00D77D29"/>
    <w:rsid w:val="00D77D43"/>
    <w:rsid w:val="00D81408"/>
    <w:rsid w:val="00D81A0A"/>
    <w:rsid w:val="00D81BC9"/>
    <w:rsid w:val="00D835F2"/>
    <w:rsid w:val="00D83B9E"/>
    <w:rsid w:val="00D8404A"/>
    <w:rsid w:val="00D84E53"/>
    <w:rsid w:val="00D862BF"/>
    <w:rsid w:val="00D86554"/>
    <w:rsid w:val="00D868B0"/>
    <w:rsid w:val="00D87637"/>
    <w:rsid w:val="00D877BF"/>
    <w:rsid w:val="00D913C8"/>
    <w:rsid w:val="00D9228A"/>
    <w:rsid w:val="00D932CB"/>
    <w:rsid w:val="00D93F2D"/>
    <w:rsid w:val="00D94AF5"/>
    <w:rsid w:val="00D95D8B"/>
    <w:rsid w:val="00D96D2A"/>
    <w:rsid w:val="00DA2052"/>
    <w:rsid w:val="00DA4F13"/>
    <w:rsid w:val="00DA7803"/>
    <w:rsid w:val="00DA790B"/>
    <w:rsid w:val="00DA7B88"/>
    <w:rsid w:val="00DB1EE4"/>
    <w:rsid w:val="00DB2AD6"/>
    <w:rsid w:val="00DB2AF1"/>
    <w:rsid w:val="00DB375B"/>
    <w:rsid w:val="00DB58AB"/>
    <w:rsid w:val="00DB638E"/>
    <w:rsid w:val="00DB663B"/>
    <w:rsid w:val="00DB6C21"/>
    <w:rsid w:val="00DB7294"/>
    <w:rsid w:val="00DC11D5"/>
    <w:rsid w:val="00DC1B40"/>
    <w:rsid w:val="00DC33ED"/>
    <w:rsid w:val="00DC4A18"/>
    <w:rsid w:val="00DC4B89"/>
    <w:rsid w:val="00DC5CF4"/>
    <w:rsid w:val="00DC6852"/>
    <w:rsid w:val="00DC699E"/>
    <w:rsid w:val="00DC7794"/>
    <w:rsid w:val="00DD0AA7"/>
    <w:rsid w:val="00DD1600"/>
    <w:rsid w:val="00DD161A"/>
    <w:rsid w:val="00DD23C4"/>
    <w:rsid w:val="00DD30A4"/>
    <w:rsid w:val="00DD33D8"/>
    <w:rsid w:val="00DD387A"/>
    <w:rsid w:val="00DD4810"/>
    <w:rsid w:val="00DD48E3"/>
    <w:rsid w:val="00DD4945"/>
    <w:rsid w:val="00DD4AFD"/>
    <w:rsid w:val="00DD514C"/>
    <w:rsid w:val="00DD5FAD"/>
    <w:rsid w:val="00DD6039"/>
    <w:rsid w:val="00DD635F"/>
    <w:rsid w:val="00DD6775"/>
    <w:rsid w:val="00DD76BD"/>
    <w:rsid w:val="00DE07A4"/>
    <w:rsid w:val="00DE1C8A"/>
    <w:rsid w:val="00DE20F7"/>
    <w:rsid w:val="00DE2B14"/>
    <w:rsid w:val="00DE3512"/>
    <w:rsid w:val="00DE4A25"/>
    <w:rsid w:val="00DE7488"/>
    <w:rsid w:val="00DE78F1"/>
    <w:rsid w:val="00DF0054"/>
    <w:rsid w:val="00DF04CC"/>
    <w:rsid w:val="00DF0534"/>
    <w:rsid w:val="00DF0B20"/>
    <w:rsid w:val="00DF0BF9"/>
    <w:rsid w:val="00DF0CED"/>
    <w:rsid w:val="00DF13AE"/>
    <w:rsid w:val="00DF23F8"/>
    <w:rsid w:val="00DF2639"/>
    <w:rsid w:val="00DF2D77"/>
    <w:rsid w:val="00DF5380"/>
    <w:rsid w:val="00DF5608"/>
    <w:rsid w:val="00DF5A96"/>
    <w:rsid w:val="00DF5D87"/>
    <w:rsid w:val="00E00C10"/>
    <w:rsid w:val="00E010C3"/>
    <w:rsid w:val="00E016CA"/>
    <w:rsid w:val="00E0395C"/>
    <w:rsid w:val="00E05086"/>
    <w:rsid w:val="00E05619"/>
    <w:rsid w:val="00E06D19"/>
    <w:rsid w:val="00E07EC0"/>
    <w:rsid w:val="00E11784"/>
    <w:rsid w:val="00E12387"/>
    <w:rsid w:val="00E13039"/>
    <w:rsid w:val="00E13A4F"/>
    <w:rsid w:val="00E13E67"/>
    <w:rsid w:val="00E13FA8"/>
    <w:rsid w:val="00E151BA"/>
    <w:rsid w:val="00E15E6A"/>
    <w:rsid w:val="00E16C4E"/>
    <w:rsid w:val="00E172A8"/>
    <w:rsid w:val="00E20609"/>
    <w:rsid w:val="00E2079E"/>
    <w:rsid w:val="00E20DB7"/>
    <w:rsid w:val="00E20FEC"/>
    <w:rsid w:val="00E21043"/>
    <w:rsid w:val="00E21876"/>
    <w:rsid w:val="00E22990"/>
    <w:rsid w:val="00E22C1D"/>
    <w:rsid w:val="00E2332C"/>
    <w:rsid w:val="00E2339F"/>
    <w:rsid w:val="00E24083"/>
    <w:rsid w:val="00E2435A"/>
    <w:rsid w:val="00E24BC9"/>
    <w:rsid w:val="00E258FF"/>
    <w:rsid w:val="00E264E4"/>
    <w:rsid w:val="00E27E7F"/>
    <w:rsid w:val="00E3029E"/>
    <w:rsid w:val="00E31653"/>
    <w:rsid w:val="00E330EC"/>
    <w:rsid w:val="00E33AB6"/>
    <w:rsid w:val="00E341C0"/>
    <w:rsid w:val="00E366F8"/>
    <w:rsid w:val="00E369C6"/>
    <w:rsid w:val="00E40E4F"/>
    <w:rsid w:val="00E41221"/>
    <w:rsid w:val="00E41D0F"/>
    <w:rsid w:val="00E42DD5"/>
    <w:rsid w:val="00E43746"/>
    <w:rsid w:val="00E4448B"/>
    <w:rsid w:val="00E464FE"/>
    <w:rsid w:val="00E47397"/>
    <w:rsid w:val="00E50D05"/>
    <w:rsid w:val="00E51DD8"/>
    <w:rsid w:val="00E52083"/>
    <w:rsid w:val="00E5370A"/>
    <w:rsid w:val="00E53941"/>
    <w:rsid w:val="00E540A0"/>
    <w:rsid w:val="00E54798"/>
    <w:rsid w:val="00E56986"/>
    <w:rsid w:val="00E56D27"/>
    <w:rsid w:val="00E5767B"/>
    <w:rsid w:val="00E60F3D"/>
    <w:rsid w:val="00E62CA8"/>
    <w:rsid w:val="00E63066"/>
    <w:rsid w:val="00E633D2"/>
    <w:rsid w:val="00E63957"/>
    <w:rsid w:val="00E64278"/>
    <w:rsid w:val="00E66B04"/>
    <w:rsid w:val="00E66F1A"/>
    <w:rsid w:val="00E67FDA"/>
    <w:rsid w:val="00E700C2"/>
    <w:rsid w:val="00E7085F"/>
    <w:rsid w:val="00E7146C"/>
    <w:rsid w:val="00E75542"/>
    <w:rsid w:val="00E75AD1"/>
    <w:rsid w:val="00E80538"/>
    <w:rsid w:val="00E80C90"/>
    <w:rsid w:val="00E814B8"/>
    <w:rsid w:val="00E82DF6"/>
    <w:rsid w:val="00E831E3"/>
    <w:rsid w:val="00E83895"/>
    <w:rsid w:val="00E83F88"/>
    <w:rsid w:val="00E84A90"/>
    <w:rsid w:val="00E850B7"/>
    <w:rsid w:val="00E853E6"/>
    <w:rsid w:val="00E85744"/>
    <w:rsid w:val="00E85A97"/>
    <w:rsid w:val="00E8632E"/>
    <w:rsid w:val="00E8695D"/>
    <w:rsid w:val="00E86AC3"/>
    <w:rsid w:val="00E86DCF"/>
    <w:rsid w:val="00E86F2B"/>
    <w:rsid w:val="00E87CA9"/>
    <w:rsid w:val="00E9078A"/>
    <w:rsid w:val="00E90DFA"/>
    <w:rsid w:val="00E9124E"/>
    <w:rsid w:val="00E923F2"/>
    <w:rsid w:val="00E94DC6"/>
    <w:rsid w:val="00E95972"/>
    <w:rsid w:val="00E96AB0"/>
    <w:rsid w:val="00EA076B"/>
    <w:rsid w:val="00EA10CC"/>
    <w:rsid w:val="00EA19E9"/>
    <w:rsid w:val="00EA1C6A"/>
    <w:rsid w:val="00EA211C"/>
    <w:rsid w:val="00EA285E"/>
    <w:rsid w:val="00EA3304"/>
    <w:rsid w:val="00EA35D6"/>
    <w:rsid w:val="00EA390C"/>
    <w:rsid w:val="00EA4B8A"/>
    <w:rsid w:val="00EA5BF3"/>
    <w:rsid w:val="00EA5C20"/>
    <w:rsid w:val="00EA5EF3"/>
    <w:rsid w:val="00EA600E"/>
    <w:rsid w:val="00EB13D2"/>
    <w:rsid w:val="00EB1656"/>
    <w:rsid w:val="00EB2F48"/>
    <w:rsid w:val="00EB307A"/>
    <w:rsid w:val="00EB52C2"/>
    <w:rsid w:val="00EB5A7D"/>
    <w:rsid w:val="00EB5B33"/>
    <w:rsid w:val="00EB623C"/>
    <w:rsid w:val="00EB6314"/>
    <w:rsid w:val="00EB6AD9"/>
    <w:rsid w:val="00EB6CFE"/>
    <w:rsid w:val="00EC0710"/>
    <w:rsid w:val="00EC1FF6"/>
    <w:rsid w:val="00EC285C"/>
    <w:rsid w:val="00EC3492"/>
    <w:rsid w:val="00EC3B93"/>
    <w:rsid w:val="00EC3D04"/>
    <w:rsid w:val="00EC54C7"/>
    <w:rsid w:val="00EC5AF9"/>
    <w:rsid w:val="00EC7E47"/>
    <w:rsid w:val="00ED2000"/>
    <w:rsid w:val="00ED3079"/>
    <w:rsid w:val="00ED3ED8"/>
    <w:rsid w:val="00ED52E9"/>
    <w:rsid w:val="00ED53F2"/>
    <w:rsid w:val="00ED541D"/>
    <w:rsid w:val="00ED5DDB"/>
    <w:rsid w:val="00ED69DA"/>
    <w:rsid w:val="00ED70AF"/>
    <w:rsid w:val="00EE21C1"/>
    <w:rsid w:val="00EE3380"/>
    <w:rsid w:val="00EE34DE"/>
    <w:rsid w:val="00EE4B71"/>
    <w:rsid w:val="00EE4CDE"/>
    <w:rsid w:val="00EE6BE7"/>
    <w:rsid w:val="00EF0E5F"/>
    <w:rsid w:val="00EF1908"/>
    <w:rsid w:val="00EF28DE"/>
    <w:rsid w:val="00EF2A3D"/>
    <w:rsid w:val="00EF2D0A"/>
    <w:rsid w:val="00EF4D1F"/>
    <w:rsid w:val="00EF5B60"/>
    <w:rsid w:val="00EF6D4C"/>
    <w:rsid w:val="00F0134D"/>
    <w:rsid w:val="00F020DF"/>
    <w:rsid w:val="00F041CB"/>
    <w:rsid w:val="00F04234"/>
    <w:rsid w:val="00F0433D"/>
    <w:rsid w:val="00F05586"/>
    <w:rsid w:val="00F05E66"/>
    <w:rsid w:val="00F06762"/>
    <w:rsid w:val="00F06924"/>
    <w:rsid w:val="00F0747F"/>
    <w:rsid w:val="00F10A5B"/>
    <w:rsid w:val="00F10D91"/>
    <w:rsid w:val="00F11687"/>
    <w:rsid w:val="00F11D3E"/>
    <w:rsid w:val="00F11DF6"/>
    <w:rsid w:val="00F14732"/>
    <w:rsid w:val="00F169E0"/>
    <w:rsid w:val="00F172CB"/>
    <w:rsid w:val="00F17E47"/>
    <w:rsid w:val="00F20C81"/>
    <w:rsid w:val="00F21D0D"/>
    <w:rsid w:val="00F25544"/>
    <w:rsid w:val="00F30864"/>
    <w:rsid w:val="00F30B20"/>
    <w:rsid w:val="00F313D5"/>
    <w:rsid w:val="00F3180C"/>
    <w:rsid w:val="00F31B1E"/>
    <w:rsid w:val="00F326EF"/>
    <w:rsid w:val="00F33C0B"/>
    <w:rsid w:val="00F33E30"/>
    <w:rsid w:val="00F345A4"/>
    <w:rsid w:val="00F35BC3"/>
    <w:rsid w:val="00F36850"/>
    <w:rsid w:val="00F371FE"/>
    <w:rsid w:val="00F37599"/>
    <w:rsid w:val="00F41048"/>
    <w:rsid w:val="00F42141"/>
    <w:rsid w:val="00F42642"/>
    <w:rsid w:val="00F42D17"/>
    <w:rsid w:val="00F44F0B"/>
    <w:rsid w:val="00F45CC5"/>
    <w:rsid w:val="00F45CF3"/>
    <w:rsid w:val="00F46850"/>
    <w:rsid w:val="00F50AD6"/>
    <w:rsid w:val="00F51298"/>
    <w:rsid w:val="00F5182A"/>
    <w:rsid w:val="00F51B9D"/>
    <w:rsid w:val="00F525C2"/>
    <w:rsid w:val="00F5375C"/>
    <w:rsid w:val="00F53F08"/>
    <w:rsid w:val="00F54ECF"/>
    <w:rsid w:val="00F5689F"/>
    <w:rsid w:val="00F57BA8"/>
    <w:rsid w:val="00F60C6B"/>
    <w:rsid w:val="00F63C59"/>
    <w:rsid w:val="00F6438F"/>
    <w:rsid w:val="00F65226"/>
    <w:rsid w:val="00F6637F"/>
    <w:rsid w:val="00F71549"/>
    <w:rsid w:val="00F7262F"/>
    <w:rsid w:val="00F73920"/>
    <w:rsid w:val="00F74034"/>
    <w:rsid w:val="00F74928"/>
    <w:rsid w:val="00F75F2B"/>
    <w:rsid w:val="00F768BF"/>
    <w:rsid w:val="00F76C23"/>
    <w:rsid w:val="00F77539"/>
    <w:rsid w:val="00F77D81"/>
    <w:rsid w:val="00F80373"/>
    <w:rsid w:val="00F80A10"/>
    <w:rsid w:val="00F81BF0"/>
    <w:rsid w:val="00F82061"/>
    <w:rsid w:val="00F825EE"/>
    <w:rsid w:val="00F84B60"/>
    <w:rsid w:val="00F85567"/>
    <w:rsid w:val="00F858C6"/>
    <w:rsid w:val="00F85F71"/>
    <w:rsid w:val="00F862B2"/>
    <w:rsid w:val="00F864B2"/>
    <w:rsid w:val="00F86BEE"/>
    <w:rsid w:val="00F8709F"/>
    <w:rsid w:val="00F901EA"/>
    <w:rsid w:val="00F90822"/>
    <w:rsid w:val="00F913A7"/>
    <w:rsid w:val="00F91D8E"/>
    <w:rsid w:val="00F9229A"/>
    <w:rsid w:val="00F9395A"/>
    <w:rsid w:val="00F94CC5"/>
    <w:rsid w:val="00F950CA"/>
    <w:rsid w:val="00F95D88"/>
    <w:rsid w:val="00F97487"/>
    <w:rsid w:val="00F979FD"/>
    <w:rsid w:val="00FA056D"/>
    <w:rsid w:val="00FA0D15"/>
    <w:rsid w:val="00FA1265"/>
    <w:rsid w:val="00FA353D"/>
    <w:rsid w:val="00FA43F8"/>
    <w:rsid w:val="00FA44A5"/>
    <w:rsid w:val="00FA6E3B"/>
    <w:rsid w:val="00FA7082"/>
    <w:rsid w:val="00FA73CD"/>
    <w:rsid w:val="00FA7CD0"/>
    <w:rsid w:val="00FB08D3"/>
    <w:rsid w:val="00FB0D0E"/>
    <w:rsid w:val="00FB1315"/>
    <w:rsid w:val="00FB1893"/>
    <w:rsid w:val="00FB2146"/>
    <w:rsid w:val="00FB25A8"/>
    <w:rsid w:val="00FB2BEC"/>
    <w:rsid w:val="00FB4D5F"/>
    <w:rsid w:val="00FB5011"/>
    <w:rsid w:val="00FB54FB"/>
    <w:rsid w:val="00FB78B9"/>
    <w:rsid w:val="00FB799B"/>
    <w:rsid w:val="00FC01FC"/>
    <w:rsid w:val="00FC07C0"/>
    <w:rsid w:val="00FC09ED"/>
    <w:rsid w:val="00FC0CE7"/>
    <w:rsid w:val="00FC22B2"/>
    <w:rsid w:val="00FC4614"/>
    <w:rsid w:val="00FC4C8A"/>
    <w:rsid w:val="00FC4F22"/>
    <w:rsid w:val="00FC603A"/>
    <w:rsid w:val="00FC61F1"/>
    <w:rsid w:val="00FD121A"/>
    <w:rsid w:val="00FD16A6"/>
    <w:rsid w:val="00FD1F97"/>
    <w:rsid w:val="00FD39A9"/>
    <w:rsid w:val="00FD3F45"/>
    <w:rsid w:val="00FD4D4B"/>
    <w:rsid w:val="00FD502A"/>
    <w:rsid w:val="00FD51A6"/>
    <w:rsid w:val="00FD56FE"/>
    <w:rsid w:val="00FD65E5"/>
    <w:rsid w:val="00FD783E"/>
    <w:rsid w:val="00FE0AF0"/>
    <w:rsid w:val="00FE0C77"/>
    <w:rsid w:val="00FE1516"/>
    <w:rsid w:val="00FE1A10"/>
    <w:rsid w:val="00FE21E3"/>
    <w:rsid w:val="00FE3C65"/>
    <w:rsid w:val="00FE599B"/>
    <w:rsid w:val="00FE61B0"/>
    <w:rsid w:val="00FE6A9E"/>
    <w:rsid w:val="00FE700C"/>
    <w:rsid w:val="00FE7947"/>
    <w:rsid w:val="00FE7D8D"/>
    <w:rsid w:val="00FF0FF4"/>
    <w:rsid w:val="00FF2E4B"/>
    <w:rsid w:val="00FF3B9A"/>
    <w:rsid w:val="00FF4765"/>
    <w:rsid w:val="00FF57DE"/>
    <w:rsid w:val="00FF6605"/>
    <w:rsid w:val="00FF6668"/>
    <w:rsid w:val="00FF78DB"/>
    <w:rsid w:val="00FF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AC"/>
  </w:style>
  <w:style w:type="paragraph" w:styleId="Heading1">
    <w:name w:val="heading 1"/>
    <w:basedOn w:val="Normal"/>
    <w:next w:val="Normal"/>
    <w:link w:val="Heading1Char"/>
    <w:uiPriority w:val="9"/>
    <w:qFormat/>
    <w:rsid w:val="00CC612A"/>
    <w:pPr>
      <w:keepNext/>
      <w:keepLines/>
      <w:numPr>
        <w:numId w:val="1"/>
      </w:numPr>
      <w:spacing w:before="320" w:after="40" w:line="360" w:lineRule="auto"/>
      <w:jc w:val="both"/>
      <w:outlineLvl w:val="0"/>
    </w:pPr>
    <w:rPr>
      <w:rFonts w:ascii="Times New Roman" w:eastAsiaTheme="majorEastAsia" w:hAnsi="Times New Roman" w:cstheme="majorBidi"/>
      <w:b/>
      <w:bCs/>
      <w:caps/>
      <w:spacing w:val="4"/>
      <w:sz w:val="24"/>
      <w:szCs w:val="28"/>
    </w:rPr>
  </w:style>
  <w:style w:type="paragraph" w:styleId="Heading2">
    <w:name w:val="heading 2"/>
    <w:basedOn w:val="Normal"/>
    <w:next w:val="Normal"/>
    <w:link w:val="Heading2Char"/>
    <w:uiPriority w:val="9"/>
    <w:unhideWhenUsed/>
    <w:qFormat/>
    <w:rsid w:val="00CC612A"/>
    <w:pPr>
      <w:keepNext/>
      <w:keepLines/>
      <w:numPr>
        <w:ilvl w:val="1"/>
        <w:numId w:val="1"/>
      </w:numPr>
      <w:spacing w:before="120" w:after="0" w:line="360" w:lineRule="auto"/>
      <w:ind w:left="576"/>
      <w:jc w:val="both"/>
      <w:outlineLvl w:val="1"/>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unhideWhenUsed/>
    <w:qFormat/>
    <w:rsid w:val="00CC612A"/>
    <w:pPr>
      <w:keepNext/>
      <w:keepLines/>
      <w:numPr>
        <w:ilvl w:val="2"/>
        <w:numId w:val="1"/>
      </w:numPr>
      <w:spacing w:before="120" w:after="0" w:line="360" w:lineRule="auto"/>
      <w:jc w:val="both"/>
      <w:outlineLvl w:val="2"/>
    </w:pPr>
    <w:rPr>
      <w:rFonts w:ascii="Times New Roman" w:eastAsiaTheme="majorEastAsia" w:hAnsi="Times New Roman" w:cstheme="majorBidi"/>
      <w:i/>
      <w:spacing w:val="4"/>
      <w:sz w:val="24"/>
      <w:szCs w:val="24"/>
    </w:rPr>
  </w:style>
  <w:style w:type="paragraph" w:styleId="Heading4">
    <w:name w:val="heading 4"/>
    <w:basedOn w:val="Normal"/>
    <w:next w:val="Normal"/>
    <w:link w:val="Heading4Char"/>
    <w:uiPriority w:val="9"/>
    <w:semiHidden/>
    <w:unhideWhenUsed/>
    <w:qFormat/>
    <w:rsid w:val="00CC612A"/>
    <w:pPr>
      <w:keepNext/>
      <w:keepLines/>
      <w:numPr>
        <w:ilvl w:val="3"/>
        <w:numId w:val="1"/>
      </w:numPr>
      <w:spacing w:before="120" w:after="0" w:line="360"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C612A"/>
    <w:pPr>
      <w:keepNext/>
      <w:keepLines/>
      <w:numPr>
        <w:ilvl w:val="4"/>
        <w:numId w:val="1"/>
      </w:numPr>
      <w:spacing w:before="120" w:after="0" w:line="360"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C612A"/>
    <w:pPr>
      <w:keepNext/>
      <w:keepLines/>
      <w:numPr>
        <w:ilvl w:val="5"/>
        <w:numId w:val="1"/>
      </w:numPr>
      <w:spacing w:before="120" w:after="0" w:line="360"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C612A"/>
    <w:pPr>
      <w:keepNext/>
      <w:keepLines/>
      <w:numPr>
        <w:ilvl w:val="6"/>
        <w:numId w:val="1"/>
      </w:numPr>
      <w:spacing w:before="120" w:after="0" w:line="360" w:lineRule="auto"/>
      <w:jc w:val="both"/>
      <w:outlineLvl w:val="6"/>
    </w:pPr>
    <w:rPr>
      <w:rFonts w:eastAsiaTheme="minorEastAsia"/>
      <w:i/>
      <w:iCs/>
    </w:rPr>
  </w:style>
  <w:style w:type="paragraph" w:styleId="Heading8">
    <w:name w:val="heading 8"/>
    <w:basedOn w:val="Normal"/>
    <w:next w:val="Normal"/>
    <w:link w:val="Heading8Char"/>
    <w:uiPriority w:val="9"/>
    <w:semiHidden/>
    <w:unhideWhenUsed/>
    <w:qFormat/>
    <w:rsid w:val="00CC612A"/>
    <w:pPr>
      <w:keepNext/>
      <w:keepLines/>
      <w:numPr>
        <w:ilvl w:val="7"/>
        <w:numId w:val="1"/>
      </w:numPr>
      <w:spacing w:before="120" w:after="0" w:line="360" w:lineRule="auto"/>
      <w:jc w:val="both"/>
      <w:outlineLvl w:val="7"/>
    </w:pPr>
    <w:rPr>
      <w:rFonts w:eastAsiaTheme="minorEastAsia"/>
      <w:b/>
      <w:bCs/>
    </w:rPr>
  </w:style>
  <w:style w:type="paragraph" w:styleId="Heading9">
    <w:name w:val="heading 9"/>
    <w:basedOn w:val="Normal"/>
    <w:next w:val="Normal"/>
    <w:link w:val="Heading9Char"/>
    <w:uiPriority w:val="9"/>
    <w:semiHidden/>
    <w:unhideWhenUsed/>
    <w:qFormat/>
    <w:rsid w:val="00CC612A"/>
    <w:pPr>
      <w:keepNext/>
      <w:keepLines/>
      <w:numPr>
        <w:ilvl w:val="8"/>
        <w:numId w:val="1"/>
      </w:numPr>
      <w:spacing w:before="120" w:after="0" w:line="360" w:lineRule="auto"/>
      <w:jc w:val="both"/>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1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5E1FE0"/>
    <w:rPr>
      <w:color w:val="605E5C"/>
      <w:shd w:val="clear" w:color="auto" w:fill="E1DFDD"/>
    </w:rPr>
  </w:style>
  <w:style w:type="paragraph" w:styleId="Caption">
    <w:name w:val="caption"/>
    <w:basedOn w:val="Normal"/>
    <w:next w:val="Normal"/>
    <w:uiPriority w:val="35"/>
    <w:unhideWhenUsed/>
    <w:qFormat/>
    <w:rsid w:val="00564654"/>
    <w:pPr>
      <w:spacing w:after="200" w:line="240" w:lineRule="auto"/>
      <w:jc w:val="both"/>
    </w:pPr>
    <w:rPr>
      <w:i/>
      <w:iCs/>
      <w:color w:val="44546A" w:themeColor="text2"/>
      <w:sz w:val="18"/>
      <w:szCs w:val="18"/>
    </w:rPr>
  </w:style>
  <w:style w:type="character" w:customStyle="1" w:styleId="jss2543">
    <w:name w:val="jss2543"/>
    <w:basedOn w:val="DefaultParagraphFont"/>
    <w:rsid w:val="00C32E61"/>
  </w:style>
  <w:style w:type="character" w:styleId="PlaceholderText">
    <w:name w:val="Placeholder Text"/>
    <w:basedOn w:val="DefaultParagraphFont"/>
    <w:uiPriority w:val="99"/>
    <w:semiHidden/>
    <w:rsid w:val="00955DB8"/>
    <w:rPr>
      <w:color w:val="808080"/>
    </w:rPr>
  </w:style>
  <w:style w:type="paragraph" w:styleId="FootnoteText">
    <w:name w:val="footnote text"/>
    <w:basedOn w:val="Normal"/>
    <w:link w:val="FootnoteTextChar"/>
    <w:uiPriority w:val="99"/>
    <w:semiHidden/>
    <w:unhideWhenUsed/>
    <w:rsid w:val="00763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DD0"/>
    <w:rPr>
      <w:sz w:val="20"/>
      <w:szCs w:val="20"/>
    </w:rPr>
  </w:style>
  <w:style w:type="character" w:styleId="FootnoteReference">
    <w:name w:val="footnote reference"/>
    <w:basedOn w:val="DefaultParagraphFont"/>
    <w:uiPriority w:val="99"/>
    <w:semiHidden/>
    <w:unhideWhenUsed/>
    <w:rsid w:val="00763DD0"/>
    <w:rPr>
      <w:vertAlign w:val="superscript"/>
    </w:rPr>
  </w:style>
  <w:style w:type="character" w:styleId="Emphasis">
    <w:name w:val="Emphasis"/>
    <w:basedOn w:val="DefaultParagraphFont"/>
    <w:uiPriority w:val="20"/>
    <w:qFormat/>
    <w:rsid w:val="00B157E0"/>
    <w:rPr>
      <w:i/>
      <w:iCs/>
    </w:rPr>
  </w:style>
  <w:style w:type="character" w:customStyle="1" w:styleId="apple-tab-span">
    <w:name w:val="apple-tab-span"/>
    <w:basedOn w:val="DefaultParagraphFont"/>
    <w:rsid w:val="008F618E"/>
  </w:style>
  <w:style w:type="character" w:customStyle="1" w:styleId="author">
    <w:name w:val="author"/>
    <w:basedOn w:val="DefaultParagraphFont"/>
    <w:rsid w:val="00B035FA"/>
  </w:style>
  <w:style w:type="character" w:customStyle="1" w:styleId="pubyear">
    <w:name w:val="pubyear"/>
    <w:basedOn w:val="DefaultParagraphFont"/>
    <w:rsid w:val="00B035FA"/>
  </w:style>
  <w:style w:type="character" w:customStyle="1" w:styleId="othertitle">
    <w:name w:val="othertitle"/>
    <w:basedOn w:val="DefaultParagraphFont"/>
    <w:rsid w:val="00B035FA"/>
  </w:style>
  <w:style w:type="character" w:customStyle="1" w:styleId="Heading1Char">
    <w:name w:val="Heading 1 Char"/>
    <w:basedOn w:val="DefaultParagraphFont"/>
    <w:link w:val="Heading1"/>
    <w:uiPriority w:val="9"/>
    <w:rsid w:val="00CC612A"/>
    <w:rPr>
      <w:rFonts w:ascii="Times New Roman" w:eastAsiaTheme="majorEastAsia" w:hAnsi="Times New Roman" w:cstheme="majorBidi"/>
      <w:b/>
      <w:bCs/>
      <w:caps/>
      <w:spacing w:val="4"/>
      <w:sz w:val="24"/>
      <w:szCs w:val="28"/>
    </w:rPr>
  </w:style>
  <w:style w:type="character" w:customStyle="1" w:styleId="Heading2Char">
    <w:name w:val="Heading 2 Char"/>
    <w:basedOn w:val="DefaultParagraphFont"/>
    <w:link w:val="Heading2"/>
    <w:uiPriority w:val="9"/>
    <w:rsid w:val="00CC612A"/>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CC612A"/>
    <w:rPr>
      <w:rFonts w:ascii="Times New Roman" w:eastAsiaTheme="majorEastAsia" w:hAnsi="Times New Roman" w:cstheme="majorBidi"/>
      <w:i/>
      <w:spacing w:val="4"/>
      <w:sz w:val="24"/>
      <w:szCs w:val="24"/>
    </w:rPr>
  </w:style>
  <w:style w:type="character" w:customStyle="1" w:styleId="Heading4Char">
    <w:name w:val="Heading 4 Char"/>
    <w:basedOn w:val="DefaultParagraphFont"/>
    <w:link w:val="Heading4"/>
    <w:uiPriority w:val="9"/>
    <w:semiHidden/>
    <w:rsid w:val="00CC612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C612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C612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C612A"/>
    <w:rPr>
      <w:rFonts w:eastAsiaTheme="minorEastAsia"/>
      <w:i/>
      <w:iCs/>
    </w:rPr>
  </w:style>
  <w:style w:type="character" w:customStyle="1" w:styleId="Heading8Char">
    <w:name w:val="Heading 8 Char"/>
    <w:basedOn w:val="DefaultParagraphFont"/>
    <w:link w:val="Heading8"/>
    <w:uiPriority w:val="9"/>
    <w:semiHidden/>
    <w:rsid w:val="00CC612A"/>
    <w:rPr>
      <w:rFonts w:eastAsiaTheme="minorEastAsia"/>
      <w:b/>
      <w:bCs/>
    </w:rPr>
  </w:style>
  <w:style w:type="character" w:customStyle="1" w:styleId="Heading9Char">
    <w:name w:val="Heading 9 Char"/>
    <w:basedOn w:val="DefaultParagraphFont"/>
    <w:link w:val="Heading9"/>
    <w:uiPriority w:val="9"/>
    <w:semiHidden/>
    <w:rsid w:val="00CC612A"/>
    <w:rPr>
      <w:rFonts w:eastAsiaTheme="minorEastAsia"/>
      <w:i/>
      <w:iCs/>
    </w:rPr>
  </w:style>
  <w:style w:type="numbering" w:customStyle="1" w:styleId="NoList1">
    <w:name w:val="No List1"/>
    <w:next w:val="NoList"/>
    <w:uiPriority w:val="99"/>
    <w:semiHidden/>
    <w:unhideWhenUsed/>
    <w:rsid w:val="00CC612A"/>
  </w:style>
  <w:style w:type="paragraph" w:customStyle="1" w:styleId="whitespace-pre-wrap">
    <w:name w:val="whitespace-pre-wrap"/>
    <w:basedOn w:val="Normal"/>
    <w:rsid w:val="004E2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090"/>
    <w:rPr>
      <w:b/>
      <w:bCs/>
    </w:rPr>
  </w:style>
  <w:style w:type="paragraph" w:styleId="Bibliography">
    <w:name w:val="Bibliography"/>
    <w:basedOn w:val="Normal"/>
    <w:next w:val="Normal"/>
    <w:uiPriority w:val="37"/>
    <w:unhideWhenUsed/>
    <w:rsid w:val="00794E51"/>
    <w:pPr>
      <w:spacing w:after="0" w:line="480" w:lineRule="auto"/>
      <w:ind w:left="720" w:hanging="720"/>
    </w:pPr>
  </w:style>
  <w:style w:type="paragraph" w:styleId="Quote">
    <w:name w:val="Quote"/>
    <w:basedOn w:val="Normal"/>
    <w:next w:val="Normal"/>
    <w:link w:val="QuoteChar"/>
    <w:uiPriority w:val="29"/>
    <w:qFormat/>
    <w:rsid w:val="00F0747F"/>
    <w:pPr>
      <w:ind w:left="810"/>
      <w:jc w:val="both"/>
    </w:pPr>
    <w:rPr>
      <w:rFonts w:ascii="Times New Roman" w:eastAsiaTheme="minorEastAsia" w:hAnsi="Times New Roman" w:cs="Times New Roman"/>
      <w:i/>
      <w:iCs/>
      <w:sz w:val="24"/>
      <w:szCs w:val="24"/>
      <w:lang w:eastAsia="ko-KR"/>
    </w:rPr>
  </w:style>
  <w:style w:type="character" w:customStyle="1" w:styleId="QuoteChar">
    <w:name w:val="Quote Char"/>
    <w:basedOn w:val="DefaultParagraphFont"/>
    <w:link w:val="Quote"/>
    <w:uiPriority w:val="29"/>
    <w:rsid w:val="00F0747F"/>
    <w:rPr>
      <w:rFonts w:ascii="Times New Roman" w:eastAsiaTheme="minorEastAsia" w:hAnsi="Times New Roman" w:cs="Times New Roman"/>
      <w:i/>
      <w:iCs/>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670">
      <w:bodyDiv w:val="1"/>
      <w:marLeft w:val="0"/>
      <w:marRight w:val="0"/>
      <w:marTop w:val="0"/>
      <w:marBottom w:val="0"/>
      <w:divBdr>
        <w:top w:val="none" w:sz="0" w:space="0" w:color="auto"/>
        <w:left w:val="none" w:sz="0" w:space="0" w:color="auto"/>
        <w:bottom w:val="none" w:sz="0" w:space="0" w:color="auto"/>
        <w:right w:val="none" w:sz="0" w:space="0" w:color="auto"/>
      </w:divBdr>
    </w:div>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8214252">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66266690">
      <w:bodyDiv w:val="1"/>
      <w:marLeft w:val="0"/>
      <w:marRight w:val="0"/>
      <w:marTop w:val="0"/>
      <w:marBottom w:val="0"/>
      <w:divBdr>
        <w:top w:val="none" w:sz="0" w:space="0" w:color="auto"/>
        <w:left w:val="none" w:sz="0" w:space="0" w:color="auto"/>
        <w:bottom w:val="none" w:sz="0" w:space="0" w:color="auto"/>
        <w:right w:val="none" w:sz="0" w:space="0" w:color="auto"/>
      </w:divBdr>
      <w:divsChild>
        <w:div w:id="468595952">
          <w:marLeft w:val="480"/>
          <w:marRight w:val="0"/>
          <w:marTop w:val="0"/>
          <w:marBottom w:val="0"/>
          <w:divBdr>
            <w:top w:val="none" w:sz="0" w:space="0" w:color="auto"/>
            <w:left w:val="none" w:sz="0" w:space="0" w:color="auto"/>
            <w:bottom w:val="none" w:sz="0" w:space="0" w:color="auto"/>
            <w:right w:val="none" w:sz="0" w:space="0" w:color="auto"/>
          </w:divBdr>
          <w:divsChild>
            <w:div w:id="16264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0386694">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67792936">
      <w:bodyDiv w:val="1"/>
      <w:marLeft w:val="0"/>
      <w:marRight w:val="0"/>
      <w:marTop w:val="0"/>
      <w:marBottom w:val="0"/>
      <w:divBdr>
        <w:top w:val="none" w:sz="0" w:space="0" w:color="auto"/>
        <w:left w:val="none" w:sz="0" w:space="0" w:color="auto"/>
        <w:bottom w:val="none" w:sz="0" w:space="0" w:color="auto"/>
        <w:right w:val="none" w:sz="0" w:space="0" w:color="auto"/>
      </w:divBdr>
      <w:divsChild>
        <w:div w:id="2004115333">
          <w:marLeft w:val="0"/>
          <w:marRight w:val="0"/>
          <w:marTop w:val="0"/>
          <w:marBottom w:val="0"/>
          <w:divBdr>
            <w:top w:val="none" w:sz="0" w:space="0" w:color="auto"/>
            <w:left w:val="none" w:sz="0" w:space="0" w:color="auto"/>
            <w:bottom w:val="none" w:sz="0" w:space="0" w:color="auto"/>
            <w:right w:val="none" w:sz="0" w:space="0" w:color="auto"/>
          </w:divBdr>
        </w:div>
      </w:divsChild>
    </w:div>
    <w:div w:id="177889875">
      <w:bodyDiv w:val="1"/>
      <w:marLeft w:val="0"/>
      <w:marRight w:val="0"/>
      <w:marTop w:val="0"/>
      <w:marBottom w:val="0"/>
      <w:divBdr>
        <w:top w:val="none" w:sz="0" w:space="0" w:color="auto"/>
        <w:left w:val="none" w:sz="0" w:space="0" w:color="auto"/>
        <w:bottom w:val="none" w:sz="0" w:space="0" w:color="auto"/>
        <w:right w:val="none" w:sz="0" w:space="0" w:color="auto"/>
      </w:divBdr>
      <w:divsChild>
        <w:div w:id="1647271923">
          <w:marLeft w:val="0"/>
          <w:marRight w:val="0"/>
          <w:marTop w:val="0"/>
          <w:marBottom w:val="0"/>
          <w:divBdr>
            <w:top w:val="none" w:sz="0" w:space="0" w:color="auto"/>
            <w:left w:val="none" w:sz="0" w:space="0" w:color="auto"/>
            <w:bottom w:val="none" w:sz="0" w:space="0" w:color="auto"/>
            <w:right w:val="none" w:sz="0" w:space="0" w:color="auto"/>
          </w:divBdr>
          <w:divsChild>
            <w:div w:id="189338044">
              <w:marLeft w:val="0"/>
              <w:marRight w:val="0"/>
              <w:marTop w:val="0"/>
              <w:marBottom w:val="0"/>
              <w:divBdr>
                <w:top w:val="none" w:sz="0" w:space="0" w:color="auto"/>
                <w:left w:val="none" w:sz="0" w:space="0" w:color="auto"/>
                <w:bottom w:val="none" w:sz="0" w:space="0" w:color="auto"/>
                <w:right w:val="none" w:sz="0" w:space="0" w:color="auto"/>
              </w:divBdr>
              <w:divsChild>
                <w:div w:id="2583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188876156">
      <w:bodyDiv w:val="1"/>
      <w:marLeft w:val="0"/>
      <w:marRight w:val="0"/>
      <w:marTop w:val="0"/>
      <w:marBottom w:val="0"/>
      <w:divBdr>
        <w:top w:val="none" w:sz="0" w:space="0" w:color="auto"/>
        <w:left w:val="none" w:sz="0" w:space="0" w:color="auto"/>
        <w:bottom w:val="none" w:sz="0" w:space="0" w:color="auto"/>
        <w:right w:val="none" w:sz="0" w:space="0" w:color="auto"/>
      </w:divBdr>
    </w:div>
    <w:div w:id="189415972">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27033005">
      <w:bodyDiv w:val="1"/>
      <w:marLeft w:val="0"/>
      <w:marRight w:val="0"/>
      <w:marTop w:val="0"/>
      <w:marBottom w:val="0"/>
      <w:divBdr>
        <w:top w:val="none" w:sz="0" w:space="0" w:color="auto"/>
        <w:left w:val="none" w:sz="0" w:space="0" w:color="auto"/>
        <w:bottom w:val="none" w:sz="0" w:space="0" w:color="auto"/>
        <w:right w:val="none" w:sz="0" w:space="0" w:color="auto"/>
      </w:divBdr>
      <w:divsChild>
        <w:div w:id="985931298">
          <w:marLeft w:val="0"/>
          <w:marRight w:val="0"/>
          <w:marTop w:val="0"/>
          <w:marBottom w:val="0"/>
          <w:divBdr>
            <w:top w:val="none" w:sz="0" w:space="0" w:color="auto"/>
            <w:left w:val="none" w:sz="0" w:space="0" w:color="auto"/>
            <w:bottom w:val="none" w:sz="0" w:space="0" w:color="auto"/>
            <w:right w:val="none" w:sz="0" w:space="0" w:color="auto"/>
          </w:divBdr>
        </w:div>
      </w:divsChild>
    </w:div>
    <w:div w:id="228001874">
      <w:bodyDiv w:val="1"/>
      <w:marLeft w:val="0"/>
      <w:marRight w:val="0"/>
      <w:marTop w:val="0"/>
      <w:marBottom w:val="0"/>
      <w:divBdr>
        <w:top w:val="none" w:sz="0" w:space="0" w:color="auto"/>
        <w:left w:val="none" w:sz="0" w:space="0" w:color="auto"/>
        <w:bottom w:val="none" w:sz="0" w:space="0" w:color="auto"/>
        <w:right w:val="none" w:sz="0" w:space="0" w:color="auto"/>
      </w:divBdr>
      <w:divsChild>
        <w:div w:id="1183936110">
          <w:marLeft w:val="0"/>
          <w:marRight w:val="0"/>
          <w:marTop w:val="0"/>
          <w:marBottom w:val="0"/>
          <w:divBdr>
            <w:top w:val="none" w:sz="0" w:space="0" w:color="auto"/>
            <w:left w:val="none" w:sz="0" w:space="0" w:color="auto"/>
            <w:bottom w:val="none" w:sz="0" w:space="0" w:color="auto"/>
            <w:right w:val="none" w:sz="0" w:space="0" w:color="auto"/>
          </w:divBdr>
        </w:div>
      </w:divsChild>
    </w:div>
    <w:div w:id="232084727">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68847631">
          <w:marLeft w:val="0"/>
          <w:marRight w:val="0"/>
          <w:marTop w:val="0"/>
          <w:marBottom w:val="0"/>
          <w:divBdr>
            <w:top w:val="none" w:sz="0" w:space="0" w:color="auto"/>
            <w:left w:val="none" w:sz="0" w:space="0" w:color="auto"/>
            <w:bottom w:val="none" w:sz="0" w:space="0" w:color="auto"/>
            <w:right w:val="none" w:sz="0" w:space="0" w:color="auto"/>
          </w:divBdr>
        </w:div>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248346215">
      <w:bodyDiv w:val="1"/>
      <w:marLeft w:val="0"/>
      <w:marRight w:val="0"/>
      <w:marTop w:val="0"/>
      <w:marBottom w:val="0"/>
      <w:divBdr>
        <w:top w:val="none" w:sz="0" w:space="0" w:color="auto"/>
        <w:left w:val="none" w:sz="0" w:space="0" w:color="auto"/>
        <w:bottom w:val="none" w:sz="0" w:space="0" w:color="auto"/>
        <w:right w:val="none" w:sz="0" w:space="0" w:color="auto"/>
      </w:divBdr>
    </w:div>
    <w:div w:id="253129048">
      <w:bodyDiv w:val="1"/>
      <w:marLeft w:val="0"/>
      <w:marRight w:val="0"/>
      <w:marTop w:val="0"/>
      <w:marBottom w:val="0"/>
      <w:divBdr>
        <w:top w:val="none" w:sz="0" w:space="0" w:color="auto"/>
        <w:left w:val="none" w:sz="0" w:space="0" w:color="auto"/>
        <w:bottom w:val="none" w:sz="0" w:space="0" w:color="auto"/>
        <w:right w:val="none" w:sz="0" w:space="0" w:color="auto"/>
      </w:divBdr>
    </w:div>
    <w:div w:id="267859760">
      <w:bodyDiv w:val="1"/>
      <w:marLeft w:val="0"/>
      <w:marRight w:val="0"/>
      <w:marTop w:val="0"/>
      <w:marBottom w:val="0"/>
      <w:divBdr>
        <w:top w:val="none" w:sz="0" w:space="0" w:color="auto"/>
        <w:left w:val="none" w:sz="0" w:space="0" w:color="auto"/>
        <w:bottom w:val="none" w:sz="0" w:space="0" w:color="auto"/>
        <w:right w:val="none" w:sz="0" w:space="0" w:color="auto"/>
      </w:divBdr>
    </w:div>
    <w:div w:id="281352037">
      <w:bodyDiv w:val="1"/>
      <w:marLeft w:val="0"/>
      <w:marRight w:val="0"/>
      <w:marTop w:val="0"/>
      <w:marBottom w:val="0"/>
      <w:divBdr>
        <w:top w:val="none" w:sz="0" w:space="0" w:color="auto"/>
        <w:left w:val="none" w:sz="0" w:space="0" w:color="auto"/>
        <w:bottom w:val="none" w:sz="0" w:space="0" w:color="auto"/>
        <w:right w:val="none" w:sz="0" w:space="0" w:color="auto"/>
      </w:divBdr>
    </w:div>
    <w:div w:id="288165946">
      <w:bodyDiv w:val="1"/>
      <w:marLeft w:val="0"/>
      <w:marRight w:val="0"/>
      <w:marTop w:val="0"/>
      <w:marBottom w:val="0"/>
      <w:divBdr>
        <w:top w:val="none" w:sz="0" w:space="0" w:color="auto"/>
        <w:left w:val="none" w:sz="0" w:space="0" w:color="auto"/>
        <w:bottom w:val="none" w:sz="0" w:space="0" w:color="auto"/>
        <w:right w:val="none" w:sz="0" w:space="0" w:color="auto"/>
      </w:divBdr>
    </w:div>
    <w:div w:id="294603563">
      <w:bodyDiv w:val="1"/>
      <w:marLeft w:val="0"/>
      <w:marRight w:val="0"/>
      <w:marTop w:val="0"/>
      <w:marBottom w:val="0"/>
      <w:divBdr>
        <w:top w:val="none" w:sz="0" w:space="0" w:color="auto"/>
        <w:left w:val="none" w:sz="0" w:space="0" w:color="auto"/>
        <w:bottom w:val="none" w:sz="0" w:space="0" w:color="auto"/>
        <w:right w:val="none" w:sz="0" w:space="0" w:color="auto"/>
      </w:divBdr>
    </w:div>
    <w:div w:id="298809238">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4467802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68069869">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84011281">
      <w:bodyDiv w:val="1"/>
      <w:marLeft w:val="0"/>
      <w:marRight w:val="0"/>
      <w:marTop w:val="0"/>
      <w:marBottom w:val="0"/>
      <w:divBdr>
        <w:top w:val="none" w:sz="0" w:space="0" w:color="auto"/>
        <w:left w:val="none" w:sz="0" w:space="0" w:color="auto"/>
        <w:bottom w:val="none" w:sz="0" w:space="0" w:color="auto"/>
        <w:right w:val="none" w:sz="0" w:space="0" w:color="auto"/>
      </w:divBdr>
    </w:div>
    <w:div w:id="484594121">
      <w:bodyDiv w:val="1"/>
      <w:marLeft w:val="0"/>
      <w:marRight w:val="0"/>
      <w:marTop w:val="0"/>
      <w:marBottom w:val="0"/>
      <w:divBdr>
        <w:top w:val="none" w:sz="0" w:space="0" w:color="auto"/>
        <w:left w:val="none" w:sz="0" w:space="0" w:color="auto"/>
        <w:bottom w:val="none" w:sz="0" w:space="0" w:color="auto"/>
        <w:right w:val="none" w:sz="0" w:space="0" w:color="auto"/>
      </w:divBdr>
      <w:divsChild>
        <w:div w:id="25571285">
          <w:marLeft w:val="0"/>
          <w:marRight w:val="0"/>
          <w:marTop w:val="0"/>
          <w:marBottom w:val="0"/>
          <w:divBdr>
            <w:top w:val="none" w:sz="0" w:space="0" w:color="auto"/>
            <w:left w:val="none" w:sz="0" w:space="0" w:color="auto"/>
            <w:bottom w:val="none" w:sz="0" w:space="0" w:color="auto"/>
            <w:right w:val="none" w:sz="0" w:space="0" w:color="auto"/>
          </w:divBdr>
        </w:div>
      </w:divsChild>
    </w:div>
    <w:div w:id="488139261">
      <w:bodyDiv w:val="1"/>
      <w:marLeft w:val="0"/>
      <w:marRight w:val="0"/>
      <w:marTop w:val="0"/>
      <w:marBottom w:val="0"/>
      <w:divBdr>
        <w:top w:val="none" w:sz="0" w:space="0" w:color="auto"/>
        <w:left w:val="none" w:sz="0" w:space="0" w:color="auto"/>
        <w:bottom w:val="none" w:sz="0" w:space="0" w:color="auto"/>
        <w:right w:val="none" w:sz="0" w:space="0" w:color="auto"/>
      </w:divBdr>
      <w:divsChild>
        <w:div w:id="1815949179">
          <w:marLeft w:val="480"/>
          <w:marRight w:val="0"/>
          <w:marTop w:val="0"/>
          <w:marBottom w:val="0"/>
          <w:divBdr>
            <w:top w:val="none" w:sz="0" w:space="0" w:color="auto"/>
            <w:left w:val="none" w:sz="0" w:space="0" w:color="auto"/>
            <w:bottom w:val="none" w:sz="0" w:space="0" w:color="auto"/>
            <w:right w:val="none" w:sz="0" w:space="0" w:color="auto"/>
          </w:divBdr>
          <w:divsChild>
            <w:div w:id="21210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550922891">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sChild>
    </w:div>
    <w:div w:id="503472616">
      <w:bodyDiv w:val="1"/>
      <w:marLeft w:val="0"/>
      <w:marRight w:val="0"/>
      <w:marTop w:val="0"/>
      <w:marBottom w:val="0"/>
      <w:divBdr>
        <w:top w:val="none" w:sz="0" w:space="0" w:color="auto"/>
        <w:left w:val="none" w:sz="0" w:space="0" w:color="auto"/>
        <w:bottom w:val="none" w:sz="0" w:space="0" w:color="auto"/>
        <w:right w:val="none" w:sz="0" w:space="0" w:color="auto"/>
      </w:divBdr>
      <w:divsChild>
        <w:div w:id="1808742031">
          <w:marLeft w:val="0"/>
          <w:marRight w:val="0"/>
          <w:marTop w:val="0"/>
          <w:marBottom w:val="0"/>
          <w:divBdr>
            <w:top w:val="none" w:sz="0" w:space="0" w:color="auto"/>
            <w:left w:val="none" w:sz="0" w:space="0" w:color="auto"/>
            <w:bottom w:val="none" w:sz="0" w:space="0" w:color="auto"/>
            <w:right w:val="none" w:sz="0" w:space="0" w:color="auto"/>
          </w:divBdr>
        </w:div>
      </w:divsChild>
    </w:div>
    <w:div w:id="506754313">
      <w:bodyDiv w:val="1"/>
      <w:marLeft w:val="0"/>
      <w:marRight w:val="0"/>
      <w:marTop w:val="0"/>
      <w:marBottom w:val="0"/>
      <w:divBdr>
        <w:top w:val="none" w:sz="0" w:space="0" w:color="auto"/>
        <w:left w:val="none" w:sz="0" w:space="0" w:color="auto"/>
        <w:bottom w:val="none" w:sz="0" w:space="0" w:color="auto"/>
        <w:right w:val="none" w:sz="0" w:space="0" w:color="auto"/>
      </w:divBdr>
    </w:div>
    <w:div w:id="512645196">
      <w:bodyDiv w:val="1"/>
      <w:marLeft w:val="0"/>
      <w:marRight w:val="0"/>
      <w:marTop w:val="0"/>
      <w:marBottom w:val="0"/>
      <w:divBdr>
        <w:top w:val="none" w:sz="0" w:space="0" w:color="auto"/>
        <w:left w:val="none" w:sz="0" w:space="0" w:color="auto"/>
        <w:bottom w:val="none" w:sz="0" w:space="0" w:color="auto"/>
        <w:right w:val="none" w:sz="0" w:space="0" w:color="auto"/>
      </w:divBdr>
    </w:div>
    <w:div w:id="517889915">
      <w:bodyDiv w:val="1"/>
      <w:marLeft w:val="0"/>
      <w:marRight w:val="0"/>
      <w:marTop w:val="0"/>
      <w:marBottom w:val="0"/>
      <w:divBdr>
        <w:top w:val="none" w:sz="0" w:space="0" w:color="auto"/>
        <w:left w:val="none" w:sz="0" w:space="0" w:color="auto"/>
        <w:bottom w:val="none" w:sz="0" w:space="0" w:color="auto"/>
        <w:right w:val="none" w:sz="0" w:space="0" w:color="auto"/>
      </w:divBdr>
    </w:div>
    <w:div w:id="525944269">
      <w:bodyDiv w:val="1"/>
      <w:marLeft w:val="0"/>
      <w:marRight w:val="0"/>
      <w:marTop w:val="0"/>
      <w:marBottom w:val="0"/>
      <w:divBdr>
        <w:top w:val="none" w:sz="0" w:space="0" w:color="auto"/>
        <w:left w:val="none" w:sz="0" w:space="0" w:color="auto"/>
        <w:bottom w:val="none" w:sz="0" w:space="0" w:color="auto"/>
        <w:right w:val="none" w:sz="0" w:space="0" w:color="auto"/>
      </w:divBdr>
    </w:div>
    <w:div w:id="526601935">
      <w:bodyDiv w:val="1"/>
      <w:marLeft w:val="0"/>
      <w:marRight w:val="0"/>
      <w:marTop w:val="0"/>
      <w:marBottom w:val="0"/>
      <w:divBdr>
        <w:top w:val="none" w:sz="0" w:space="0" w:color="auto"/>
        <w:left w:val="none" w:sz="0" w:space="0" w:color="auto"/>
        <w:bottom w:val="none" w:sz="0" w:space="0" w:color="auto"/>
        <w:right w:val="none" w:sz="0" w:space="0" w:color="auto"/>
      </w:divBdr>
      <w:divsChild>
        <w:div w:id="2022008173">
          <w:marLeft w:val="0"/>
          <w:marRight w:val="0"/>
          <w:marTop w:val="0"/>
          <w:marBottom w:val="0"/>
          <w:divBdr>
            <w:top w:val="none" w:sz="0" w:space="0" w:color="auto"/>
            <w:left w:val="none" w:sz="0" w:space="0" w:color="auto"/>
            <w:bottom w:val="none" w:sz="0" w:space="0" w:color="auto"/>
            <w:right w:val="none" w:sz="0" w:space="0" w:color="auto"/>
          </w:divBdr>
        </w:div>
      </w:divsChild>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579369175">
      <w:bodyDiv w:val="1"/>
      <w:marLeft w:val="0"/>
      <w:marRight w:val="0"/>
      <w:marTop w:val="0"/>
      <w:marBottom w:val="0"/>
      <w:divBdr>
        <w:top w:val="none" w:sz="0" w:space="0" w:color="auto"/>
        <w:left w:val="none" w:sz="0" w:space="0" w:color="auto"/>
        <w:bottom w:val="none" w:sz="0" w:space="0" w:color="auto"/>
        <w:right w:val="none" w:sz="0" w:space="0" w:color="auto"/>
      </w:divBdr>
      <w:divsChild>
        <w:div w:id="813639874">
          <w:marLeft w:val="0"/>
          <w:marRight w:val="0"/>
          <w:marTop w:val="0"/>
          <w:marBottom w:val="0"/>
          <w:divBdr>
            <w:top w:val="none" w:sz="0" w:space="0" w:color="auto"/>
            <w:left w:val="none" w:sz="0" w:space="0" w:color="auto"/>
            <w:bottom w:val="none" w:sz="0" w:space="0" w:color="auto"/>
            <w:right w:val="none" w:sz="0" w:space="0" w:color="auto"/>
          </w:divBdr>
        </w:div>
      </w:divsChild>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3408549">
      <w:bodyDiv w:val="1"/>
      <w:marLeft w:val="0"/>
      <w:marRight w:val="0"/>
      <w:marTop w:val="0"/>
      <w:marBottom w:val="0"/>
      <w:divBdr>
        <w:top w:val="none" w:sz="0" w:space="0" w:color="auto"/>
        <w:left w:val="none" w:sz="0" w:space="0" w:color="auto"/>
        <w:bottom w:val="none" w:sz="0" w:space="0" w:color="auto"/>
        <w:right w:val="none" w:sz="0" w:space="0" w:color="auto"/>
      </w:divBdr>
      <w:divsChild>
        <w:div w:id="586039488">
          <w:marLeft w:val="0"/>
          <w:marRight w:val="0"/>
          <w:marTop w:val="0"/>
          <w:marBottom w:val="0"/>
          <w:divBdr>
            <w:top w:val="none" w:sz="0" w:space="0" w:color="auto"/>
            <w:left w:val="none" w:sz="0" w:space="0" w:color="auto"/>
            <w:bottom w:val="none" w:sz="0" w:space="0" w:color="auto"/>
            <w:right w:val="none" w:sz="0" w:space="0" w:color="auto"/>
          </w:divBdr>
          <w:divsChild>
            <w:div w:id="493764690">
              <w:marLeft w:val="0"/>
              <w:marRight w:val="0"/>
              <w:marTop w:val="0"/>
              <w:marBottom w:val="0"/>
              <w:divBdr>
                <w:top w:val="none" w:sz="0" w:space="0" w:color="auto"/>
                <w:left w:val="none" w:sz="0" w:space="0" w:color="auto"/>
                <w:bottom w:val="none" w:sz="0" w:space="0" w:color="auto"/>
                <w:right w:val="none" w:sz="0" w:space="0" w:color="auto"/>
              </w:divBdr>
              <w:divsChild>
                <w:div w:id="7779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6615815">
      <w:bodyDiv w:val="1"/>
      <w:marLeft w:val="0"/>
      <w:marRight w:val="0"/>
      <w:marTop w:val="0"/>
      <w:marBottom w:val="0"/>
      <w:divBdr>
        <w:top w:val="none" w:sz="0" w:space="0" w:color="auto"/>
        <w:left w:val="none" w:sz="0" w:space="0" w:color="auto"/>
        <w:bottom w:val="none" w:sz="0" w:space="0" w:color="auto"/>
        <w:right w:val="none" w:sz="0" w:space="0" w:color="auto"/>
      </w:divBdr>
      <w:divsChild>
        <w:div w:id="1579093027">
          <w:marLeft w:val="0"/>
          <w:marRight w:val="0"/>
          <w:marTop w:val="0"/>
          <w:marBottom w:val="0"/>
          <w:divBdr>
            <w:top w:val="none" w:sz="0" w:space="0" w:color="auto"/>
            <w:left w:val="none" w:sz="0" w:space="0" w:color="auto"/>
            <w:bottom w:val="none" w:sz="0" w:space="0" w:color="auto"/>
            <w:right w:val="none" w:sz="0" w:space="0" w:color="auto"/>
          </w:divBdr>
        </w:div>
      </w:divsChild>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47389992">
      <w:bodyDiv w:val="1"/>
      <w:marLeft w:val="0"/>
      <w:marRight w:val="0"/>
      <w:marTop w:val="0"/>
      <w:marBottom w:val="0"/>
      <w:divBdr>
        <w:top w:val="none" w:sz="0" w:space="0" w:color="auto"/>
        <w:left w:val="none" w:sz="0" w:space="0" w:color="auto"/>
        <w:bottom w:val="none" w:sz="0" w:space="0" w:color="auto"/>
        <w:right w:val="none" w:sz="0" w:space="0" w:color="auto"/>
      </w:divBdr>
    </w:div>
    <w:div w:id="754059573">
      <w:bodyDiv w:val="1"/>
      <w:marLeft w:val="0"/>
      <w:marRight w:val="0"/>
      <w:marTop w:val="0"/>
      <w:marBottom w:val="0"/>
      <w:divBdr>
        <w:top w:val="none" w:sz="0" w:space="0" w:color="auto"/>
        <w:left w:val="none" w:sz="0" w:space="0" w:color="auto"/>
        <w:bottom w:val="none" w:sz="0" w:space="0" w:color="auto"/>
        <w:right w:val="none" w:sz="0" w:space="0" w:color="auto"/>
      </w:divBdr>
      <w:divsChild>
        <w:div w:id="959843897">
          <w:marLeft w:val="480"/>
          <w:marRight w:val="0"/>
          <w:marTop w:val="0"/>
          <w:marBottom w:val="0"/>
          <w:divBdr>
            <w:top w:val="none" w:sz="0" w:space="0" w:color="auto"/>
            <w:left w:val="none" w:sz="0" w:space="0" w:color="auto"/>
            <w:bottom w:val="none" w:sz="0" w:space="0" w:color="auto"/>
            <w:right w:val="none" w:sz="0" w:space="0" w:color="auto"/>
          </w:divBdr>
          <w:divsChild>
            <w:div w:id="7601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2161876">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38891305">
      <w:bodyDiv w:val="1"/>
      <w:marLeft w:val="0"/>
      <w:marRight w:val="0"/>
      <w:marTop w:val="0"/>
      <w:marBottom w:val="0"/>
      <w:divBdr>
        <w:top w:val="none" w:sz="0" w:space="0" w:color="auto"/>
        <w:left w:val="none" w:sz="0" w:space="0" w:color="auto"/>
        <w:bottom w:val="none" w:sz="0" w:space="0" w:color="auto"/>
        <w:right w:val="none" w:sz="0" w:space="0" w:color="auto"/>
      </w:divBdr>
      <w:divsChild>
        <w:div w:id="525337031">
          <w:marLeft w:val="0"/>
          <w:marRight w:val="0"/>
          <w:marTop w:val="0"/>
          <w:marBottom w:val="0"/>
          <w:divBdr>
            <w:top w:val="none" w:sz="0" w:space="0" w:color="auto"/>
            <w:left w:val="none" w:sz="0" w:space="0" w:color="auto"/>
            <w:bottom w:val="none" w:sz="0" w:space="0" w:color="auto"/>
            <w:right w:val="none" w:sz="0" w:space="0" w:color="auto"/>
          </w:divBdr>
        </w:div>
      </w:divsChild>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45827745">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748589">
      <w:bodyDiv w:val="1"/>
      <w:marLeft w:val="0"/>
      <w:marRight w:val="0"/>
      <w:marTop w:val="0"/>
      <w:marBottom w:val="0"/>
      <w:divBdr>
        <w:top w:val="none" w:sz="0" w:space="0" w:color="auto"/>
        <w:left w:val="none" w:sz="0" w:space="0" w:color="auto"/>
        <w:bottom w:val="none" w:sz="0" w:space="0" w:color="auto"/>
        <w:right w:val="none" w:sz="0" w:space="0" w:color="auto"/>
      </w:divBdr>
      <w:divsChild>
        <w:div w:id="1741177171">
          <w:marLeft w:val="0"/>
          <w:marRight w:val="0"/>
          <w:marTop w:val="0"/>
          <w:marBottom w:val="0"/>
          <w:divBdr>
            <w:top w:val="none" w:sz="0" w:space="0" w:color="auto"/>
            <w:left w:val="none" w:sz="0" w:space="0" w:color="auto"/>
            <w:bottom w:val="none" w:sz="0" w:space="0" w:color="auto"/>
            <w:right w:val="none" w:sz="0" w:space="0" w:color="auto"/>
          </w:divBdr>
        </w:div>
      </w:divsChild>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891699404">
      <w:bodyDiv w:val="1"/>
      <w:marLeft w:val="0"/>
      <w:marRight w:val="0"/>
      <w:marTop w:val="0"/>
      <w:marBottom w:val="0"/>
      <w:divBdr>
        <w:top w:val="none" w:sz="0" w:space="0" w:color="auto"/>
        <w:left w:val="none" w:sz="0" w:space="0" w:color="auto"/>
        <w:bottom w:val="none" w:sz="0" w:space="0" w:color="auto"/>
        <w:right w:val="none" w:sz="0" w:space="0" w:color="auto"/>
      </w:divBdr>
    </w:div>
    <w:div w:id="899511776">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968974824">
      <w:bodyDiv w:val="1"/>
      <w:marLeft w:val="0"/>
      <w:marRight w:val="0"/>
      <w:marTop w:val="0"/>
      <w:marBottom w:val="0"/>
      <w:divBdr>
        <w:top w:val="none" w:sz="0" w:space="0" w:color="auto"/>
        <w:left w:val="none" w:sz="0" w:space="0" w:color="auto"/>
        <w:bottom w:val="none" w:sz="0" w:space="0" w:color="auto"/>
        <w:right w:val="none" w:sz="0" w:space="0" w:color="auto"/>
      </w:divBdr>
    </w:div>
    <w:div w:id="1004477120">
      <w:bodyDiv w:val="1"/>
      <w:marLeft w:val="0"/>
      <w:marRight w:val="0"/>
      <w:marTop w:val="0"/>
      <w:marBottom w:val="0"/>
      <w:divBdr>
        <w:top w:val="none" w:sz="0" w:space="0" w:color="auto"/>
        <w:left w:val="none" w:sz="0" w:space="0" w:color="auto"/>
        <w:bottom w:val="none" w:sz="0" w:space="0" w:color="auto"/>
        <w:right w:val="none" w:sz="0" w:space="0" w:color="auto"/>
      </w:divBdr>
    </w:div>
    <w:div w:id="1016690496">
      <w:bodyDiv w:val="1"/>
      <w:marLeft w:val="0"/>
      <w:marRight w:val="0"/>
      <w:marTop w:val="0"/>
      <w:marBottom w:val="0"/>
      <w:divBdr>
        <w:top w:val="none" w:sz="0" w:space="0" w:color="auto"/>
        <w:left w:val="none" w:sz="0" w:space="0" w:color="auto"/>
        <w:bottom w:val="none" w:sz="0" w:space="0" w:color="auto"/>
        <w:right w:val="none" w:sz="0" w:space="0" w:color="auto"/>
      </w:divBdr>
    </w:div>
    <w:div w:id="1019625393">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46833001">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2092851796">
          <w:marLeft w:val="0"/>
          <w:marRight w:val="0"/>
          <w:marTop w:val="0"/>
          <w:marBottom w:val="0"/>
          <w:divBdr>
            <w:top w:val="none" w:sz="0" w:space="0" w:color="auto"/>
            <w:left w:val="none" w:sz="0" w:space="0" w:color="auto"/>
            <w:bottom w:val="none" w:sz="0" w:space="0" w:color="auto"/>
            <w:right w:val="none" w:sz="0" w:space="0" w:color="auto"/>
          </w:divBdr>
        </w:div>
        <w:div w:id="1510214698">
          <w:marLeft w:val="0"/>
          <w:marRight w:val="0"/>
          <w:marTop w:val="0"/>
          <w:marBottom w:val="0"/>
          <w:divBdr>
            <w:top w:val="none" w:sz="0" w:space="0" w:color="auto"/>
            <w:left w:val="none" w:sz="0" w:space="0" w:color="auto"/>
            <w:bottom w:val="none" w:sz="0" w:space="0" w:color="auto"/>
            <w:right w:val="none" w:sz="0" w:space="0" w:color="auto"/>
          </w:divBdr>
        </w:div>
      </w:divsChild>
    </w:div>
    <w:div w:id="1098403708">
      <w:bodyDiv w:val="1"/>
      <w:marLeft w:val="0"/>
      <w:marRight w:val="0"/>
      <w:marTop w:val="0"/>
      <w:marBottom w:val="0"/>
      <w:divBdr>
        <w:top w:val="none" w:sz="0" w:space="0" w:color="auto"/>
        <w:left w:val="none" w:sz="0" w:space="0" w:color="auto"/>
        <w:bottom w:val="none" w:sz="0" w:space="0" w:color="auto"/>
        <w:right w:val="none" w:sz="0" w:space="0" w:color="auto"/>
      </w:divBdr>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32137574">
      <w:bodyDiv w:val="1"/>
      <w:marLeft w:val="0"/>
      <w:marRight w:val="0"/>
      <w:marTop w:val="0"/>
      <w:marBottom w:val="0"/>
      <w:divBdr>
        <w:top w:val="none" w:sz="0" w:space="0" w:color="auto"/>
        <w:left w:val="none" w:sz="0" w:space="0" w:color="auto"/>
        <w:bottom w:val="none" w:sz="0" w:space="0" w:color="auto"/>
        <w:right w:val="none" w:sz="0" w:space="0" w:color="auto"/>
      </w:divBdr>
    </w:div>
    <w:div w:id="1138034501">
      <w:bodyDiv w:val="1"/>
      <w:marLeft w:val="0"/>
      <w:marRight w:val="0"/>
      <w:marTop w:val="0"/>
      <w:marBottom w:val="0"/>
      <w:divBdr>
        <w:top w:val="none" w:sz="0" w:space="0" w:color="auto"/>
        <w:left w:val="none" w:sz="0" w:space="0" w:color="auto"/>
        <w:bottom w:val="none" w:sz="0" w:space="0" w:color="auto"/>
        <w:right w:val="none" w:sz="0" w:space="0" w:color="auto"/>
      </w:divBdr>
      <w:divsChild>
        <w:div w:id="804852479">
          <w:marLeft w:val="0"/>
          <w:marRight w:val="0"/>
          <w:marTop w:val="0"/>
          <w:marBottom w:val="0"/>
          <w:divBdr>
            <w:top w:val="none" w:sz="0" w:space="0" w:color="auto"/>
            <w:left w:val="none" w:sz="0" w:space="0" w:color="auto"/>
            <w:bottom w:val="none" w:sz="0" w:space="0" w:color="auto"/>
            <w:right w:val="none" w:sz="0" w:space="0" w:color="auto"/>
          </w:divBdr>
        </w:div>
      </w:divsChild>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59226222">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175414166">
      <w:bodyDiv w:val="1"/>
      <w:marLeft w:val="0"/>
      <w:marRight w:val="0"/>
      <w:marTop w:val="0"/>
      <w:marBottom w:val="0"/>
      <w:divBdr>
        <w:top w:val="none" w:sz="0" w:space="0" w:color="auto"/>
        <w:left w:val="none" w:sz="0" w:space="0" w:color="auto"/>
        <w:bottom w:val="none" w:sz="0" w:space="0" w:color="auto"/>
        <w:right w:val="none" w:sz="0" w:space="0" w:color="auto"/>
      </w:divBdr>
    </w:div>
    <w:div w:id="1193303928">
      <w:bodyDiv w:val="1"/>
      <w:marLeft w:val="0"/>
      <w:marRight w:val="0"/>
      <w:marTop w:val="0"/>
      <w:marBottom w:val="0"/>
      <w:divBdr>
        <w:top w:val="none" w:sz="0" w:space="0" w:color="auto"/>
        <w:left w:val="none" w:sz="0" w:space="0" w:color="auto"/>
        <w:bottom w:val="none" w:sz="0" w:space="0" w:color="auto"/>
        <w:right w:val="none" w:sz="0" w:space="0" w:color="auto"/>
      </w:divBdr>
      <w:divsChild>
        <w:div w:id="218984047">
          <w:marLeft w:val="0"/>
          <w:marRight w:val="0"/>
          <w:marTop w:val="0"/>
          <w:marBottom w:val="0"/>
          <w:divBdr>
            <w:top w:val="none" w:sz="0" w:space="0" w:color="auto"/>
            <w:left w:val="none" w:sz="0" w:space="0" w:color="auto"/>
            <w:bottom w:val="none" w:sz="0" w:space="0" w:color="auto"/>
            <w:right w:val="none" w:sz="0" w:space="0" w:color="auto"/>
          </w:divBdr>
        </w:div>
      </w:divsChild>
    </w:div>
    <w:div w:id="1270501569">
      <w:bodyDiv w:val="1"/>
      <w:marLeft w:val="0"/>
      <w:marRight w:val="0"/>
      <w:marTop w:val="0"/>
      <w:marBottom w:val="0"/>
      <w:divBdr>
        <w:top w:val="none" w:sz="0" w:space="0" w:color="auto"/>
        <w:left w:val="none" w:sz="0" w:space="0" w:color="auto"/>
        <w:bottom w:val="none" w:sz="0" w:space="0" w:color="auto"/>
        <w:right w:val="none" w:sz="0" w:space="0" w:color="auto"/>
      </w:divBdr>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289894066">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7543891">
      <w:bodyDiv w:val="1"/>
      <w:marLeft w:val="0"/>
      <w:marRight w:val="0"/>
      <w:marTop w:val="0"/>
      <w:marBottom w:val="0"/>
      <w:divBdr>
        <w:top w:val="none" w:sz="0" w:space="0" w:color="auto"/>
        <w:left w:val="none" w:sz="0" w:space="0" w:color="auto"/>
        <w:bottom w:val="none" w:sz="0" w:space="0" w:color="auto"/>
        <w:right w:val="none" w:sz="0" w:space="0" w:color="auto"/>
      </w:divBdr>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385908774">
      <w:bodyDiv w:val="1"/>
      <w:marLeft w:val="0"/>
      <w:marRight w:val="0"/>
      <w:marTop w:val="0"/>
      <w:marBottom w:val="0"/>
      <w:divBdr>
        <w:top w:val="none" w:sz="0" w:space="0" w:color="auto"/>
        <w:left w:val="none" w:sz="0" w:space="0" w:color="auto"/>
        <w:bottom w:val="none" w:sz="0" w:space="0" w:color="auto"/>
        <w:right w:val="none" w:sz="0" w:space="0" w:color="auto"/>
      </w:divBdr>
    </w:div>
    <w:div w:id="1394423064">
      <w:bodyDiv w:val="1"/>
      <w:marLeft w:val="0"/>
      <w:marRight w:val="0"/>
      <w:marTop w:val="0"/>
      <w:marBottom w:val="0"/>
      <w:divBdr>
        <w:top w:val="none" w:sz="0" w:space="0" w:color="auto"/>
        <w:left w:val="none" w:sz="0" w:space="0" w:color="auto"/>
        <w:bottom w:val="none" w:sz="0" w:space="0" w:color="auto"/>
        <w:right w:val="none" w:sz="0" w:space="0" w:color="auto"/>
      </w:divBdr>
    </w:div>
    <w:div w:id="1418135250">
      <w:bodyDiv w:val="1"/>
      <w:marLeft w:val="0"/>
      <w:marRight w:val="0"/>
      <w:marTop w:val="0"/>
      <w:marBottom w:val="0"/>
      <w:divBdr>
        <w:top w:val="none" w:sz="0" w:space="0" w:color="auto"/>
        <w:left w:val="none" w:sz="0" w:space="0" w:color="auto"/>
        <w:bottom w:val="none" w:sz="0" w:space="0" w:color="auto"/>
        <w:right w:val="none" w:sz="0" w:space="0" w:color="auto"/>
      </w:divBdr>
      <w:divsChild>
        <w:div w:id="258561089">
          <w:marLeft w:val="480"/>
          <w:marRight w:val="0"/>
          <w:marTop w:val="0"/>
          <w:marBottom w:val="0"/>
          <w:divBdr>
            <w:top w:val="none" w:sz="0" w:space="0" w:color="auto"/>
            <w:left w:val="none" w:sz="0" w:space="0" w:color="auto"/>
            <w:bottom w:val="none" w:sz="0" w:space="0" w:color="auto"/>
            <w:right w:val="none" w:sz="0" w:space="0" w:color="auto"/>
          </w:divBdr>
          <w:divsChild>
            <w:div w:id="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49933817">
      <w:bodyDiv w:val="1"/>
      <w:marLeft w:val="0"/>
      <w:marRight w:val="0"/>
      <w:marTop w:val="0"/>
      <w:marBottom w:val="0"/>
      <w:divBdr>
        <w:top w:val="none" w:sz="0" w:space="0" w:color="auto"/>
        <w:left w:val="none" w:sz="0" w:space="0" w:color="auto"/>
        <w:bottom w:val="none" w:sz="0" w:space="0" w:color="auto"/>
        <w:right w:val="none" w:sz="0" w:space="0" w:color="auto"/>
      </w:divBdr>
    </w:div>
    <w:div w:id="145918451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483540725">
      <w:bodyDiv w:val="1"/>
      <w:marLeft w:val="0"/>
      <w:marRight w:val="0"/>
      <w:marTop w:val="0"/>
      <w:marBottom w:val="0"/>
      <w:divBdr>
        <w:top w:val="none" w:sz="0" w:space="0" w:color="auto"/>
        <w:left w:val="none" w:sz="0" w:space="0" w:color="auto"/>
        <w:bottom w:val="none" w:sz="0" w:space="0" w:color="auto"/>
        <w:right w:val="none" w:sz="0" w:space="0" w:color="auto"/>
      </w:divBdr>
    </w:div>
    <w:div w:id="1491943936">
      <w:bodyDiv w:val="1"/>
      <w:marLeft w:val="0"/>
      <w:marRight w:val="0"/>
      <w:marTop w:val="0"/>
      <w:marBottom w:val="0"/>
      <w:divBdr>
        <w:top w:val="none" w:sz="0" w:space="0" w:color="auto"/>
        <w:left w:val="none" w:sz="0" w:space="0" w:color="auto"/>
        <w:bottom w:val="none" w:sz="0" w:space="0" w:color="auto"/>
        <w:right w:val="none" w:sz="0" w:space="0" w:color="auto"/>
      </w:divBdr>
    </w:div>
    <w:div w:id="1492715981">
      <w:bodyDiv w:val="1"/>
      <w:marLeft w:val="0"/>
      <w:marRight w:val="0"/>
      <w:marTop w:val="0"/>
      <w:marBottom w:val="0"/>
      <w:divBdr>
        <w:top w:val="none" w:sz="0" w:space="0" w:color="auto"/>
        <w:left w:val="none" w:sz="0" w:space="0" w:color="auto"/>
        <w:bottom w:val="none" w:sz="0" w:space="0" w:color="auto"/>
        <w:right w:val="none" w:sz="0" w:space="0" w:color="auto"/>
      </w:divBdr>
    </w:div>
    <w:div w:id="1523278731">
      <w:bodyDiv w:val="1"/>
      <w:marLeft w:val="0"/>
      <w:marRight w:val="0"/>
      <w:marTop w:val="0"/>
      <w:marBottom w:val="0"/>
      <w:divBdr>
        <w:top w:val="none" w:sz="0" w:space="0" w:color="auto"/>
        <w:left w:val="none" w:sz="0" w:space="0" w:color="auto"/>
        <w:bottom w:val="none" w:sz="0" w:space="0" w:color="auto"/>
        <w:right w:val="none" w:sz="0" w:space="0" w:color="auto"/>
      </w:divBdr>
    </w:div>
    <w:div w:id="1539590500">
      <w:bodyDiv w:val="1"/>
      <w:marLeft w:val="0"/>
      <w:marRight w:val="0"/>
      <w:marTop w:val="0"/>
      <w:marBottom w:val="0"/>
      <w:divBdr>
        <w:top w:val="none" w:sz="0" w:space="0" w:color="auto"/>
        <w:left w:val="none" w:sz="0" w:space="0" w:color="auto"/>
        <w:bottom w:val="none" w:sz="0" w:space="0" w:color="auto"/>
        <w:right w:val="none" w:sz="0" w:space="0" w:color="auto"/>
      </w:divBdr>
    </w:div>
    <w:div w:id="1547989370">
      <w:bodyDiv w:val="1"/>
      <w:marLeft w:val="0"/>
      <w:marRight w:val="0"/>
      <w:marTop w:val="0"/>
      <w:marBottom w:val="0"/>
      <w:divBdr>
        <w:top w:val="none" w:sz="0" w:space="0" w:color="auto"/>
        <w:left w:val="none" w:sz="0" w:space="0" w:color="auto"/>
        <w:bottom w:val="none" w:sz="0" w:space="0" w:color="auto"/>
        <w:right w:val="none" w:sz="0" w:space="0" w:color="auto"/>
      </w:divBdr>
      <w:divsChild>
        <w:div w:id="1435053779">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0"/>
              <w:marBottom w:val="0"/>
              <w:divBdr>
                <w:top w:val="none" w:sz="0" w:space="0" w:color="auto"/>
                <w:left w:val="none" w:sz="0" w:space="0" w:color="auto"/>
                <w:bottom w:val="none" w:sz="0" w:space="0" w:color="auto"/>
                <w:right w:val="none" w:sz="0" w:space="0" w:color="auto"/>
              </w:divBdr>
              <w:divsChild>
                <w:div w:id="8728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19758">
      <w:bodyDiv w:val="1"/>
      <w:marLeft w:val="0"/>
      <w:marRight w:val="0"/>
      <w:marTop w:val="0"/>
      <w:marBottom w:val="0"/>
      <w:divBdr>
        <w:top w:val="none" w:sz="0" w:space="0" w:color="auto"/>
        <w:left w:val="none" w:sz="0" w:space="0" w:color="auto"/>
        <w:bottom w:val="none" w:sz="0" w:space="0" w:color="auto"/>
        <w:right w:val="none" w:sz="0" w:space="0" w:color="auto"/>
      </w:divBdr>
    </w:div>
    <w:div w:id="1573392636">
      <w:bodyDiv w:val="1"/>
      <w:marLeft w:val="0"/>
      <w:marRight w:val="0"/>
      <w:marTop w:val="0"/>
      <w:marBottom w:val="0"/>
      <w:divBdr>
        <w:top w:val="none" w:sz="0" w:space="0" w:color="auto"/>
        <w:left w:val="none" w:sz="0" w:space="0" w:color="auto"/>
        <w:bottom w:val="none" w:sz="0" w:space="0" w:color="auto"/>
        <w:right w:val="none" w:sz="0" w:space="0" w:color="auto"/>
      </w:divBdr>
    </w:div>
    <w:div w:id="1583756321">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21106243">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39803177">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62272688">
      <w:bodyDiv w:val="1"/>
      <w:marLeft w:val="0"/>
      <w:marRight w:val="0"/>
      <w:marTop w:val="0"/>
      <w:marBottom w:val="0"/>
      <w:divBdr>
        <w:top w:val="none" w:sz="0" w:space="0" w:color="auto"/>
        <w:left w:val="none" w:sz="0" w:space="0" w:color="auto"/>
        <w:bottom w:val="none" w:sz="0" w:space="0" w:color="auto"/>
        <w:right w:val="none" w:sz="0" w:space="0" w:color="auto"/>
      </w:divBdr>
      <w:divsChild>
        <w:div w:id="1288513034">
          <w:marLeft w:val="480"/>
          <w:marRight w:val="0"/>
          <w:marTop w:val="0"/>
          <w:marBottom w:val="0"/>
          <w:divBdr>
            <w:top w:val="none" w:sz="0" w:space="0" w:color="auto"/>
            <w:left w:val="none" w:sz="0" w:space="0" w:color="auto"/>
            <w:bottom w:val="none" w:sz="0" w:space="0" w:color="auto"/>
            <w:right w:val="none" w:sz="0" w:space="0" w:color="auto"/>
          </w:divBdr>
          <w:divsChild>
            <w:div w:id="21434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1403">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673794900">
      <w:bodyDiv w:val="1"/>
      <w:marLeft w:val="0"/>
      <w:marRight w:val="0"/>
      <w:marTop w:val="0"/>
      <w:marBottom w:val="0"/>
      <w:divBdr>
        <w:top w:val="none" w:sz="0" w:space="0" w:color="auto"/>
        <w:left w:val="none" w:sz="0" w:space="0" w:color="auto"/>
        <w:bottom w:val="none" w:sz="0" w:space="0" w:color="auto"/>
        <w:right w:val="none" w:sz="0" w:space="0" w:color="auto"/>
      </w:divBdr>
    </w:div>
    <w:div w:id="1699886998">
      <w:bodyDiv w:val="1"/>
      <w:marLeft w:val="0"/>
      <w:marRight w:val="0"/>
      <w:marTop w:val="0"/>
      <w:marBottom w:val="0"/>
      <w:divBdr>
        <w:top w:val="none" w:sz="0" w:space="0" w:color="auto"/>
        <w:left w:val="none" w:sz="0" w:space="0" w:color="auto"/>
        <w:bottom w:val="none" w:sz="0" w:space="0" w:color="auto"/>
        <w:right w:val="none" w:sz="0" w:space="0" w:color="auto"/>
      </w:divBdr>
    </w:div>
    <w:div w:id="1702323225">
      <w:bodyDiv w:val="1"/>
      <w:marLeft w:val="0"/>
      <w:marRight w:val="0"/>
      <w:marTop w:val="0"/>
      <w:marBottom w:val="0"/>
      <w:divBdr>
        <w:top w:val="none" w:sz="0" w:space="0" w:color="auto"/>
        <w:left w:val="none" w:sz="0" w:space="0" w:color="auto"/>
        <w:bottom w:val="none" w:sz="0" w:space="0" w:color="auto"/>
        <w:right w:val="none" w:sz="0" w:space="0" w:color="auto"/>
      </w:divBdr>
      <w:divsChild>
        <w:div w:id="1228998699">
          <w:marLeft w:val="480"/>
          <w:marRight w:val="0"/>
          <w:marTop w:val="0"/>
          <w:marBottom w:val="0"/>
          <w:divBdr>
            <w:top w:val="none" w:sz="0" w:space="0" w:color="auto"/>
            <w:left w:val="none" w:sz="0" w:space="0" w:color="auto"/>
            <w:bottom w:val="none" w:sz="0" w:space="0" w:color="auto"/>
            <w:right w:val="none" w:sz="0" w:space="0" w:color="auto"/>
          </w:divBdr>
          <w:divsChild>
            <w:div w:id="17213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4063">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59062570">
      <w:bodyDiv w:val="1"/>
      <w:marLeft w:val="0"/>
      <w:marRight w:val="0"/>
      <w:marTop w:val="0"/>
      <w:marBottom w:val="0"/>
      <w:divBdr>
        <w:top w:val="none" w:sz="0" w:space="0" w:color="auto"/>
        <w:left w:val="none" w:sz="0" w:space="0" w:color="auto"/>
        <w:bottom w:val="none" w:sz="0" w:space="0" w:color="auto"/>
        <w:right w:val="none" w:sz="0" w:space="0" w:color="auto"/>
      </w:divBdr>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781024453">
      <w:bodyDiv w:val="1"/>
      <w:marLeft w:val="0"/>
      <w:marRight w:val="0"/>
      <w:marTop w:val="0"/>
      <w:marBottom w:val="0"/>
      <w:divBdr>
        <w:top w:val="none" w:sz="0" w:space="0" w:color="auto"/>
        <w:left w:val="none" w:sz="0" w:space="0" w:color="auto"/>
        <w:bottom w:val="none" w:sz="0" w:space="0" w:color="auto"/>
        <w:right w:val="none" w:sz="0" w:space="0" w:color="auto"/>
      </w:divBdr>
    </w:div>
    <w:div w:id="1797873304">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70407211">
      <w:bodyDiv w:val="1"/>
      <w:marLeft w:val="0"/>
      <w:marRight w:val="0"/>
      <w:marTop w:val="0"/>
      <w:marBottom w:val="0"/>
      <w:divBdr>
        <w:top w:val="none" w:sz="0" w:space="0" w:color="auto"/>
        <w:left w:val="none" w:sz="0" w:space="0" w:color="auto"/>
        <w:bottom w:val="none" w:sz="0" w:space="0" w:color="auto"/>
        <w:right w:val="none" w:sz="0" w:space="0" w:color="auto"/>
      </w:divBdr>
      <w:divsChild>
        <w:div w:id="905382779">
          <w:marLeft w:val="0"/>
          <w:marRight w:val="0"/>
          <w:marTop w:val="0"/>
          <w:marBottom w:val="0"/>
          <w:divBdr>
            <w:top w:val="none" w:sz="0" w:space="0" w:color="auto"/>
            <w:left w:val="none" w:sz="0" w:space="0" w:color="auto"/>
            <w:bottom w:val="none" w:sz="0" w:space="0" w:color="auto"/>
            <w:right w:val="none" w:sz="0" w:space="0" w:color="auto"/>
          </w:divBdr>
          <w:divsChild>
            <w:div w:id="805390896">
              <w:marLeft w:val="0"/>
              <w:marRight w:val="0"/>
              <w:marTop w:val="0"/>
              <w:marBottom w:val="0"/>
              <w:divBdr>
                <w:top w:val="none" w:sz="0" w:space="0" w:color="auto"/>
                <w:left w:val="none" w:sz="0" w:space="0" w:color="auto"/>
                <w:bottom w:val="none" w:sz="0" w:space="0" w:color="auto"/>
                <w:right w:val="none" w:sz="0" w:space="0" w:color="auto"/>
              </w:divBdr>
              <w:divsChild>
                <w:div w:id="13380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2412">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03170530">
      <w:bodyDiv w:val="1"/>
      <w:marLeft w:val="0"/>
      <w:marRight w:val="0"/>
      <w:marTop w:val="0"/>
      <w:marBottom w:val="0"/>
      <w:divBdr>
        <w:top w:val="none" w:sz="0" w:space="0" w:color="auto"/>
        <w:left w:val="none" w:sz="0" w:space="0" w:color="auto"/>
        <w:bottom w:val="none" w:sz="0" w:space="0" w:color="auto"/>
        <w:right w:val="none" w:sz="0" w:space="0" w:color="auto"/>
      </w:divBdr>
    </w:div>
    <w:div w:id="1923220220">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780395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52515203">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1997496191">
      <w:bodyDiv w:val="1"/>
      <w:marLeft w:val="0"/>
      <w:marRight w:val="0"/>
      <w:marTop w:val="0"/>
      <w:marBottom w:val="0"/>
      <w:divBdr>
        <w:top w:val="none" w:sz="0" w:space="0" w:color="auto"/>
        <w:left w:val="none" w:sz="0" w:space="0" w:color="auto"/>
        <w:bottom w:val="none" w:sz="0" w:space="0" w:color="auto"/>
        <w:right w:val="none" w:sz="0" w:space="0" w:color="auto"/>
      </w:divBdr>
    </w:div>
    <w:div w:id="2000305935">
      <w:bodyDiv w:val="1"/>
      <w:marLeft w:val="0"/>
      <w:marRight w:val="0"/>
      <w:marTop w:val="0"/>
      <w:marBottom w:val="0"/>
      <w:divBdr>
        <w:top w:val="none" w:sz="0" w:space="0" w:color="auto"/>
        <w:left w:val="none" w:sz="0" w:space="0" w:color="auto"/>
        <w:bottom w:val="none" w:sz="0" w:space="0" w:color="auto"/>
        <w:right w:val="none" w:sz="0" w:space="0" w:color="auto"/>
      </w:divBdr>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44860971">
      <w:bodyDiv w:val="1"/>
      <w:marLeft w:val="0"/>
      <w:marRight w:val="0"/>
      <w:marTop w:val="0"/>
      <w:marBottom w:val="0"/>
      <w:divBdr>
        <w:top w:val="none" w:sz="0" w:space="0" w:color="auto"/>
        <w:left w:val="none" w:sz="0" w:space="0" w:color="auto"/>
        <w:bottom w:val="none" w:sz="0" w:space="0" w:color="auto"/>
        <w:right w:val="none" w:sz="0" w:space="0" w:color="auto"/>
      </w:divBdr>
    </w:div>
    <w:div w:id="2045016619">
      <w:bodyDiv w:val="1"/>
      <w:marLeft w:val="0"/>
      <w:marRight w:val="0"/>
      <w:marTop w:val="0"/>
      <w:marBottom w:val="0"/>
      <w:divBdr>
        <w:top w:val="none" w:sz="0" w:space="0" w:color="auto"/>
        <w:left w:val="none" w:sz="0" w:space="0" w:color="auto"/>
        <w:bottom w:val="none" w:sz="0" w:space="0" w:color="auto"/>
        <w:right w:val="none" w:sz="0" w:space="0" w:color="auto"/>
      </w:divBdr>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94159019">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24573231">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 w:id="2145391684">
      <w:bodyDiv w:val="1"/>
      <w:marLeft w:val="0"/>
      <w:marRight w:val="0"/>
      <w:marTop w:val="0"/>
      <w:marBottom w:val="0"/>
      <w:divBdr>
        <w:top w:val="none" w:sz="0" w:space="0" w:color="auto"/>
        <w:left w:val="none" w:sz="0" w:space="0" w:color="auto"/>
        <w:bottom w:val="none" w:sz="0" w:space="0" w:color="auto"/>
        <w:right w:val="none" w:sz="0" w:space="0" w:color="auto"/>
      </w:divBdr>
      <w:divsChild>
        <w:div w:id="70460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oleObject" Target="embeddings/oleObject37.bin"/><Relationship Id="rId16" Type="http://schemas.openxmlformats.org/officeDocument/2006/relationships/oleObject" Target="embeddings/oleObject1.bin"/><Relationship Id="rId11" Type="http://schemas.openxmlformats.org/officeDocument/2006/relationships/hyperlink" Target="mailto:ram.pendyala@asu.edu" TargetMode="External"/><Relationship Id="rId32" Type="http://schemas.openxmlformats.org/officeDocument/2006/relationships/oleObject" Target="embeddings/oleObject10.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hyperlink" Target="https://doi.org/10.1016/j.trf.2022.10.004"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5.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28.wmf"/><Relationship Id="rId80" Type="http://schemas.openxmlformats.org/officeDocument/2006/relationships/header" Target="header1.xml"/><Relationship Id="rId85"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hyperlink" Target="mailto:bhat@mail.utexas.edu" TargetMode="Externa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1.wmf"/><Relationship Id="rId83" Type="http://schemas.openxmlformats.org/officeDocument/2006/relationships/image" Target="media/image34.wmf"/><Relationship Id="rId88" Type="http://schemas.openxmlformats.org/officeDocument/2006/relationships/image" Target="media/image37.wmf"/><Relationship Id="rId91" Type="http://schemas.openxmlformats.org/officeDocument/2006/relationships/image" Target="media/image38.wmf"/><Relationship Id="rId96" Type="http://schemas.openxmlformats.org/officeDocument/2006/relationships/hyperlink" Target="https://doi.org/10.1016/j.trf.2015.07.01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hyperlink" Target="mailto:ibatur@asu.edu" TargetMode="External"/><Relationship Id="rId31" Type="http://schemas.openxmlformats.org/officeDocument/2006/relationships/image" Target="media/image9.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image" Target="media/image36.wmf"/><Relationship Id="rId94"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hyperlink" Target="mailto:hjhwang@utexas.edu" TargetMode="External"/><Relationship Id="rId13" Type="http://schemas.openxmlformats.org/officeDocument/2006/relationships/footer" Target="footer1.xm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oleObject" Target="embeddings/oleObject32.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image" Target="media/image16.wmf"/><Relationship Id="rId66" Type="http://schemas.openxmlformats.org/officeDocument/2006/relationships/oleObject" Target="embeddings/oleObject27.bin"/><Relationship Id="rId87" Type="http://schemas.openxmlformats.org/officeDocument/2006/relationships/oleObject" Target="embeddings/oleObject36.bin"/><Relationship Id="rId61" Type="http://schemas.openxmlformats.org/officeDocument/2006/relationships/image" Target="media/image24.wmf"/><Relationship Id="rId82" Type="http://schemas.openxmlformats.org/officeDocument/2006/relationships/oleObject" Target="embeddings/oleObject34.bin"/><Relationship Id="rId19" Type="http://schemas.openxmlformats.org/officeDocument/2006/relationships/image" Target="media/image4.wmf"/><Relationship Id="rId14" Type="http://schemas.openxmlformats.org/officeDocument/2006/relationships/image" Target="media/image1.png"/><Relationship Id="rId30" Type="http://schemas.openxmlformats.org/officeDocument/2006/relationships/oleObject" Target="embeddings/oleObject9.bin"/><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32.wmf"/><Relationship Id="rId8" Type="http://schemas.openxmlformats.org/officeDocument/2006/relationships/hyperlink" Target="mailto:angela.haddad@utexas.edu" TargetMode="External"/><Relationship Id="rId51" Type="http://schemas.openxmlformats.org/officeDocument/2006/relationships/image" Target="media/image19.wmf"/><Relationship Id="rId72" Type="http://schemas.openxmlformats.org/officeDocument/2006/relationships/oleObject" Target="embeddings/oleObject30.bin"/><Relationship Id="rId93" Type="http://schemas.openxmlformats.org/officeDocument/2006/relationships/image" Target="media/image39.wmf"/><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D6F15-DD2A-4A16-8F58-D2BE0E1A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11621</Words>
  <Characters>205916</Characters>
  <Application>Microsoft Office Word</Application>
  <DocSecurity>0</DocSecurity>
  <Lines>1715</Lines>
  <Paragraphs>434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2023-08-21T07:52:00Z</cp:lastPrinted>
  <dcterms:created xsi:type="dcterms:W3CDTF">2024-11-18T17:26:00Z</dcterms:created>
  <dcterms:modified xsi:type="dcterms:W3CDTF">2024-11-18T17:26:00Z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GrammarlyDocumentId">
    <vt:lpwstr>9569a1c787bce99a2b11ea31e6687059128dc0bafb717b465faa783d958b816b</vt:lpwstr>
  </property>
  <property fmtid="{D5CDD505-2E9C-101B-9397-08002B2CF9AE}" pid="26" name="ZOTERO_PREF_1">
    <vt:lpwstr>&lt;data data-version="3" zotero-version="6.0.36"&gt;&lt;session id="AIouJ58u"/&gt;&lt;style id="http://www.zotero.org/styles/apa" locale="en-US" hasBibliography="1" bibliographyStyleHasBeenSet="1"/&gt;&lt;prefs&gt;&lt;pref name="fieldType" value="Field"/&gt;&lt;/prefs&gt;&lt;/data&gt;</vt:lpwstr>
  </property>
</Properties>
</file>