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3B3F" w14:textId="77777777" w:rsidR="006C514C" w:rsidRDefault="006C514C" w:rsidP="006C514C">
      <w:pPr>
        <w:pStyle w:val="Title"/>
        <w:jc w:val="both"/>
        <w:rPr>
          <w:sz w:val="24"/>
          <w:szCs w:val="24"/>
        </w:rPr>
      </w:pPr>
      <w:bookmarkStart w:id="0" w:name="_Toc182579719"/>
    </w:p>
    <w:p w14:paraId="2453B46A" w14:textId="752387C7" w:rsidR="006C514C" w:rsidRDefault="006C514C" w:rsidP="006C514C">
      <w:pPr>
        <w:pStyle w:val="Title"/>
        <w:jc w:val="both"/>
        <w:rPr>
          <w:sz w:val="24"/>
          <w:szCs w:val="24"/>
        </w:rPr>
      </w:pPr>
    </w:p>
    <w:p w14:paraId="6F1CD3E7" w14:textId="77777777" w:rsidR="006C514C" w:rsidRPr="006C514C" w:rsidRDefault="006C514C" w:rsidP="006C514C"/>
    <w:p w14:paraId="524053D8" w14:textId="77777777" w:rsidR="006C514C" w:rsidRDefault="006C514C" w:rsidP="006C514C">
      <w:pPr>
        <w:pStyle w:val="Title"/>
        <w:jc w:val="both"/>
        <w:rPr>
          <w:sz w:val="24"/>
          <w:szCs w:val="24"/>
        </w:rPr>
      </w:pPr>
    </w:p>
    <w:p w14:paraId="324E30E2" w14:textId="3A3D06F2" w:rsidR="006B64BD" w:rsidRPr="006C514C" w:rsidRDefault="006B64BD" w:rsidP="006C514C">
      <w:pPr>
        <w:pStyle w:val="Title"/>
        <w:jc w:val="both"/>
        <w:rPr>
          <w:sz w:val="24"/>
          <w:szCs w:val="24"/>
        </w:rPr>
      </w:pPr>
      <w:r w:rsidRPr="006C514C">
        <w:rPr>
          <w:sz w:val="24"/>
          <w:szCs w:val="24"/>
        </w:rPr>
        <w:t>The Reverse Side of Online Shopping: Examining Sociodemographic and Built-Environment Determinants of Delivery Returns</w:t>
      </w:r>
      <w:bookmarkEnd w:id="0"/>
    </w:p>
    <w:p w14:paraId="47E4C066" w14:textId="08DD6ED2" w:rsidR="006B64BD" w:rsidRDefault="006B64BD" w:rsidP="006C514C"/>
    <w:p w14:paraId="31F1309A" w14:textId="0CE25446" w:rsidR="006C514C" w:rsidRDefault="006C514C" w:rsidP="006C514C"/>
    <w:p w14:paraId="61C7AA1D" w14:textId="3FFA3370" w:rsidR="006C514C" w:rsidRDefault="006C514C" w:rsidP="006C514C"/>
    <w:p w14:paraId="7C942687" w14:textId="5A96F6E3" w:rsidR="006C514C" w:rsidRDefault="006C514C" w:rsidP="006C514C"/>
    <w:p w14:paraId="6C8A4764" w14:textId="0FE1BADF" w:rsidR="006C514C" w:rsidRDefault="006C514C" w:rsidP="006C514C"/>
    <w:p w14:paraId="61CAB415" w14:textId="77777777" w:rsidR="006C514C" w:rsidRDefault="006C514C" w:rsidP="006C514C"/>
    <w:p w14:paraId="05AD4EC7" w14:textId="64B3E6EE" w:rsidR="006C514C" w:rsidRDefault="006C514C" w:rsidP="006C514C"/>
    <w:p w14:paraId="64AF32F7" w14:textId="77777777" w:rsidR="006C514C" w:rsidRPr="006C514C" w:rsidRDefault="006C514C" w:rsidP="006C514C"/>
    <w:p w14:paraId="5E2E8E87" w14:textId="77777777" w:rsidR="006C514C" w:rsidRPr="00A72F65" w:rsidRDefault="006C514C" w:rsidP="006C514C">
      <w:pPr>
        <w:rPr>
          <w:rFonts w:eastAsia="Times"/>
          <w:b/>
        </w:rPr>
      </w:pPr>
      <w:r w:rsidRPr="00A72F65">
        <w:rPr>
          <w:rFonts w:eastAsia="Times"/>
          <w:b/>
        </w:rPr>
        <w:t>Angela J. Haddad</w:t>
      </w:r>
    </w:p>
    <w:p w14:paraId="3B1EB094" w14:textId="77777777" w:rsidR="006C514C" w:rsidRPr="00A72F65" w:rsidRDefault="006C514C" w:rsidP="006C514C">
      <w:pPr>
        <w:rPr>
          <w:rFonts w:eastAsia="Times"/>
        </w:rPr>
      </w:pPr>
      <w:r w:rsidRPr="00A72F65">
        <w:rPr>
          <w:rFonts w:eastAsia="Times"/>
        </w:rPr>
        <w:t>The University of Texas at Austin</w:t>
      </w:r>
    </w:p>
    <w:p w14:paraId="2368E7F2" w14:textId="77777777" w:rsidR="006C514C" w:rsidRPr="00A72F65" w:rsidRDefault="006C514C" w:rsidP="006C514C">
      <w:pPr>
        <w:rPr>
          <w:rFonts w:eastAsia="Times"/>
        </w:rPr>
      </w:pPr>
      <w:r w:rsidRPr="00A72F65">
        <w:rPr>
          <w:rFonts w:eastAsia="Times"/>
        </w:rPr>
        <w:t xml:space="preserve">Department of Civil, Architectural and Environmental Engineering </w:t>
      </w:r>
    </w:p>
    <w:p w14:paraId="0A970203" w14:textId="77777777" w:rsidR="006C514C" w:rsidRPr="00A72F65" w:rsidRDefault="006C514C" w:rsidP="006C514C">
      <w:pPr>
        <w:rPr>
          <w:rFonts w:eastAsia="Times"/>
        </w:rPr>
      </w:pPr>
      <w:r w:rsidRPr="00A72F65">
        <w:rPr>
          <w:rFonts w:eastAsia="Times"/>
        </w:rPr>
        <w:t xml:space="preserve">301 E. Dean Keeton St, Stop C1761, Austin TX 78712, USA </w:t>
      </w:r>
    </w:p>
    <w:p w14:paraId="5E34F16C" w14:textId="77777777" w:rsidR="006C514C" w:rsidRPr="0075586D" w:rsidRDefault="006C514C" w:rsidP="006C514C">
      <w:pPr>
        <w:rPr>
          <w:rFonts w:eastAsia="Times"/>
        </w:rPr>
      </w:pPr>
      <w:r w:rsidRPr="00A72F65">
        <w:rPr>
          <w:rFonts w:eastAsia="Times"/>
        </w:rPr>
        <w:t xml:space="preserve">Email: </w:t>
      </w:r>
      <w:hyperlink r:id="rId8" w:history="1">
        <w:r w:rsidRPr="00A72F65">
          <w:rPr>
            <w:rFonts w:eastAsia="Times"/>
            <w:color w:val="0563C1"/>
            <w:u w:val="single"/>
          </w:rPr>
          <w:t>angela.haddad@utexas.edu</w:t>
        </w:r>
      </w:hyperlink>
      <w:r w:rsidRPr="00A72F65">
        <w:t xml:space="preserve"> </w:t>
      </w:r>
    </w:p>
    <w:p w14:paraId="301EAF40" w14:textId="77777777" w:rsidR="006C514C" w:rsidRPr="00E30D85" w:rsidRDefault="006C514C" w:rsidP="006C514C">
      <w:pPr>
        <w:rPr>
          <w:b/>
        </w:rPr>
      </w:pPr>
    </w:p>
    <w:p w14:paraId="2435FD1F" w14:textId="77777777" w:rsidR="006C514C" w:rsidRPr="00E30D85" w:rsidRDefault="006C514C" w:rsidP="006C514C">
      <w:pPr>
        <w:rPr>
          <w:b/>
        </w:rPr>
      </w:pPr>
      <w:r w:rsidRPr="00E30D85">
        <w:rPr>
          <w:b/>
        </w:rPr>
        <w:t>Chandra R. Bhat (corresponding author)</w:t>
      </w:r>
    </w:p>
    <w:p w14:paraId="463C640E" w14:textId="77777777" w:rsidR="006C514C" w:rsidRPr="00E30D85" w:rsidRDefault="006C514C" w:rsidP="006C514C">
      <w:pPr>
        <w:rPr>
          <w:bCs/>
        </w:rPr>
      </w:pPr>
      <w:r w:rsidRPr="00E30D85">
        <w:rPr>
          <w:bCs/>
        </w:rPr>
        <w:t>The University of Texas at Austin</w:t>
      </w:r>
    </w:p>
    <w:p w14:paraId="15D7461B" w14:textId="77777777" w:rsidR="006C514C" w:rsidRPr="00E30D85" w:rsidRDefault="006C514C" w:rsidP="006C514C">
      <w:pPr>
        <w:rPr>
          <w:bCs/>
        </w:rPr>
      </w:pPr>
      <w:r w:rsidRPr="00E30D85">
        <w:rPr>
          <w:bCs/>
        </w:rPr>
        <w:t>Department of Civil, Architectural and Environmental Engineering</w:t>
      </w:r>
    </w:p>
    <w:p w14:paraId="7EA92530" w14:textId="77777777" w:rsidR="006C514C" w:rsidRPr="00E30D85" w:rsidRDefault="006C514C" w:rsidP="006C514C">
      <w:pPr>
        <w:rPr>
          <w:bCs/>
        </w:rPr>
      </w:pPr>
      <w:r w:rsidRPr="00E30D85">
        <w:rPr>
          <w:bCs/>
        </w:rPr>
        <w:t>301 E. Dean Keeton St. Stop C1761, Austin TX 78712, USA</w:t>
      </w:r>
    </w:p>
    <w:p w14:paraId="3A04A929" w14:textId="77777777" w:rsidR="006C514C" w:rsidRDefault="006C514C" w:rsidP="006C514C">
      <w:pPr>
        <w:rPr>
          <w:bCs/>
        </w:rPr>
      </w:pPr>
      <w:r w:rsidRPr="00E30D85">
        <w:rPr>
          <w:bCs/>
        </w:rPr>
        <w:t xml:space="preserve">Tel: +1-512-471-4535; Email: </w:t>
      </w:r>
      <w:hyperlink r:id="rId9" w:history="1">
        <w:r w:rsidRPr="00DA4E51">
          <w:rPr>
            <w:rStyle w:val="Hyperlink"/>
            <w:bCs/>
          </w:rPr>
          <w:t>bhat@mail.utexas.edu</w:t>
        </w:r>
      </w:hyperlink>
    </w:p>
    <w:p w14:paraId="7966A8C2" w14:textId="203CF924" w:rsidR="006B64BD" w:rsidRPr="006B64BD" w:rsidRDefault="006B64BD" w:rsidP="006C514C"/>
    <w:p w14:paraId="7CB60DCA" w14:textId="2F54B648" w:rsidR="006B64BD" w:rsidRDefault="006B64BD" w:rsidP="006C514C">
      <w:pPr>
        <w:pStyle w:val="BodyText1"/>
      </w:pPr>
    </w:p>
    <w:p w14:paraId="5FE1A585" w14:textId="77777777" w:rsidR="006B64BD" w:rsidRDefault="006B64BD" w:rsidP="006C514C">
      <w:pPr>
        <w:pStyle w:val="BodyText1"/>
      </w:pPr>
    </w:p>
    <w:p w14:paraId="16DAA1BC" w14:textId="77777777" w:rsidR="006C514C" w:rsidRDefault="006C514C" w:rsidP="00FF3F42">
      <w:pPr>
        <w:pStyle w:val="Heading1"/>
        <w:numPr>
          <w:ilvl w:val="0"/>
          <w:numId w:val="0"/>
        </w:numPr>
        <w:sectPr w:rsidR="006C514C">
          <w:footerReference w:type="default" r:id="rId10"/>
          <w:pgSz w:w="12240" w:h="15840"/>
          <w:pgMar w:top="1440" w:right="1440" w:bottom="1440" w:left="1440" w:header="720" w:footer="720" w:gutter="0"/>
          <w:cols w:space="720"/>
          <w:docGrid w:linePitch="360"/>
        </w:sectPr>
      </w:pPr>
    </w:p>
    <w:p w14:paraId="34DFA799" w14:textId="2EA80925" w:rsidR="006B64BD" w:rsidRDefault="00A854A1" w:rsidP="00FF3F42">
      <w:pPr>
        <w:pStyle w:val="Heading1"/>
        <w:numPr>
          <w:ilvl w:val="0"/>
          <w:numId w:val="0"/>
        </w:numPr>
      </w:pPr>
      <w:r w:rsidRPr="001F00FC">
        <w:lastRenderedPageBreak/>
        <w:t>Abstract</w:t>
      </w:r>
      <w:r w:rsidR="006B64BD" w:rsidRPr="006B64BD">
        <w:t xml:space="preserve"> </w:t>
      </w:r>
    </w:p>
    <w:p w14:paraId="6ABD5AED" w14:textId="71C6020C" w:rsidR="00A64C94" w:rsidRDefault="00A64C94" w:rsidP="006C514C">
      <w:r w:rsidRPr="00A64C94">
        <w:t>The rapid growth of e-commerce has created new transportation challenges through increased product returns, yet the behavioral determinants of delivery return patterns remain understudied from a consumer-centric perspective. This research develops a comprehensive econometric framework to analyze online shopping frequency, delivery return rates, and return channel preferences using data from the 2022 National Household Travel Survey (NHTS).</w:t>
      </w:r>
      <w:r>
        <w:t xml:space="preserve"> </w:t>
      </w:r>
      <w:r w:rsidRPr="00A64C94">
        <w:t xml:space="preserve">We employ a multivariate modeling approach integrating </w:t>
      </w:r>
      <w:r w:rsidR="00250D09">
        <w:t xml:space="preserve">probit </w:t>
      </w:r>
      <w:r w:rsidRPr="00A64C94">
        <w:t xml:space="preserve">ordered-response and probit fractional response models to examine three interconnected outcomes: (1) frequency of online goods purchases, (2) proportion of online purchases returned, and (3) distribution of returns across four channels (home pickup, post office, Amazon drop-off, and physical store). The modeling framework accounts for causal relationships between outcomes while controlling for unobserved </w:t>
      </w:r>
      <w:r w:rsidR="002B7AC0">
        <w:t xml:space="preserve">factors that lead to correlations across the three dimensions just listed. </w:t>
      </w:r>
      <w:r w:rsidRPr="00A64C94">
        <w:t>Results reveal significant sociodemographic heterogeneity</w:t>
      </w:r>
      <w:r w:rsidR="002B7AC0">
        <w:t xml:space="preserve"> in online purchasing and return behavior</w:t>
      </w:r>
      <w:r w:rsidRPr="00A64C94">
        <w:t xml:space="preserve">. Women, teleworkers, </w:t>
      </w:r>
      <w:r w:rsidR="002B7AC0">
        <w:t>individuals with high</w:t>
      </w:r>
      <w:r w:rsidR="00EB6D1D">
        <w:t>er formal education, and those with higher incomes tend to exhibit</w:t>
      </w:r>
      <w:r w:rsidRPr="00A64C94">
        <w:t xml:space="preserve"> increased e-commerce engagement. Older adults and zero-vehicle households</w:t>
      </w:r>
      <w:r w:rsidR="002B7AC0">
        <w:t>, in contrast, have lower</w:t>
      </w:r>
      <w:r w:rsidRPr="00A64C94">
        <w:t xml:space="preserve"> </w:t>
      </w:r>
      <w:r w:rsidR="002B7AC0">
        <w:t xml:space="preserve">online purchase </w:t>
      </w:r>
      <w:r w:rsidRPr="00A64C94">
        <w:t xml:space="preserve">participation and return accessibility. Built environment factors significantly influence return behaviors, with rural residents showing reduced return rates and limited access to Amazon drop-off locations, while </w:t>
      </w:r>
      <w:r>
        <w:t xml:space="preserve">individuals residing in </w:t>
      </w:r>
      <w:r w:rsidRPr="00A64C94">
        <w:t xml:space="preserve">areas with high retail density exhibit increased use of Amazon drop-off and physical store returns. The analysis </w:t>
      </w:r>
      <w:r w:rsidR="00D2231F">
        <w:t>reveals causal relationships where higher online shopping frequency is associated with increased return rates, and both shopping frequency and return rates jointly influenc</w:t>
      </w:r>
      <w:r w:rsidRPr="00A64C94">
        <w:t>e return channel choices.</w:t>
      </w:r>
      <w:r>
        <w:t xml:space="preserve"> </w:t>
      </w:r>
      <w:r w:rsidRPr="00A64C94">
        <w:t xml:space="preserve">These findings have </w:t>
      </w:r>
      <w:r>
        <w:t xml:space="preserve">important </w:t>
      </w:r>
      <w:r w:rsidRPr="00A64C94">
        <w:t xml:space="preserve">implications for transportation planning and urban logistics, highlighting the need for policies that ensure equitable return access and </w:t>
      </w:r>
      <w:r w:rsidR="002B7AC0">
        <w:t xml:space="preserve">the importance of </w:t>
      </w:r>
      <w:r w:rsidRPr="00A64C94">
        <w:t>integrat</w:t>
      </w:r>
      <w:r w:rsidR="002B7AC0">
        <w:t xml:space="preserve">ing </w:t>
      </w:r>
      <w:r w:rsidRPr="00A64C94">
        <w:t>e-commerce return trips into travel demand models.</w:t>
      </w:r>
    </w:p>
    <w:p w14:paraId="047F9938" w14:textId="7CFEF3CB" w:rsidR="00A64C94" w:rsidRDefault="00A64C94" w:rsidP="00FF3F42"/>
    <w:p w14:paraId="777BD7A0" w14:textId="77777777" w:rsidR="00A64C94" w:rsidRDefault="00A64C94" w:rsidP="00FF3F42"/>
    <w:p w14:paraId="3AD89E2D" w14:textId="5CB98DEE" w:rsidR="004A75BE" w:rsidRPr="00FF3F42" w:rsidRDefault="006B64BD" w:rsidP="00FF3F42">
      <w:r w:rsidRPr="00FF3F42">
        <w:rPr>
          <w:b/>
          <w:bCs/>
        </w:rPr>
        <w:t>Keywords:</w:t>
      </w:r>
      <w:r w:rsidR="00FF3F42">
        <w:t xml:space="preserve"> </w:t>
      </w:r>
      <w:r w:rsidR="0015097D">
        <w:t>E-commerce returns, online shopping behavior, transportation planning, reverse logistics, consumer behavior</w:t>
      </w:r>
    </w:p>
    <w:p w14:paraId="44783FA8" w14:textId="2C077296" w:rsidR="00A64C94" w:rsidRDefault="00A64C94" w:rsidP="006C514C">
      <w:pPr>
        <w:spacing w:line="240" w:lineRule="auto"/>
      </w:pPr>
      <w:r w:rsidRPr="00FF3F42">
        <w:br w:type="page"/>
      </w:r>
    </w:p>
    <w:p w14:paraId="0C16CB42" w14:textId="77777777" w:rsidR="00FF3F42" w:rsidRDefault="00FF3F42" w:rsidP="00FF3F42">
      <w:pPr>
        <w:pStyle w:val="Heading1"/>
        <w:sectPr w:rsidR="00FF3F42">
          <w:pgSz w:w="12240" w:h="15840"/>
          <w:pgMar w:top="1440" w:right="1440" w:bottom="1440" w:left="1440" w:header="720" w:footer="720" w:gutter="0"/>
          <w:cols w:space="720"/>
          <w:docGrid w:linePitch="360"/>
        </w:sectPr>
      </w:pPr>
      <w:bookmarkStart w:id="1" w:name="_Hlk182397105"/>
    </w:p>
    <w:p w14:paraId="6F3BE75B" w14:textId="485F4BB2" w:rsidR="006B64BD" w:rsidRPr="006B64BD" w:rsidRDefault="00141594" w:rsidP="00141594">
      <w:pPr>
        <w:pStyle w:val="Heading1"/>
      </w:pPr>
      <w:r>
        <w:lastRenderedPageBreak/>
        <w:t xml:space="preserve"> </w:t>
      </w:r>
      <w:r w:rsidR="00A854A1" w:rsidRPr="00FE38B5">
        <w:t>INTRODUCTION</w:t>
      </w:r>
    </w:p>
    <w:p w14:paraId="68277A54" w14:textId="7FAC1D4E" w:rsidR="006B64BD" w:rsidRPr="006B64BD" w:rsidRDefault="006B64BD" w:rsidP="00A854A1">
      <w:pPr>
        <w:pStyle w:val="Heading2"/>
        <w:spacing w:before="0" w:line="276" w:lineRule="auto"/>
      </w:pPr>
      <w:bookmarkStart w:id="2" w:name="_Toc182579721"/>
      <w:r>
        <w:t xml:space="preserve"> </w:t>
      </w:r>
      <w:bookmarkEnd w:id="2"/>
      <w:r w:rsidR="002B19A9" w:rsidRPr="002B19A9">
        <w:t>The Risin</w:t>
      </w:r>
      <w:r w:rsidR="00A90B0F">
        <w:t xml:space="preserve">g Trend </w:t>
      </w:r>
      <w:r w:rsidR="002B19A9" w:rsidRPr="002B19A9">
        <w:t xml:space="preserve">of </w:t>
      </w:r>
      <w:r w:rsidR="002B19A9">
        <w:t>E-</w:t>
      </w:r>
      <w:r w:rsidR="00141594">
        <w:t>C</w:t>
      </w:r>
      <w:r w:rsidR="002B19A9">
        <w:t xml:space="preserve">ommerce and </w:t>
      </w:r>
      <w:r w:rsidR="002B19A9" w:rsidRPr="002B19A9">
        <w:t>Product Returns</w:t>
      </w:r>
    </w:p>
    <w:p w14:paraId="51280418" w14:textId="73838CEC" w:rsidR="001E3107" w:rsidRPr="006B64BD" w:rsidRDefault="00690862" w:rsidP="00A854A1">
      <w:r w:rsidRPr="001B7FD2">
        <w:t xml:space="preserve">The rise of e-commerce and on-demand services has </w:t>
      </w:r>
      <w:r>
        <w:t xml:space="preserve">fundamentally transformed </w:t>
      </w:r>
      <w:r w:rsidR="00093999">
        <w:t xml:space="preserve">and shifted </w:t>
      </w:r>
      <w:r w:rsidR="00705830">
        <w:t>how</w:t>
      </w:r>
      <w:r w:rsidRPr="001B7FD2">
        <w:t xml:space="preserve"> consumers shop and access products and services. This shift</w:t>
      </w:r>
      <w:r>
        <w:t xml:space="preserve">, fast-tracked </w:t>
      </w:r>
      <w:r w:rsidRPr="001B7FD2">
        <w:t xml:space="preserve">by the global </w:t>
      </w:r>
      <w:r>
        <w:t xml:space="preserve">COVID-19 </w:t>
      </w:r>
      <w:r w:rsidRPr="001B7FD2">
        <w:t xml:space="preserve">pandemic, </w:t>
      </w:r>
      <w:r w:rsidR="00093999">
        <w:t xml:space="preserve">is reflected in the </w:t>
      </w:r>
      <w:r w:rsidR="00EB6D1D">
        <w:t xml:space="preserve">growing reliance </w:t>
      </w:r>
      <w:r w:rsidRPr="001B7FD2">
        <w:t>on online shopping for goods, food, and services. U.S. Department of Commerce</w:t>
      </w:r>
      <w:r>
        <w:t xml:space="preserve"> data</w:t>
      </w:r>
      <w:r w:rsidR="00565FDB">
        <w:t xml:space="preserve"> </w:t>
      </w:r>
      <w:r>
        <w:t xml:space="preserve">shows that </w:t>
      </w:r>
      <w:r w:rsidRPr="0018022D">
        <w:t>e-commerce sales</w:t>
      </w:r>
      <w:r w:rsidR="00FD3907">
        <w:t>, which w</w:t>
      </w:r>
      <w:r w:rsidR="00565FDB">
        <w:t>ere</w:t>
      </w:r>
      <w:r w:rsidR="00FD3907">
        <w:t xml:space="preserve"> already increasing in the years leading </w:t>
      </w:r>
      <w:r w:rsidR="00565FDB">
        <w:t xml:space="preserve">up </w:t>
      </w:r>
      <w:r w:rsidR="00FD3907">
        <w:t>to the pandemic,</w:t>
      </w:r>
      <w:r w:rsidRPr="0018022D">
        <w:t xml:space="preserve"> </w:t>
      </w:r>
      <w:r w:rsidR="00093999">
        <w:t xml:space="preserve">represented about </w:t>
      </w:r>
      <w:r w:rsidRPr="0018022D">
        <w:t xml:space="preserve">10-11% of total retail sales </w:t>
      </w:r>
      <w:r w:rsidR="00424518">
        <w:t>in the U.S.</w:t>
      </w:r>
      <w:r w:rsidR="00EB6D1D">
        <w:t xml:space="preserve"> in 2019,</w:t>
      </w:r>
      <w:r w:rsidR="00093999">
        <w:t xml:space="preserve"> but rose</w:t>
      </w:r>
      <w:r w:rsidR="00705830">
        <w:t xml:space="preserve"> </w:t>
      </w:r>
      <w:r w:rsidRPr="0018022D">
        <w:t>to 1</w:t>
      </w:r>
      <w:r w:rsidR="00444A48">
        <w:t>4</w:t>
      </w:r>
      <w:r w:rsidRPr="0018022D">
        <w:t>.</w:t>
      </w:r>
      <w:r w:rsidR="00A92739">
        <w:t>6</w:t>
      </w:r>
      <w:r w:rsidRPr="0018022D">
        <w:t xml:space="preserve">% </w:t>
      </w:r>
      <w:r w:rsidRPr="00085410">
        <w:t>in 2020</w:t>
      </w:r>
      <w:r w:rsidR="00444A48">
        <w:t xml:space="preserve"> </w:t>
      </w:r>
      <w:r w:rsidR="00444A48">
        <w:fldChar w:fldCharType="begin"/>
      </w:r>
      <w:r w:rsidR="00057110">
        <w:instrText xml:space="preserve"> ADDIN ZOTERO_ITEM CSL_CITATION {"citationID":"OxcpYwz2","properties":{"formattedCitation":"(US Census Bureau, 2025)","plainCitation":"(US Census Bureau, 2025)","dontUpdate":true,"noteIndex":0},"citationItems":[{"id":3103,"uris":["http://zotero.org/users/9292995/items/W8J9HCGF"],"itemData":{"id":3103,"type":"report","title":"Supplemental Estimated Quarterly U.S. Retail Trade Sales (Not Adjusted, millions of dollars) - Total and E-commerce1","URL":"https://www.census.gov/retail/ecommerce.html","author":[{"literal":"US Census Bureau"}],"issued":{"date-parts":[["2025"]]}}}],"schema":"https://github.com/citation-style-language/schema/raw/master/csl-citation.json"} </w:instrText>
      </w:r>
      <w:r w:rsidR="00444A48">
        <w:fldChar w:fldCharType="separate"/>
      </w:r>
      <w:r w:rsidR="00444A48" w:rsidRPr="00444A48">
        <w:t>(U</w:t>
      </w:r>
      <w:r w:rsidR="00B4247C">
        <w:t>.S.</w:t>
      </w:r>
      <w:r w:rsidR="00444A48" w:rsidRPr="00444A48">
        <w:t xml:space="preserve"> Census Bureau, 2025)</w:t>
      </w:r>
      <w:r w:rsidR="00444A48">
        <w:fldChar w:fldCharType="end"/>
      </w:r>
      <w:r w:rsidRPr="00085410">
        <w:t xml:space="preserve">. </w:t>
      </w:r>
      <w:r w:rsidR="002E6CDA">
        <w:t>While this share stabilized at 14-15% through 2021-2022, it has since resumed its upward trajectory</w:t>
      </w:r>
      <w:r w:rsidR="00565FDB">
        <w:t xml:space="preserve">, </w:t>
      </w:r>
      <w:r w:rsidR="002E6CDA">
        <w:t xml:space="preserve">reaching 16.1% of total retail sales </w:t>
      </w:r>
      <w:r w:rsidR="00FD3907">
        <w:t>in</w:t>
      </w:r>
      <w:r w:rsidR="002E6CDA">
        <w:t xml:space="preserve"> 2024, </w:t>
      </w:r>
      <w:r w:rsidRPr="00085410">
        <w:t xml:space="preserve">indicating a </w:t>
      </w:r>
      <w:r w:rsidR="00FD3907">
        <w:t xml:space="preserve">continued </w:t>
      </w:r>
      <w:r w:rsidRPr="00085410">
        <w:t>preference for online shopping even as the immediate impact of the pandemic subsided.</w:t>
      </w:r>
      <w:r w:rsidRPr="0018022D">
        <w:t xml:space="preserve"> </w:t>
      </w:r>
      <w:r>
        <w:t xml:space="preserve">This national </w:t>
      </w:r>
      <w:r w:rsidR="00705830">
        <w:t>trend</w:t>
      </w:r>
      <w:r>
        <w:t xml:space="preserve"> </w:t>
      </w:r>
      <w:r w:rsidR="000205DD">
        <w:t xml:space="preserve">also </w:t>
      </w:r>
      <w:r>
        <w:t>reflects profound changes in individual</w:t>
      </w:r>
      <w:r w:rsidR="002E6CDA">
        <w:t>-level</w:t>
      </w:r>
      <w:r>
        <w:t xml:space="preserve"> shopping habits, with recent </w:t>
      </w:r>
      <w:r w:rsidR="00705830">
        <w:t>data</w:t>
      </w:r>
      <w:r>
        <w:t xml:space="preserve"> indicating that 46% of the </w:t>
      </w:r>
      <w:r w:rsidR="00424518">
        <w:t xml:space="preserve">U.S. </w:t>
      </w:r>
      <w:r>
        <w:t xml:space="preserve">population makes at least one online purchase </w:t>
      </w:r>
      <w:r w:rsidR="00705830">
        <w:t>per week</w:t>
      </w:r>
      <w:r w:rsidR="003D618D">
        <w:t xml:space="preserve"> </w:t>
      </w:r>
      <w:r w:rsidR="003D618D">
        <w:fldChar w:fldCharType="begin"/>
      </w:r>
      <w:r w:rsidR="003D618D">
        <w:instrText xml:space="preserve"> ADDIN ZOTERO_ITEM CSL_CITATION {"citationID":"6T6nDBZz","properties":{"formattedCitation":"(Narvar, 2024)","plainCitation":"(Narvar, 2024)","noteIndex":0},"citationItems":[{"id":3101,"uris":["http://zotero.org/users/9292995/items/HDV7UAGS"],"itemData":{"id":3101,"type":"report","title":"State of Returns Revolutionizing Retuns: The Reverse Checkout Advantage","author":[{"literal":"Narvar"}],"issued":{"date-parts":[["2024"]]}}}],"schema":"https://github.com/citation-style-language/schema/raw/master/csl-citation.json"} </w:instrText>
      </w:r>
      <w:r w:rsidR="003D618D">
        <w:fldChar w:fldCharType="separate"/>
      </w:r>
      <w:r w:rsidR="003D618D" w:rsidRPr="003D618D">
        <w:t>(Narvar, 2024)</w:t>
      </w:r>
      <w:r w:rsidR="003D618D">
        <w:fldChar w:fldCharType="end"/>
      </w:r>
      <w:r w:rsidR="001E3107" w:rsidRPr="003D618D">
        <w:rPr>
          <w:color w:val="000000" w:themeColor="text1"/>
        </w:rPr>
        <w:t>.</w:t>
      </w:r>
      <w:r w:rsidR="001E3107">
        <w:rPr>
          <w:color w:val="FF0000"/>
        </w:rPr>
        <w:t xml:space="preserve"> </w:t>
      </w:r>
    </w:p>
    <w:p w14:paraId="53799840" w14:textId="64822BBD" w:rsidR="001E3107" w:rsidRPr="0068507A" w:rsidRDefault="00705830" w:rsidP="00A854A1">
      <w:pPr>
        <w:ind w:firstLine="720"/>
      </w:pPr>
      <w:r>
        <w:rPr>
          <w:color w:val="000000"/>
        </w:rPr>
        <w:t>The widespread adoption of online shopping</w:t>
      </w:r>
      <w:r w:rsidR="002E6CDA" w:rsidRPr="002E6CDA">
        <w:t xml:space="preserve"> has</w:t>
      </w:r>
      <w:r w:rsidRPr="00705830">
        <w:t>, in turn, brought about a major change in product return patterns.</w:t>
      </w:r>
      <w:r>
        <w:t xml:space="preserve"> The act of returning merchandise has transitioned from a </w:t>
      </w:r>
      <w:r w:rsidR="00FD3907">
        <w:t xml:space="preserve">relatively </w:t>
      </w:r>
      <w:r>
        <w:t xml:space="preserve">rare occurrence in conventional retail settings to </w:t>
      </w:r>
      <w:r w:rsidR="005236FE" w:rsidRPr="005236FE">
        <w:t xml:space="preserve">a commonplace aspect of the online shopping experience. </w:t>
      </w:r>
      <w:r w:rsidRPr="00705830">
        <w:t xml:space="preserve">Industry reports indicate that the return rate for items purchased online (hereafter referred to as </w:t>
      </w:r>
      <w:r>
        <w:t>“</w:t>
      </w:r>
      <w:r w:rsidRPr="00705830">
        <w:t>delivery returns</w:t>
      </w:r>
      <w:r>
        <w:t>”</w:t>
      </w:r>
      <w:r w:rsidRPr="00705830">
        <w:t xml:space="preserve"> for simplicity) is substantially higher (approximately 20%) than for store-bought items (around 9%)</w:t>
      </w:r>
      <w:r>
        <w:t xml:space="preserve"> </w:t>
      </w:r>
      <w:r w:rsidR="0068507A">
        <w:fldChar w:fldCharType="begin"/>
      </w:r>
      <w:r w:rsidR="00057110">
        <w:instrText xml:space="preserve"> ADDIN ZOTERO_ITEM CSL_CITATION {"citationID":"NA3NELYD","properties":{"formattedCitation":"(Narvar, 2024)","plainCitation":"(Narvar, 2024)","dontUpdate":true,"noteIndex":0},"citationItems":[{"id":3101,"uris":["http://zotero.org/users/9292995/items/HDV7UAGS"],"itemData":{"id":3101,"type":"report","title":"State of Returns Revolutionizing Retuns: The Reverse Checkout Advantage","author":[{"literal":"Narvar"}],"issued":{"date-parts":[["2024"]]}}}],"schema":"https://github.com/citation-style-language/schema/raw/master/csl-citation.json"} </w:instrText>
      </w:r>
      <w:r w:rsidR="0068507A">
        <w:fldChar w:fldCharType="separate"/>
      </w:r>
      <w:r w:rsidR="0068507A" w:rsidRPr="003D618D">
        <w:t>(Narvar, 2024</w:t>
      </w:r>
      <w:r>
        <w:t>,</w:t>
      </w:r>
      <w:r w:rsidR="0068507A">
        <w:fldChar w:fldCharType="end"/>
      </w:r>
      <w:r>
        <w:t xml:space="preserve"> and</w:t>
      </w:r>
      <w:r w:rsidR="0068507A" w:rsidRPr="0068507A">
        <w:t xml:space="preserve"> </w:t>
      </w:r>
      <w:r w:rsidR="0068507A">
        <w:fldChar w:fldCharType="begin"/>
      </w:r>
      <w:r w:rsidR="00057110">
        <w:instrText xml:space="preserve"> ADDIN ZOTERO_ITEM CSL_CITATION {"citationID":"2wQlryMV","properties":{"formattedCitation":"(National Retail Federation, 2024)","plainCitation":"(National Retail Federation, 2024)","dontUpdate":true,"noteIndex":0},"citationItems":[{"id":3102,"uris":["http://zotero.org/users/9292995/items/IRRE4UA2"],"itemData":{"id":3102,"type":"report","title":"2024 Consumer Returns in the Retail Industry","author":[{"literal":"National Retail Federation"}],"issued":{"date-parts":[["2024"]]}}}],"schema":"https://github.com/citation-style-language/schema/raw/master/csl-citation.json"} </w:instrText>
      </w:r>
      <w:r w:rsidR="0068507A">
        <w:fldChar w:fldCharType="separate"/>
      </w:r>
      <w:r w:rsidR="0068507A" w:rsidRPr="007F0F46">
        <w:t>National Retail Federation, 2024)</w:t>
      </w:r>
      <w:r w:rsidR="0068507A">
        <w:fldChar w:fldCharType="end"/>
      </w:r>
      <w:r w:rsidR="007F0F46" w:rsidRPr="007F0F46">
        <w:t xml:space="preserve">. </w:t>
      </w:r>
      <w:r w:rsidR="00B47ED9">
        <w:t xml:space="preserve">Before the COVID-19 pandemic, retail returns (combining both online and in-store purchases) followed a predictable pattern, with annual increases below 2% and total returns representing just 8.1% of sales in 2019 </w:t>
      </w:r>
      <w:r w:rsidR="007F0F46" w:rsidRPr="006B64BD">
        <w:fldChar w:fldCharType="begin"/>
      </w:r>
      <w:r w:rsidR="007F0F46" w:rsidRPr="006B64BD">
        <w:instrText xml:space="preserve"> ADDIN ZOTERO_ITEM CSL_CITATION {"citationID":"rBqgGB8g","properties":{"formattedCitation":"(National Retail Federation, 2023)","plainCitation":"(National Retail Federation, 2023)","noteIndex":0},"citationItems":[{"id":2469,"uris":["http://zotero.org/users/9292995/items/G6CXPGEH"],"itemData":{"id":2469,"type":"dataset","event-place":"Statista","publisher":"Statista","publisher-place":"Statista","title":"Merchandise returned as a percentage of total retail sales in the United States from 2012 to 2023","URL":"https://www.statista.com/statistics/876378/retail-industry-reverse-logistics-share-united-states/","author":[{"literal":"National Retail Federation"}],"accessed":{"date-parts":[["2024",3,10]]},"issued":{"date-parts":[["2023"]]}}}],"schema":"https://github.com/citation-style-language/schema/raw/master/csl-citation.json"} </w:instrText>
      </w:r>
      <w:r w:rsidR="007F0F46" w:rsidRPr="006B64BD">
        <w:fldChar w:fldCharType="separate"/>
      </w:r>
      <w:r w:rsidR="007F0F46" w:rsidRPr="006B64BD">
        <w:t>(National Retail Federation, 2023)</w:t>
      </w:r>
      <w:r w:rsidR="007F0F46" w:rsidRPr="006B64BD">
        <w:fldChar w:fldCharType="end"/>
      </w:r>
      <w:r w:rsidR="007F0F46" w:rsidRPr="006D2671">
        <w:t xml:space="preserve">. </w:t>
      </w:r>
      <w:r w:rsidR="007F0F46">
        <w:t xml:space="preserve">However, </w:t>
      </w:r>
      <w:r w:rsidR="00B47ED9" w:rsidRPr="00B47ED9">
        <w:t xml:space="preserve">subsequent acceleration of e-commerce adoption </w:t>
      </w:r>
      <w:r w:rsidR="00B47ED9">
        <w:t xml:space="preserve">during the COVID-19 pandemic </w:t>
      </w:r>
      <w:r w:rsidR="00B47ED9" w:rsidRPr="00B47ED9">
        <w:t>disrupted this long-standing stability</w:t>
      </w:r>
      <w:r w:rsidR="00B47ED9">
        <w:t>,</w:t>
      </w:r>
      <w:r w:rsidR="00394540">
        <w:t xml:space="preserve"> </w:t>
      </w:r>
      <w:r w:rsidR="00B47ED9">
        <w:t xml:space="preserve">driving </w:t>
      </w:r>
      <w:r w:rsidR="00D2231F">
        <w:t>the t</w:t>
      </w:r>
      <w:r w:rsidR="00D2231F" w:rsidRPr="00D2231F">
        <w:t xml:space="preserve">otal cost of </w:t>
      </w:r>
      <w:r w:rsidR="00B47ED9">
        <w:t xml:space="preserve">returns from $309 billion (8.1% of sales) in 2019 to $890 billion (16.9%) by 2024 </w:t>
      </w:r>
      <w:r w:rsidR="007F0F46">
        <w:fldChar w:fldCharType="begin"/>
      </w:r>
      <w:r w:rsidR="004C00E8">
        <w:instrText xml:space="preserve"> ADDIN ZOTERO_ITEM CSL_CITATION {"citationID":"PkiXwKH7","properties":{"formattedCitation":"(National Retail Federation, 2024)","plainCitation":"(National Retail Federation, 2024)","noteIndex":0},"citationItems":[{"id":3102,"uris":["http://zotero.org/users/9292995/items/IRRE4UA2"],"itemData":{"id":3102,"type":"report","title":"2024 Consumer Returns in the Retail Industry","author":[{"literal":"National Retail Federation"}],"issued":{"date-parts":[["2024"]]}}}],"schema":"https://github.com/citation-style-language/schema/raw/master/csl-citation.json"} </w:instrText>
      </w:r>
      <w:r w:rsidR="007F0F46">
        <w:fldChar w:fldCharType="separate"/>
      </w:r>
      <w:r w:rsidR="007F0F46" w:rsidRPr="007F0F46">
        <w:t>(National Retail Federation, 2024)</w:t>
      </w:r>
      <w:r w:rsidR="007F0F46">
        <w:fldChar w:fldCharType="end"/>
      </w:r>
      <w:r w:rsidR="007F0F46">
        <w:t>.</w:t>
      </w:r>
      <w:r w:rsidR="0017524A">
        <w:t xml:space="preserve"> </w:t>
      </w:r>
      <w:r w:rsidR="0017524A" w:rsidRPr="0017524A">
        <w:t xml:space="preserve">At the individual </w:t>
      </w:r>
      <w:r>
        <w:t xml:space="preserve">consumer </w:t>
      </w:r>
      <w:r w:rsidR="0017524A" w:rsidRPr="0017524A">
        <w:t xml:space="preserve">level, this transformation </w:t>
      </w:r>
      <w:r w:rsidR="00EB6D1D">
        <w:t>is evident in the fact that over a third (35%) of online shoppers return</w:t>
      </w:r>
      <w:r w:rsidR="0017524A" w:rsidRPr="0017524A">
        <w:t xml:space="preserve"> purchased items every one to three weeks</w:t>
      </w:r>
      <w:r w:rsidR="0017524A">
        <w:t xml:space="preserve"> </w:t>
      </w:r>
      <w:r w:rsidR="007F0F46">
        <w:fldChar w:fldCharType="begin"/>
      </w:r>
      <w:r w:rsidR="004C00E8">
        <w:instrText xml:space="preserve"> ADDIN ZOTERO_ITEM CSL_CITATION {"citationID":"zrOMZqVi","properties":{"formattedCitation":"(Narvar, 2024)","plainCitation":"(Narvar, 2024)","noteIndex":0},"citationItems":[{"id":3101,"uris":["http://zotero.org/users/9292995/items/HDV7UAGS"],"itemData":{"id":3101,"type":"report","title":"State of Returns Revolutionizing Retuns: The Reverse Checkout Advantage","author":[{"literal":"Narvar"}],"issued":{"date-parts":[["2024"]]}}}],"schema":"https://github.com/citation-style-language/schema/raw/master/csl-citation.json"} </w:instrText>
      </w:r>
      <w:r w:rsidR="007F0F46">
        <w:fldChar w:fldCharType="separate"/>
      </w:r>
      <w:r w:rsidR="007F0F46" w:rsidRPr="003D618D">
        <w:t>(Narvar, 2024)</w:t>
      </w:r>
      <w:r w:rsidR="007F0F46">
        <w:fldChar w:fldCharType="end"/>
      </w:r>
      <w:r w:rsidR="007F0F46" w:rsidRPr="003D618D">
        <w:rPr>
          <w:color w:val="000000" w:themeColor="text1"/>
        </w:rPr>
        <w:t>.</w:t>
      </w:r>
    </w:p>
    <w:p w14:paraId="385718AD" w14:textId="4ADC52B9" w:rsidR="00692435" w:rsidRDefault="006A773E" w:rsidP="00A854A1">
      <w:pPr>
        <w:ind w:firstLine="720"/>
        <w:rPr>
          <w:rFonts w:eastAsia="Times New Roman"/>
        </w:rPr>
      </w:pPr>
      <w:r w:rsidRPr="006A773E">
        <w:t xml:space="preserve">At the same time, consumer expectations for seamless returns have become standard in e-commerce, </w:t>
      </w:r>
      <w:r w:rsidR="00705830">
        <w:t>requiring</w:t>
      </w:r>
      <w:r w:rsidRPr="006A773E">
        <w:t xml:space="preserve"> retailers to integrate convenient return options as a core service rather than an added benefit. Leading brands now offer comprehensive omnichannel return networks</w:t>
      </w:r>
      <w:r w:rsidR="00FD3907">
        <w:t>,</w:t>
      </w:r>
      <w:r w:rsidRPr="006A773E">
        <w:t xml:space="preserve"> including home pickup, drop-off at mail carriers (USPS or UPS), drop-off at third-party locations (such as Amazon drop-off lockers</w:t>
      </w:r>
      <w:r>
        <w:t xml:space="preserve">, </w:t>
      </w:r>
      <w:r w:rsidRPr="006A773E">
        <w:t>Walgreens</w:t>
      </w:r>
      <w:r>
        <w:t xml:space="preserve">, </w:t>
      </w:r>
      <w:r w:rsidRPr="006A773E">
        <w:t>Kohl</w:t>
      </w:r>
      <w:r w:rsidR="00705830">
        <w:t>’</w:t>
      </w:r>
      <w:r w:rsidRPr="006A773E">
        <w:t>s stores</w:t>
      </w:r>
      <w:r>
        <w:t xml:space="preserve">, or </w:t>
      </w:r>
      <w:r w:rsidRPr="006A773E">
        <w:t xml:space="preserve">Whole Foods), and direct returns to brick-and-mortar stores (commonly referred to as BORIS: Buy Online and Return In-Store). </w:t>
      </w:r>
      <w:r w:rsidR="00424518">
        <w:t>Online c</w:t>
      </w:r>
      <w:r w:rsidRPr="006A773E">
        <w:t xml:space="preserve">onsumers </w:t>
      </w:r>
      <w:r w:rsidR="00424518">
        <w:t xml:space="preserve">appear to prefer, purely if left to their choice, </w:t>
      </w:r>
      <w:r w:rsidR="00424518" w:rsidRPr="00F44930">
        <w:t>third-party drop-off points (37%) and mail carrier locations (31%), with few</w:t>
      </w:r>
      <w:r w:rsidR="002B7AC0">
        <w:t xml:space="preserve"> consumers</w:t>
      </w:r>
      <w:r w:rsidR="00424518" w:rsidRPr="00F44930">
        <w:t xml:space="preserve"> </w:t>
      </w:r>
      <w:r w:rsidR="00424518">
        <w:t xml:space="preserve">stating that they prefer </w:t>
      </w:r>
      <w:r w:rsidR="00424518" w:rsidRPr="00F44930">
        <w:t>home pickup (13%) or storefront returns (10%)</w:t>
      </w:r>
      <w:r w:rsidR="00424518">
        <w:t xml:space="preserve"> </w:t>
      </w:r>
      <w:r w:rsidR="00424518">
        <w:fldChar w:fldCharType="begin"/>
      </w:r>
      <w:r w:rsidR="00424518">
        <w:instrText xml:space="preserve"> ADDIN ZOTERO_ITEM CSL_CITATION {"citationID":"xtmRh6Vj","properties":{"formattedCitation":"(Narvar, 2022)","plainCitation":"(Narvar, 2022)","noteIndex":0},"citationItems":[{"id":2426,"uris":["http://zotero.org/users/9292995/items/CBRKE9E2"],"itemData":{"id":2426,"type":"report","publisher":"Narvar","title":"The State of Returns: The End of One-Size Fits-All Returns","URL":"https://corp.narvar.com/resources/2022-the-state-of-returns","author":[{"literal":"Narvar"}],"issued":{"date-parts":[["2022"]]}}}],"schema":"https://github.com/citation-style-language/schema/raw/master/csl-citation.json"} </w:instrText>
      </w:r>
      <w:r w:rsidR="00424518">
        <w:fldChar w:fldCharType="separate"/>
      </w:r>
      <w:r w:rsidR="00424518" w:rsidRPr="008D1DB7">
        <w:t>(Narvar, 2022)</w:t>
      </w:r>
      <w:r w:rsidR="00424518">
        <w:fldChar w:fldCharType="end"/>
      </w:r>
      <w:r w:rsidR="00424518" w:rsidRPr="00F44930">
        <w:t>.</w:t>
      </w:r>
      <w:r w:rsidR="00424518">
        <w:t xml:space="preserve"> But, of course, these stated </w:t>
      </w:r>
      <w:r w:rsidR="002B7AC0">
        <w:t xml:space="preserve">(desired) </w:t>
      </w:r>
      <w:r w:rsidR="00424518">
        <w:t xml:space="preserve">preferences are moderated by a variety of contextual factors </w:t>
      </w:r>
      <w:r w:rsidR="002F7EBB">
        <w:t xml:space="preserve">in actual return behavior, </w:t>
      </w:r>
      <w:r w:rsidR="00424518">
        <w:t xml:space="preserve">such as return </w:t>
      </w:r>
      <w:r w:rsidR="003B4458">
        <w:t>cost</w:t>
      </w:r>
      <w:r w:rsidR="00424518">
        <w:t>s</w:t>
      </w:r>
      <w:r w:rsidR="003B4458">
        <w:t>,</w:t>
      </w:r>
      <w:r w:rsidR="00424518">
        <w:t xml:space="preserve"> </w:t>
      </w:r>
      <w:r w:rsidR="003B4458">
        <w:t xml:space="preserve">extent of packaging required, and distance to return location </w:t>
      </w:r>
      <w:r w:rsidR="003B4458">
        <w:fldChar w:fldCharType="begin"/>
      </w:r>
      <w:r w:rsidR="003B4458">
        <w:instrText xml:space="preserve"> ADDIN ZOTERO_ITEM CSL_CITATION {"citationID":"JFI6jebr","properties":{"formattedCitation":"(Narvar, 2024)","plainCitation":"(Narvar, 2024)","noteIndex":0},"citationItems":[{"id":3101,"uris":["http://zotero.org/users/9292995/items/HDV7UAGS"],"itemData":{"id":3101,"type":"report","title":"State of Returns Revolutionizing Retuns: The Reverse Checkout Advantage","author":[{"literal":"Narvar"}],"issued":{"date-parts":[["2024"]]}}}],"schema":"https://github.com/citation-style-language/schema/raw/master/csl-citation.json"} </w:instrText>
      </w:r>
      <w:r w:rsidR="003B4458">
        <w:fldChar w:fldCharType="separate"/>
      </w:r>
      <w:r w:rsidR="003B4458" w:rsidRPr="003B4458">
        <w:t>(Narvar, 2024)</w:t>
      </w:r>
      <w:r w:rsidR="003B4458">
        <w:fldChar w:fldCharType="end"/>
      </w:r>
      <w:r w:rsidR="003B4458">
        <w:t>.</w:t>
      </w:r>
      <w:r w:rsidRPr="006A773E">
        <w:t xml:space="preserve"> </w:t>
      </w:r>
      <w:r w:rsidR="00424518">
        <w:t xml:space="preserve">In this regard, </w:t>
      </w:r>
      <w:r w:rsidR="00692435" w:rsidRPr="00692435">
        <w:rPr>
          <w:rFonts w:eastAsia="Times New Roman"/>
        </w:rPr>
        <w:t xml:space="preserve">aggregate transaction data from 2024 </w:t>
      </w:r>
      <w:r w:rsidR="002F7EBB">
        <w:rPr>
          <w:rFonts w:eastAsia="Times New Roman"/>
        </w:rPr>
        <w:t xml:space="preserve">does suggest </w:t>
      </w:r>
      <w:r w:rsidR="00692435" w:rsidRPr="00692435">
        <w:rPr>
          <w:rFonts w:eastAsia="Times New Roman"/>
        </w:rPr>
        <w:t>a notable discrepancy between stated preferences and actual behavior</w:t>
      </w:r>
      <w:r w:rsidR="002F7EBB">
        <w:rPr>
          <w:rFonts w:eastAsia="Times New Roman"/>
        </w:rPr>
        <w:t xml:space="preserve">, with return rates seemingly being higher through the BORIS channel than through </w:t>
      </w:r>
      <w:r w:rsidR="002F7EBB">
        <w:rPr>
          <w:rFonts w:eastAsia="Times New Roman"/>
        </w:rPr>
        <w:lastRenderedPageBreak/>
        <w:t xml:space="preserve">other channels </w:t>
      </w:r>
      <w:r w:rsidR="00692435">
        <w:rPr>
          <w:rFonts w:eastAsia="Times New Roman"/>
        </w:rPr>
        <w:fldChar w:fldCharType="begin"/>
      </w:r>
      <w:r w:rsidR="008D1DB7">
        <w:rPr>
          <w:rFonts w:eastAsia="Times New Roman"/>
        </w:rPr>
        <w:instrText xml:space="preserve"> ADDIN ZOTERO_ITEM CSL_CITATION {"citationID":"U5PHrayK","properties":{"formattedCitation":"(Appriss Retail &amp; Deloitte, 2024)","plainCitation":"(Appriss Retail &amp; Deloitte, 2024)","dontUpdate":true,"noteIndex":0},"citationItems":[{"id":3104,"uris":["http://zotero.org/users/9292995/items/BVTZM559"],"itemData":{"id":3104,"type":"report","title":"2024 Consumer Returns in the Retail Industry","author":[{"literal":"Appriss Retail"},{"literal":"Deloitte"}],"issued":{"date-parts":[["2024"]]}}}],"schema":"https://github.com/citation-style-language/schema/raw/master/csl-citation.json"} </w:instrText>
      </w:r>
      <w:r w:rsidR="00692435">
        <w:rPr>
          <w:rFonts w:eastAsia="Times New Roman"/>
        </w:rPr>
        <w:fldChar w:fldCharType="separate"/>
      </w:r>
      <w:r w:rsidR="00692435" w:rsidRPr="00692435">
        <w:t xml:space="preserve">(Appriss Retail </w:t>
      </w:r>
      <w:r w:rsidR="00692435">
        <w:t>and</w:t>
      </w:r>
      <w:r w:rsidR="00692435" w:rsidRPr="00692435">
        <w:t xml:space="preserve"> Deloitte, 2024)</w:t>
      </w:r>
      <w:r w:rsidR="00692435">
        <w:rPr>
          <w:rFonts w:eastAsia="Times New Roman"/>
        </w:rPr>
        <w:fldChar w:fldCharType="end"/>
      </w:r>
      <w:r w:rsidR="00692435" w:rsidRPr="00692435">
        <w:rPr>
          <w:rFonts w:eastAsia="Times New Roman"/>
        </w:rPr>
        <w:t>.</w:t>
      </w:r>
      <w:r w:rsidR="00D2231F">
        <w:rPr>
          <w:rFonts w:eastAsia="Times New Roman"/>
        </w:rPr>
        <w:t xml:space="preserve"> </w:t>
      </w:r>
      <w:r w:rsidR="00692435" w:rsidRPr="00692435">
        <w:rPr>
          <w:rFonts w:eastAsia="Times New Roman"/>
        </w:rPr>
        <w:t xml:space="preserve">This divergence </w:t>
      </w:r>
      <w:r w:rsidR="002F7EBB">
        <w:rPr>
          <w:rFonts w:eastAsia="Times New Roman"/>
        </w:rPr>
        <w:t xml:space="preserve">points to a discord between preference and actual returns behavior, driven by contextual factors. </w:t>
      </w:r>
      <w:r w:rsidR="00692435" w:rsidRPr="00692435">
        <w:rPr>
          <w:rFonts w:eastAsia="Times New Roman"/>
        </w:rPr>
        <w:t xml:space="preserve">Understanding these behavioral patterns is essential for optimizing return policies and designing systems that </w:t>
      </w:r>
      <w:r w:rsidR="00D2231F">
        <w:rPr>
          <w:rFonts w:eastAsia="Times New Roman"/>
        </w:rPr>
        <w:t>more closely</w:t>
      </w:r>
      <w:r w:rsidR="00692435" w:rsidRPr="00692435">
        <w:rPr>
          <w:rFonts w:eastAsia="Times New Roman"/>
        </w:rPr>
        <w:t xml:space="preserve"> align consumer choices with their stated preferences.</w:t>
      </w:r>
    </w:p>
    <w:p w14:paraId="04ACC150" w14:textId="77777777" w:rsidR="002B19A9" w:rsidRDefault="002B19A9" w:rsidP="00A854A1"/>
    <w:p w14:paraId="6DA647F0" w14:textId="75B38CE8" w:rsidR="002B19A9" w:rsidRDefault="002B19A9" w:rsidP="00A854A1">
      <w:pPr>
        <w:pStyle w:val="Heading2"/>
        <w:spacing w:before="0" w:line="276" w:lineRule="auto"/>
        <w:rPr>
          <w:rFonts w:eastAsia="Times New Roman"/>
        </w:rPr>
      </w:pPr>
      <w:r>
        <w:rPr>
          <w:rFonts w:eastAsia="Times New Roman"/>
        </w:rPr>
        <w:t xml:space="preserve"> Imp</w:t>
      </w:r>
      <w:r w:rsidR="00705830">
        <w:rPr>
          <w:rFonts w:eastAsia="Times New Roman"/>
        </w:rPr>
        <w:t>li</w:t>
      </w:r>
      <w:r>
        <w:rPr>
          <w:rFonts w:eastAsia="Times New Roman"/>
        </w:rPr>
        <w:t>cations of High Return Rates</w:t>
      </w:r>
    </w:p>
    <w:p w14:paraId="7A0896D4" w14:textId="11B5DAE9" w:rsidR="0040748C" w:rsidRDefault="0020286E" w:rsidP="00A854A1">
      <w:r>
        <w:t>H</w:t>
      </w:r>
      <w:r w:rsidR="006B64BD" w:rsidRPr="006B64BD">
        <w:t>igh delivery return rates, while convenient for c</w:t>
      </w:r>
      <w:r>
        <w:t>onsumers</w:t>
      </w:r>
      <w:r w:rsidR="006B64BD" w:rsidRPr="006B64BD">
        <w:t xml:space="preserve">, have substantial financial, logistical, environmental, and transportation-related repercussions. In 2022, the financial burden of product returns in the U.S. amounted to $817 billion, with a quarter originating from the online retail sector </w:t>
      </w:r>
      <w:bookmarkStart w:id="3" w:name="_Hlk182394028"/>
      <w:r w:rsidR="006B64BD" w:rsidRPr="006B64BD">
        <w:fldChar w:fldCharType="begin"/>
      </w:r>
      <w:r w:rsidR="006B64BD" w:rsidRPr="006B64BD">
        <w:instrText xml:space="preserve"> ADDIN ZOTERO_ITEM CSL_CITATION {"citationID":"5Vygp0GJ","properties":{"formattedCitation":"(Chevalier, 2023)","plainCitation":"(Chevalier, 2023)","noteIndex":0},"citationItems":[{"id":2470,"uris":["http://zotero.org/users/9292995/items/EAK8WPFP"],"itemData":{"id":2470,"type":"report","publisher":"Statista","title":"E-commerce returns in the United States","URL":"https://www.statista.com/topics/10716/e-commerce-returns-in-the-united-states/#topicOverview","author":[{"family":"Chevalier","given":"Stephanie"}],"issued":{"date-parts":[["2023"]]}}}],"schema":"https://github.com/citation-style-language/schema/raw/master/csl-citation.json"} </w:instrText>
      </w:r>
      <w:r w:rsidR="006B64BD" w:rsidRPr="006B64BD">
        <w:fldChar w:fldCharType="separate"/>
      </w:r>
      <w:r w:rsidR="006B64BD" w:rsidRPr="006B64BD">
        <w:t>(Chevalier, 2023)</w:t>
      </w:r>
      <w:r w:rsidR="006B64BD" w:rsidRPr="006B64BD">
        <w:fldChar w:fldCharType="end"/>
      </w:r>
      <w:r w:rsidR="006B64BD" w:rsidRPr="006B64BD">
        <w:t>.</w:t>
      </w:r>
      <w:bookmarkEnd w:id="3"/>
      <w:r w:rsidR="005542ED">
        <w:t xml:space="preserve"> H</w:t>
      </w:r>
      <w:r w:rsidR="006B64BD" w:rsidRPr="006B64BD">
        <w:t xml:space="preserve">igh return volumes also pose logistical and operational challenges related to managing the return flow of goods, which require additional infrastructure, human power, and resources for sorting, processing, restocking, and disposing of returned items. Moreover, the increased transportation requirements associated with returns </w:t>
      </w:r>
      <w:r w:rsidR="00A90B0F">
        <w:t>generate</w:t>
      </w:r>
      <w:r w:rsidR="00A90B0F" w:rsidRPr="005542ED">
        <w:t xml:space="preserve"> additional freight vehicle miles traveled (VMT) </w:t>
      </w:r>
      <w:r w:rsidR="00A90B0F">
        <w:t>(</w:t>
      </w:r>
      <w:r w:rsidR="00A90B0F" w:rsidRPr="005542ED">
        <w:t>as trucks transport returned items from consumers back to warehouses or processing centers</w:t>
      </w:r>
      <w:r w:rsidR="00A90B0F">
        <w:t>),</w:t>
      </w:r>
      <w:r w:rsidR="00A90B0F" w:rsidRPr="006B64BD">
        <w:t xml:space="preserve"> </w:t>
      </w:r>
      <w:r w:rsidR="006B64BD" w:rsidRPr="006B64BD">
        <w:t>contribut</w:t>
      </w:r>
      <w:r w:rsidR="00A90B0F">
        <w:t>ing</w:t>
      </w:r>
      <w:r w:rsidR="006B64BD" w:rsidRPr="006B64BD">
        <w:t xml:space="preserve"> to higher greenhouse gas emissions</w:t>
      </w:r>
      <w:r w:rsidR="00A90B0F">
        <w:t xml:space="preserve"> and </w:t>
      </w:r>
      <w:r w:rsidR="006B64BD" w:rsidRPr="006B64BD">
        <w:t xml:space="preserve">exacerbating environmental concerns such as climate change and air pollution. This </w:t>
      </w:r>
      <w:r w:rsidR="00A90B0F">
        <w:t>return transport logistics</w:t>
      </w:r>
      <w:r w:rsidR="005542ED">
        <w:t xml:space="preserve"> </w:t>
      </w:r>
      <w:r w:rsidR="006B64BD" w:rsidRPr="006B64BD">
        <w:t xml:space="preserve">also </w:t>
      </w:r>
      <w:r w:rsidR="00705830">
        <w:t>increases</w:t>
      </w:r>
      <w:r w:rsidR="006B64BD" w:rsidRPr="006B64BD">
        <w:t xml:space="preserve"> truck traffic at residential locations or return points, </w:t>
      </w:r>
      <w:r w:rsidR="005542ED">
        <w:t>potentially worsening traffic congestion in affected areas</w:t>
      </w:r>
      <w:r w:rsidR="006B64BD" w:rsidRPr="006B64BD">
        <w:t xml:space="preserve">. Furthermore, </w:t>
      </w:r>
      <w:r>
        <w:t xml:space="preserve">the need for return processing facilities </w:t>
      </w:r>
      <w:r w:rsidR="00D2231F">
        <w:t>introduces new nodes to urban logistics networks, particularly for inspecting, repackaging, and redistributing returned items, thereby influencing land-</w:t>
      </w:r>
      <w:r w:rsidR="005542ED">
        <w:t>use decisions and creating additional trip attract</w:t>
      </w:r>
      <w:r w:rsidR="00A90B0F">
        <w:t>ion points</w:t>
      </w:r>
      <w:r w:rsidR="005542ED">
        <w:t xml:space="preserve"> within metropolitan regions.</w:t>
      </w:r>
      <w:r w:rsidR="0040748C">
        <w:t xml:space="preserve"> </w:t>
      </w:r>
      <w:r w:rsidR="005542ED">
        <w:t xml:space="preserve">Beyond the movement of goods, product returns also generate distinct consumer travel patterns. </w:t>
      </w:r>
      <w:r w:rsidR="0040748C">
        <w:t xml:space="preserve">Consumer research demonstrates </w:t>
      </w:r>
      <w:r w:rsidR="00D2231F">
        <w:t xml:space="preserve">a </w:t>
      </w:r>
      <w:r w:rsidR="0040748C">
        <w:t>substantial willingness to undertake dedicated return trips</w:t>
      </w:r>
      <w:r w:rsidR="002B7AC0">
        <w:t xml:space="preserve"> (the </w:t>
      </w:r>
      <w:r w:rsidR="0040748C">
        <w:t xml:space="preserve">average </w:t>
      </w:r>
      <w:r w:rsidR="002B7AC0">
        <w:t xml:space="preserve">return </w:t>
      </w:r>
      <w:r w:rsidR="0040748C">
        <w:t>trip</w:t>
      </w:r>
      <w:r w:rsidR="00705830">
        <w:t xml:space="preserve"> </w:t>
      </w:r>
      <w:r w:rsidR="0040748C">
        <w:t xml:space="preserve">length </w:t>
      </w:r>
      <w:r w:rsidR="002B7AC0">
        <w:t>is</w:t>
      </w:r>
      <w:r w:rsidR="0040748C">
        <w:t xml:space="preserve"> </w:t>
      </w:r>
      <w:r w:rsidR="002B7AC0">
        <w:t xml:space="preserve">the order of </w:t>
      </w:r>
      <w:r w:rsidR="0040748C">
        <w:t>6 miles</w:t>
      </w:r>
      <w:r w:rsidR="002B7AC0">
        <w:t xml:space="preserve">; </w:t>
      </w:r>
      <w:r w:rsidR="00DF102A">
        <w:t xml:space="preserve">Pitney </w:t>
      </w:r>
      <w:r w:rsidR="00D2231F">
        <w:fldChar w:fldCharType="begin"/>
      </w:r>
      <w:r w:rsidR="006A4B7E">
        <w:instrText xml:space="preserve"> ADDIN ZOTERO_ITEM CSL_CITATION {"citationID":"WxdsCVf4","properties":{"formattedCitation":"(Bowes, 2023)","plainCitation":"(Bowes, 2023)","dontUpdate":true,"noteIndex":0},"citationItems":[{"id":3167,"uris":["http://zotero.org/users/9292995/items/4YW92YDV"],"itemData":{"id":3167,"type":"report","event-place":"BOXpoll","publisher-place":"BOXpoll","title":"Over the river and through the woods to drop off pants and shirts","URL":"https://www.pitneybowes.com/us/blog/us-returns-distance.html","author":[{"family":"Bowes","given":"Pitney"}],"issued":{"date-parts":[["2023"]]}}}],"schema":"https://github.com/citation-style-language/schema/raw/master/csl-citation.json"} </w:instrText>
      </w:r>
      <w:r w:rsidR="00D2231F">
        <w:fldChar w:fldCharType="separate"/>
      </w:r>
      <w:r w:rsidR="00D2231F" w:rsidRPr="008D1DB7">
        <w:t>Bowes, 2023)</w:t>
      </w:r>
      <w:r w:rsidR="00D2231F">
        <w:fldChar w:fldCharType="end"/>
      </w:r>
      <w:r w:rsidR="005542ED">
        <w:t xml:space="preserve">, with rural consumers traveling nearly 50% farther than their urban counterparts </w:t>
      </w:r>
      <w:r w:rsidR="005542ED">
        <w:fldChar w:fldCharType="begin"/>
      </w:r>
      <w:r w:rsidR="006A4B7E">
        <w:instrText xml:space="preserve"> ADDIN ZOTERO_ITEM CSL_CITATION {"citationID":"GwraJbor","properties":{"formattedCitation":"(Bowes, 2023)","plainCitation":"(Bowes, 2023)","noteIndex":0},"citationItems":[{"id":3167,"uris":["http://zotero.org/users/9292995/items/4YW92YDV"],"itemData":{"id":3167,"type":"report","event-place":"BOXpoll","publisher-place":"BOXpoll","title":"Over the river and through the woods to drop off pants and shirts","URL":"https://www.pitneybowes.com/us/blog/us-returns-distance.html","author":[{"family":"Bowes","given":"Pitney"}],"issued":{"date-parts":[["2023"]]}}}],"schema":"https://github.com/citation-style-language/schema/raw/master/csl-citation.json"} </w:instrText>
      </w:r>
      <w:r w:rsidR="005542ED">
        <w:fldChar w:fldCharType="separate"/>
      </w:r>
      <w:r w:rsidR="005542ED" w:rsidRPr="008D1DB7">
        <w:t>(</w:t>
      </w:r>
      <w:r w:rsidR="00DF102A">
        <w:t>Pitney</w:t>
      </w:r>
      <w:r w:rsidR="00DF102A" w:rsidRPr="008D1DB7">
        <w:t xml:space="preserve"> </w:t>
      </w:r>
      <w:r w:rsidR="005542ED" w:rsidRPr="008D1DB7">
        <w:t>Bowes, 2023)</w:t>
      </w:r>
      <w:r w:rsidR="005542ED">
        <w:fldChar w:fldCharType="end"/>
      </w:r>
      <w:r w:rsidR="0040748C">
        <w:t>. These transportation impacts further vary across different return channels. For instance, while home pickup services eliminate consumer travel entirely</w:t>
      </w:r>
      <w:r w:rsidR="00A90B0F">
        <w:t xml:space="preserve">, they </w:t>
      </w:r>
      <w:r w:rsidR="0040748C">
        <w:t>increase delivery vehicle routing complexity</w:t>
      </w:r>
      <w:r w:rsidR="00316DEB">
        <w:t xml:space="preserve">; and while </w:t>
      </w:r>
      <w:r w:rsidR="0040748C">
        <w:t>d</w:t>
      </w:r>
      <w:r w:rsidR="0040748C" w:rsidRPr="0040748C">
        <w:t>rop-off options distribute return trips across different facility types</w:t>
      </w:r>
      <w:r w:rsidR="00316DEB">
        <w:t xml:space="preserve">, they </w:t>
      </w:r>
      <w:r w:rsidR="0040748C" w:rsidRPr="0040748C">
        <w:t>still generate millions of consumer vehicle trips annually</w:t>
      </w:r>
      <w:r w:rsidR="0040748C">
        <w:t>. Collectively, these return-related movements, both freight and passenger, create significant pressure on transportation infrastructure that current planning frameworks have not adequately addressed.</w:t>
      </w:r>
    </w:p>
    <w:p w14:paraId="5EA0F7DD" w14:textId="77777777" w:rsidR="002B19A9" w:rsidRPr="006B64BD" w:rsidRDefault="002B19A9" w:rsidP="00A854A1"/>
    <w:p w14:paraId="5BC7AB43" w14:textId="6B40985D" w:rsidR="006B64BD" w:rsidRPr="006B64BD" w:rsidRDefault="00FC4407" w:rsidP="00A854A1">
      <w:pPr>
        <w:pStyle w:val="Heading2"/>
        <w:spacing w:before="0" w:line="276" w:lineRule="auto"/>
      </w:pPr>
      <w:bookmarkStart w:id="4" w:name="_Toc182579723"/>
      <w:r>
        <w:t xml:space="preserve"> Research </w:t>
      </w:r>
      <w:r w:rsidR="006B64BD" w:rsidRPr="006B64BD">
        <w:t>Objectives</w:t>
      </w:r>
      <w:bookmarkEnd w:id="4"/>
    </w:p>
    <w:p w14:paraId="4FF648CC" w14:textId="58187CD6" w:rsidR="00E92F49" w:rsidRPr="00E92F49" w:rsidRDefault="00E92F49" w:rsidP="00A854A1">
      <w:bookmarkStart w:id="5" w:name="_Hlk161492130"/>
      <w:r w:rsidRPr="00E92F49">
        <w:t>Despite the well-documented impacts of delivery returns</w:t>
      </w:r>
      <w:r w:rsidR="00316DEB">
        <w:t xml:space="preserve"> (see, for example,</w:t>
      </w:r>
      <w:r w:rsidR="00565FDB">
        <w:t xml:space="preserve"> </w:t>
      </w:r>
      <w:r w:rsidR="00565FDB">
        <w:fldChar w:fldCharType="begin"/>
      </w:r>
      <w:r w:rsidR="00057110">
        <w:instrText xml:space="preserve"> ADDIN ZOTERO_ITEM CSL_CITATION {"citationID":"7QmitmqM","properties":{"formattedCitation":"(Tian &amp; Sarkis, 2022)","plainCitation":"(Tian &amp; Sarkis, 2022)","dontUpdate":true,"noteIndex":0},"citationItems":[{"id":3262,"uris":["http://zotero.org/users/9292995/items/C97IA9W9"],"itemData":{"id":3262,"type":"article-journal","container-title":"Nature Climate Change","DOI":"10.1038/s41558-021-01246-9","ISSN":"1758-6798","issue":"1","journalAbbreviation":"Nat. Clim. Chang.","language":"en","license":"2021 The Author(s), under exclusive licence to Springer Nature Limited","note":"publisher: Nature Publishing Group","page":"2-3","source":"www.nature.com","title":"Emission burden concerns for online shopping returns","volume":"12","author":[{"family":"Tian","given":"Xu"},{"family":"Sarkis","given":"Joseph"}],"issued":{"date-parts":[["2022",1]]}}}],"schema":"https://github.com/citation-style-language/schema/raw/master/csl-citation.json"} </w:instrText>
      </w:r>
      <w:r w:rsidR="00565FDB">
        <w:fldChar w:fldCharType="separate"/>
      </w:r>
      <w:r w:rsidR="00565FDB" w:rsidRPr="00565FDB">
        <w:t xml:space="preserve">Tian </w:t>
      </w:r>
      <w:r w:rsidR="00565FDB">
        <w:t>and</w:t>
      </w:r>
      <w:r w:rsidR="00565FDB" w:rsidRPr="00565FDB">
        <w:t xml:space="preserve"> Sarkis, 2022</w:t>
      </w:r>
      <w:r w:rsidR="00565FDB">
        <w:fldChar w:fldCharType="end"/>
      </w:r>
      <w:r w:rsidR="00565FDB">
        <w:t>,</w:t>
      </w:r>
      <w:r w:rsidR="00316DEB">
        <w:t xml:space="preserve"> </w:t>
      </w:r>
      <w:r w:rsidR="00565FDB">
        <w:fldChar w:fldCharType="begin"/>
      </w:r>
      <w:r w:rsidR="00057110">
        <w:instrText xml:space="preserve"> ADDIN ZOTERO_ITEM CSL_CITATION {"citationID":"n0rPyIrU","properties":{"formattedCitation":"(Zhang et al., 2023)","plainCitation":"(Zhang et al., 2023)","dontUpdate":true,"noteIndex":0},"citationItems":[{"id":3256,"uris":["http://zotero.org/users/9292995/items/NGGEBBHV"],"itemData":{"id":3256,"type":"article-journal","abstract":"Product returns in retail are inherently wasteful and have considerable negative environmental impacts. Besides the monetary costs, they lead to increased transportation, packaging and processing, and the returned items are often discarded. We present strategies and practices retailers can adopt to manage their product returns in a way that reduces environmental impacts. With eCommerce flourishing, product returns have increased significantly. Whilst highest for online sales, they are a challenge across all channels. The importance of developing sustainability management in operations and supply chains is evident from the growing body of literature, but there is a gap regarding the management of product returns in a more environmentally sustainable manner. To address this gap, we interviewed multichannel retailers, retail experts and return service providers operating in the UK and North America. The findings reveal that although retailers have started paying attention to the financial impact of returns, there is little awareness of the scale of environmental impacts. In addition, retailers lack a comprehensive approach to addressing the environmental impact of product returns. Based on our findings, we (1) unpack the barriers inhibiting retailers from developing environmental sustainability plans in returns management, (2) present a set of strategies for retailers to reduce the environmental impact of returns and (3) develop a framework for environmental sustainability in returns management. Our findings and proposed framework have implications for research and practice on addressing the environmental impact of product returns.","container-title":"Business Strategy and the Environment","DOI":"10.1002/bse.3385","ISSN":"1099-0836","issue":"7","language":"en","license":"© 2023 The Authors. Business Strategy and The Environment published by ERP Environment and John Wiley &amp; Sons Ltd.","note":"_eprint: https://onlinelibrary.wiley.com/doi/pdf/10.1002/bse.3385","page":"4636-4661","source":"Wiley Online Library","title":"Strategies and practices to reduce the ecological impact of product returns: An environmental sustainability framework for multichannel retail","title-short":"Strategies and practices to reduce the ecological impact of product returns","volume":"32","author":[{"family":"Zhang","given":"Danni"},{"family":"Frei","given":"Regina"},{"family":"Wills","given":"Gary"},{"family":"Gerding","given":"Enrico"},{"family":"Bayer","given":"Steffen"},{"family":"Senyo","given":"Prince Kwame"}],"issued":{"date-parts":[["2023"]]}}}],"schema":"https://github.com/citation-style-language/schema/raw/master/csl-citation.json"} </w:instrText>
      </w:r>
      <w:r w:rsidR="00565FDB">
        <w:fldChar w:fldCharType="separate"/>
      </w:r>
      <w:r w:rsidR="00565FDB" w:rsidRPr="00565FDB">
        <w:t>Zhang et al., 2023</w:t>
      </w:r>
      <w:r w:rsidR="00565FDB">
        <w:fldChar w:fldCharType="end"/>
      </w:r>
      <w:r w:rsidR="00565FDB">
        <w:t xml:space="preserve">, and </w:t>
      </w:r>
      <w:r w:rsidR="00565FDB">
        <w:fldChar w:fldCharType="begin"/>
      </w:r>
      <w:r w:rsidR="00057110">
        <w:instrText xml:space="preserve"> ADDIN ZOTERO_ITEM CSL_CITATION {"citationID":"BbrDZ3xX","properties":{"formattedCitation":"(Ng, 2024)","plainCitation":"(Ng, 2024)","dontUpdate":true,"noteIndex":0},"citationItems":[{"id":3260,"uris":["http://zotero.org/users/9292995/items/BT3762IU"],"itemData":{"id":3260,"type":"post-weblog","abstract":"What will it take for fashion to move the needle and realize sustainability doesn’t have to come at the cost of business growth?","container-title":"The Interline","language":"en-US","title":"The Spiraling Environmental Cost Of E-commerce Returns","URL":"https://www.theinterline.com/2024/11/20/the-spiraling-environmental-cost-of-e-commerce-returns/","author":[{"family":"Ng","given":"Sylvia"}],"accessed":{"date-parts":[["2025",5,20]]},"issued":{"date-parts":[["2024",11,20]]}}}],"schema":"https://github.com/citation-style-language/schema/raw/master/csl-citation.json"} </w:instrText>
      </w:r>
      <w:r w:rsidR="00565FDB">
        <w:fldChar w:fldCharType="separate"/>
      </w:r>
      <w:r w:rsidR="00565FDB" w:rsidRPr="00565FDB">
        <w:t>Ng, 2024</w:t>
      </w:r>
      <w:r w:rsidR="00565FDB">
        <w:fldChar w:fldCharType="end"/>
      </w:r>
      <w:r w:rsidR="00316DEB">
        <w:t>)</w:t>
      </w:r>
      <w:r w:rsidRPr="00E92F49">
        <w:t>, empirical research remains limited, particularly from a consumer-centric perspective.</w:t>
      </w:r>
      <w:r>
        <w:t xml:space="preserve"> </w:t>
      </w:r>
      <w:r w:rsidRPr="00E92F49">
        <w:t xml:space="preserve">Existing studies primarily examine product characteristics, retailer policies, or individual order details, </w:t>
      </w:r>
      <w:r w:rsidR="00316DEB">
        <w:t xml:space="preserve">as we discuss in the next section, </w:t>
      </w:r>
      <w:r w:rsidRPr="00E92F49">
        <w:t>often overlooking how sociodemographic and built-environment factors influence product return behavior. Th</w:t>
      </w:r>
      <w:r w:rsidR="00316DEB">
        <w:t>e current</w:t>
      </w:r>
      <w:r w:rsidRPr="00E92F49">
        <w:t xml:space="preserve"> research </w:t>
      </w:r>
      <w:r w:rsidR="00316DEB">
        <w:t xml:space="preserve">study </w:t>
      </w:r>
      <w:r w:rsidRPr="00E92F49">
        <w:t xml:space="preserve">seeks to bridge this gap by exploring the following </w:t>
      </w:r>
      <w:r w:rsidR="00316DEB">
        <w:t xml:space="preserve">three </w:t>
      </w:r>
      <w:r w:rsidRPr="00E92F49">
        <w:t>key questions: Who are the returners? Do frequent online shoppers also exhibit high return rates, or is the opposite true? How do return channel preferences vary across consumer characteristics?</w:t>
      </w:r>
      <w:r w:rsidR="00316DEB">
        <w:t xml:space="preserve"> </w:t>
      </w:r>
      <w:r w:rsidR="006B64BD" w:rsidRPr="00E92F49">
        <w:t xml:space="preserve">Addressing these </w:t>
      </w:r>
      <w:r w:rsidR="006B64BD" w:rsidRPr="00E92F49">
        <w:lastRenderedPageBreak/>
        <w:t>questions can help design strategies to reduce return rates, optimize reverse logistics, and mitigate adverse environmental and transportation impacts, thereby enhancing the sustainability of e-commerce practices.</w:t>
      </w:r>
      <w:bookmarkEnd w:id="5"/>
    </w:p>
    <w:p w14:paraId="23365BB0" w14:textId="217577C9" w:rsidR="00E92F49" w:rsidRPr="00E92F49" w:rsidRDefault="00E92F49" w:rsidP="00A854A1">
      <w:pPr>
        <w:ind w:firstLine="720"/>
      </w:pPr>
      <w:r w:rsidRPr="00E92F49">
        <w:t xml:space="preserve">To achieve </w:t>
      </w:r>
      <w:r w:rsidR="00316DEB">
        <w:t xml:space="preserve">our research </w:t>
      </w:r>
      <w:r w:rsidRPr="00E92F49">
        <w:t>objectives, we utilize data from the 2022 National Household Travel Survey (NHTS), which includes responses on the frequency and channels of delivery returns within the past 30 days. Our analytic framework employs a multivariate approach, estimating:</w:t>
      </w:r>
    </w:p>
    <w:p w14:paraId="48AA4CA7" w14:textId="20F47901" w:rsidR="00E92F49" w:rsidRPr="00E92F49" w:rsidRDefault="00E92F49" w:rsidP="00A854A1">
      <w:pPr>
        <w:pStyle w:val="ListParagraph"/>
        <w:numPr>
          <w:ilvl w:val="0"/>
          <w:numId w:val="4"/>
        </w:numPr>
        <w:spacing w:after="0"/>
        <w:rPr>
          <w:rFonts w:ascii="Times New Roman" w:hAnsi="Times New Roman"/>
        </w:rPr>
      </w:pPr>
      <w:r w:rsidRPr="00E92F49">
        <w:rPr>
          <w:rFonts w:ascii="Times New Roman" w:hAnsi="Times New Roman"/>
        </w:rPr>
        <w:t>The frequency of online</w:t>
      </w:r>
      <w:r w:rsidR="00705830">
        <w:rPr>
          <w:rFonts w:ascii="Times New Roman" w:hAnsi="Times New Roman"/>
        </w:rPr>
        <w:t xml:space="preserve"> good</w:t>
      </w:r>
      <w:r w:rsidR="00316DEB">
        <w:rPr>
          <w:rFonts w:ascii="Times New Roman" w:hAnsi="Times New Roman"/>
        </w:rPr>
        <w:t>s</w:t>
      </w:r>
      <w:r w:rsidRPr="00E92F49">
        <w:rPr>
          <w:rFonts w:ascii="Times New Roman" w:hAnsi="Times New Roman"/>
        </w:rPr>
        <w:t xml:space="preserve"> purchase</w:t>
      </w:r>
      <w:r w:rsidR="00316DEB">
        <w:rPr>
          <w:rFonts w:ascii="Times New Roman" w:hAnsi="Times New Roman"/>
        </w:rPr>
        <w:t>d</w:t>
      </w:r>
      <w:r w:rsidRPr="00E92F49">
        <w:rPr>
          <w:rFonts w:ascii="Times New Roman" w:hAnsi="Times New Roman"/>
        </w:rPr>
        <w:t xml:space="preserve"> within </w:t>
      </w:r>
      <w:r w:rsidR="00316DEB">
        <w:rPr>
          <w:rFonts w:ascii="Times New Roman" w:hAnsi="Times New Roman"/>
        </w:rPr>
        <w:t xml:space="preserve">the past </w:t>
      </w:r>
      <w:r w:rsidRPr="00E92F49">
        <w:rPr>
          <w:rFonts w:ascii="Times New Roman" w:hAnsi="Times New Roman"/>
        </w:rPr>
        <w:t>30 days, using an ordered-response probit model</w:t>
      </w:r>
      <w:r w:rsidR="00705830">
        <w:rPr>
          <w:rFonts w:ascii="Times New Roman" w:hAnsi="Times New Roman"/>
        </w:rPr>
        <w:t>,</w:t>
      </w:r>
    </w:p>
    <w:p w14:paraId="110E8EC2" w14:textId="180163DC" w:rsidR="00E92F49" w:rsidRPr="00E92F49" w:rsidRDefault="00E92F49" w:rsidP="00A854A1">
      <w:pPr>
        <w:pStyle w:val="ListParagraph"/>
        <w:numPr>
          <w:ilvl w:val="0"/>
          <w:numId w:val="4"/>
        </w:numPr>
        <w:spacing w:after="0"/>
        <w:rPr>
          <w:rFonts w:ascii="Times New Roman" w:hAnsi="Times New Roman"/>
        </w:rPr>
      </w:pPr>
      <w:r w:rsidRPr="00E92F49">
        <w:rPr>
          <w:rFonts w:ascii="Times New Roman" w:hAnsi="Times New Roman"/>
        </w:rPr>
        <w:t xml:space="preserve">The proportion of purchased goods returned within </w:t>
      </w:r>
      <w:r w:rsidR="00316DEB">
        <w:rPr>
          <w:rFonts w:ascii="Times New Roman" w:hAnsi="Times New Roman"/>
        </w:rPr>
        <w:t xml:space="preserve">the past </w:t>
      </w:r>
      <w:r w:rsidRPr="00E92F49">
        <w:rPr>
          <w:rFonts w:ascii="Times New Roman" w:hAnsi="Times New Roman"/>
        </w:rPr>
        <w:t xml:space="preserve">30 days, using a probit fractional </w:t>
      </w:r>
      <w:r w:rsidR="00705830">
        <w:rPr>
          <w:rFonts w:ascii="Times New Roman" w:hAnsi="Times New Roman"/>
        </w:rPr>
        <w:t xml:space="preserve">response </w:t>
      </w:r>
      <w:r w:rsidRPr="00E92F49">
        <w:rPr>
          <w:rFonts w:ascii="Times New Roman" w:hAnsi="Times New Roman"/>
        </w:rPr>
        <w:t>model</w:t>
      </w:r>
      <w:r w:rsidR="00705830">
        <w:rPr>
          <w:rFonts w:ascii="Times New Roman" w:hAnsi="Times New Roman"/>
        </w:rPr>
        <w:t xml:space="preserve">, and </w:t>
      </w:r>
    </w:p>
    <w:p w14:paraId="2BEE92DA" w14:textId="297E46E9" w:rsidR="00E92F49" w:rsidRPr="00E92F49" w:rsidRDefault="00E92F49" w:rsidP="00A854A1">
      <w:pPr>
        <w:pStyle w:val="ListParagraph"/>
        <w:numPr>
          <w:ilvl w:val="0"/>
          <w:numId w:val="4"/>
        </w:numPr>
        <w:spacing w:after="0"/>
        <w:rPr>
          <w:rFonts w:ascii="Times New Roman" w:hAnsi="Times New Roman"/>
        </w:rPr>
      </w:pPr>
      <w:r w:rsidRPr="00E92F49">
        <w:rPr>
          <w:rFonts w:ascii="Times New Roman" w:hAnsi="Times New Roman"/>
        </w:rPr>
        <w:t>The distribution of returns across four channels (</w:t>
      </w:r>
      <w:r w:rsidR="009F7B25" w:rsidRPr="00E92F49">
        <w:rPr>
          <w:rFonts w:ascii="Times New Roman" w:hAnsi="Times New Roman"/>
        </w:rPr>
        <w:t>home pickup</w:t>
      </w:r>
      <w:r w:rsidRPr="00E92F49">
        <w:rPr>
          <w:rFonts w:ascii="Times New Roman" w:hAnsi="Times New Roman"/>
        </w:rPr>
        <w:t xml:space="preserve">, </w:t>
      </w:r>
      <w:r w:rsidR="00705830">
        <w:rPr>
          <w:rFonts w:ascii="Times New Roman" w:hAnsi="Times New Roman"/>
        </w:rPr>
        <w:t>post office</w:t>
      </w:r>
      <w:r w:rsidRPr="00E92F49">
        <w:rPr>
          <w:rFonts w:ascii="Times New Roman" w:hAnsi="Times New Roman"/>
        </w:rPr>
        <w:t>, Amazon drop-off, and</w:t>
      </w:r>
      <w:r w:rsidR="009F7B25">
        <w:rPr>
          <w:rFonts w:ascii="Times New Roman" w:hAnsi="Times New Roman"/>
        </w:rPr>
        <w:t xml:space="preserve"> </w:t>
      </w:r>
      <w:r w:rsidR="009F7B25" w:rsidRPr="00E92F49">
        <w:rPr>
          <w:rFonts w:ascii="Times New Roman" w:hAnsi="Times New Roman"/>
        </w:rPr>
        <w:t>physical store</w:t>
      </w:r>
      <w:r w:rsidRPr="00E92F49">
        <w:rPr>
          <w:rFonts w:ascii="Times New Roman" w:hAnsi="Times New Roman"/>
        </w:rPr>
        <w:t xml:space="preserve">), </w:t>
      </w:r>
      <w:r w:rsidR="00705830">
        <w:rPr>
          <w:rFonts w:ascii="Times New Roman" w:hAnsi="Times New Roman"/>
        </w:rPr>
        <w:t>using</w:t>
      </w:r>
      <w:r w:rsidRPr="00E92F49">
        <w:rPr>
          <w:rFonts w:ascii="Times New Roman" w:hAnsi="Times New Roman"/>
        </w:rPr>
        <w:t xml:space="preserve"> a probit fractional </w:t>
      </w:r>
      <w:r w:rsidR="00705830">
        <w:rPr>
          <w:rFonts w:ascii="Times New Roman" w:hAnsi="Times New Roman"/>
        </w:rPr>
        <w:t>response</w:t>
      </w:r>
      <w:r w:rsidRPr="00E92F49">
        <w:rPr>
          <w:rFonts w:ascii="Times New Roman" w:hAnsi="Times New Roman"/>
        </w:rPr>
        <w:t xml:space="preserve"> model.</w:t>
      </w:r>
    </w:p>
    <w:p w14:paraId="62081FE5" w14:textId="7952538C" w:rsidR="00E92F49" w:rsidRDefault="00E92F49" w:rsidP="00A854A1">
      <w:r>
        <w:t xml:space="preserve">These models are integrated into a joint framework to capture the entire lifecycle of product </w:t>
      </w:r>
      <w:r w:rsidR="00316DEB">
        <w:t xml:space="preserve">purchase and </w:t>
      </w:r>
      <w:r>
        <w:t>return behavior, providing a comprehensive understanding of the factors shaping return decisions.</w:t>
      </w:r>
    </w:p>
    <w:p w14:paraId="25FA5A6E" w14:textId="77777777" w:rsidR="006B64BD" w:rsidRPr="006B64BD" w:rsidRDefault="006B64BD" w:rsidP="00A854A1"/>
    <w:p w14:paraId="106BFAB1" w14:textId="0AE7BCD1" w:rsidR="006B64BD" w:rsidRPr="00FF3F42" w:rsidRDefault="00141594" w:rsidP="00141594">
      <w:pPr>
        <w:pStyle w:val="Heading1"/>
      </w:pPr>
      <w:bookmarkStart w:id="6" w:name="_Toc182579724"/>
      <w:bookmarkStart w:id="7" w:name="_Hlk199707455"/>
      <w:r>
        <w:t xml:space="preserve"> </w:t>
      </w:r>
      <w:r w:rsidR="006B64BD" w:rsidRPr="00FF3F42">
        <w:t>Relevant Background</w:t>
      </w:r>
      <w:bookmarkEnd w:id="6"/>
    </w:p>
    <w:p w14:paraId="6A904D7B" w14:textId="22EC788C" w:rsidR="00CE2171" w:rsidRDefault="00725A7C" w:rsidP="00A854A1">
      <w:bookmarkStart w:id="8" w:name="_Hlk161496871"/>
      <w:r w:rsidRPr="00725A7C">
        <w:t>Current product returns research predominantly takes a retailer-centric perspective.</w:t>
      </w:r>
      <w:r>
        <w:t xml:space="preserve"> </w:t>
      </w:r>
      <w:r w:rsidR="006B64BD" w:rsidRPr="006B64BD">
        <w:t xml:space="preserve">A systematic review by </w:t>
      </w:r>
      <w:bookmarkStart w:id="9" w:name="_Hlk182394239"/>
      <w:r w:rsidR="006B64BD" w:rsidRPr="006B64BD">
        <w:fldChar w:fldCharType="begin"/>
      </w:r>
      <w:r w:rsidR="006B64BD" w:rsidRPr="006B64BD">
        <w:instrText xml:space="preserve"> ADDIN ZOTERO_ITEM CSL_CITATION {"citationID":"MkQvcEdD","properties":{"formattedCitation":"(Ahsan &amp; Rahman, 2021)","plainCitation":"(Ahsan &amp; Rahman, 2021)","dontUpdate":true,"noteIndex":0},"citationItems":[{"id":2474,"uris":["http://zotero.org/users/9292995/items/3IYDB6ES"],"itemData":{"id":2474,"type":"article-journal","abstract":"Purpose This study conducts a systematic literature review of e-tail product returns research. E-tail product returns are essentially acquisition of products that have been sold through purely online or brick-and-click channels and then returned by consumer to business. Design/methodology/approach Using a systematic literature review protocol, we identified 75 peer-reviewed articles on e-tail product returns, conducted bibliometric analysis and content analysis of the articles and summarised our findings. Findings The findings reveal that the subject of e-tail returns is a new research area; academics have started to investigate several aspects of e-tail returns through different research methodologies and theoretical foundations. Further research is required in leading e-commerce countries and on key areas such as omni-channel returns management, customer satisfaction and service, the impact of resources such as people skills, the benefits of technology and IT systems in managing e-tail returns. Practical implications The study offers a summative account of current e-tail knowledge areas, which can serve as a reference guide for e-tailers to develop strategies for more efficient and competitive product returns. Originality/value This study contributes theoretically by developing clusters of key themes or knowledge areas about e-tail returns. It also provides a conceptual framework for e-tail returns management, which can be used as a springboard for further empirical research.","container-title":"Industrial Management &amp; Data Systems","DOI":"10.1108/IMDS-05-2021-0312","ISSN":"0263-5577","issue":"1","note":"publisher: Emerald Publishing Limited","page":"137-166","source":"Emerald Insight","title":"A systematic review of e-tail product returns and an agenda for future research","volume":"122","author":[{"family":"Ahsan","given":"Kamrul"},{"family":"Rahman","given":"Shams"}],"issued":{"date-parts":[["2021",1,1]]}}}],"schema":"https://github.com/citation-style-language/schema/raw/master/csl-citation.json"} </w:instrText>
      </w:r>
      <w:r w:rsidR="006B64BD" w:rsidRPr="006B64BD">
        <w:fldChar w:fldCharType="separate"/>
      </w:r>
      <w:r w:rsidR="006B64BD" w:rsidRPr="006B64BD">
        <w:t>Ahsan and Rahman (2021)</w:t>
      </w:r>
      <w:r w:rsidR="006B64BD" w:rsidRPr="006B64BD">
        <w:fldChar w:fldCharType="end"/>
      </w:r>
      <w:r w:rsidR="006B64BD" w:rsidRPr="006B64BD">
        <w:t xml:space="preserve"> </w:t>
      </w:r>
      <w:bookmarkEnd w:id="9"/>
      <w:r w:rsidR="006B64BD" w:rsidRPr="006B64BD">
        <w:t>identified six primary research thrusts reflecting key themes in the retail returns literature, including (1) returns service and logistics, (2) omnichannel returns, (3) returns policy, (4) returns cost and channel coordination, (5) customer purchase and returns behavior, and (6) customer satisfaction and risk (based on retailer service attributes). Of these, the thrust area</w:t>
      </w:r>
      <w:r w:rsidR="0060387F">
        <w:t>,</w:t>
      </w:r>
      <w:r w:rsidR="006B64BD" w:rsidRPr="006B64BD">
        <w:t xml:space="preserve"> “customer purchase and returns behavior</w:t>
      </w:r>
      <w:r w:rsidR="00B72D82">
        <w:t>,</w:t>
      </w:r>
      <w:r w:rsidR="006B64BD" w:rsidRPr="006B64BD">
        <w:t xml:space="preserve">” is the </w:t>
      </w:r>
      <w:r w:rsidR="00316DEB">
        <w:t>only</w:t>
      </w:r>
      <w:r w:rsidR="006B64BD" w:rsidRPr="006B64BD">
        <w:t xml:space="preserve"> category that considers a consumer-centric perspective rather than a retailer-centric one. Even within this category, consumer behavior literature</w:t>
      </w:r>
      <w:r w:rsidR="006B64BD" w:rsidRPr="006B64BD">
        <w:rPr>
          <w:color w:val="0D0D0D"/>
          <w:shd w:val="clear" w:color="auto" w:fill="FFFFFF"/>
        </w:rPr>
        <w:t xml:space="preserve"> has </w:t>
      </w:r>
      <w:r w:rsidR="006B64BD" w:rsidRPr="006B64BD">
        <w:t xml:space="preserve">focused on the reasons behind product returns (see </w:t>
      </w:r>
      <w:r w:rsidR="006B64BD" w:rsidRPr="006B64BD">
        <w:fldChar w:fldCharType="begin"/>
      </w:r>
      <w:r w:rsidR="006B64BD" w:rsidRPr="006B64BD">
        <w:instrText xml:space="preserve"> ADDIN ZOTERO_ITEM CSL_CITATION {"citationID":"4f3s6aZ1","properties":{"formattedCitation":"(Ahsan &amp; Rahman, 2021)","plainCitation":"(Ahsan &amp; Rahman, 2021)","dontUpdate":true,"noteIndex":0},"citationItems":[{"id":2474,"uris":["http://zotero.org/users/9292995/items/3IYDB6ES"],"itemData":{"id":2474,"type":"article-journal","abstract":"Purpose This study conducts a systematic literature review of e-tail product returns research. E-tail product returns are essentially acquisition of products that have been sold through purely online or brick-and-click channels and then returned by consumer to business. Design/methodology/approach Using a systematic literature review protocol, we identified 75 peer-reviewed articles on e-tail product returns, conducted bibliometric analysis and content analysis of the articles and summarised our findings. Findings The findings reveal that the subject of e-tail returns is a new research area; academics have started to investigate several aspects of e-tail returns through different research methodologies and theoretical foundations. Further research is required in leading e-commerce countries and on key areas such as omni-channel returns management, customer satisfaction and service, the impact of resources such as people skills, the benefits of technology and IT systems in managing e-tail returns. Practical implications The study offers a summative account of current e-tail knowledge areas, which can serve as a reference guide for e-tailers to develop strategies for more efficient and competitive product returns. Originality/value This study contributes theoretically by developing clusters of key themes or knowledge areas about e-tail returns. It also provides a conceptual framework for e-tail returns management, which can be used as a springboard for further empirical research.","container-title":"Industrial Management &amp; Data Systems","DOI":"10.1108/IMDS-05-2021-0312","ISSN":"0263-5577","issue":"1","note":"publisher: Emerald Publishing Limited","page":"137-166","source":"Emerald Insight","title":"A systematic review of e-tail product returns and an agenda for future research","volume":"122","author":[{"family":"Ahsan","given":"Kamrul"},{"family":"Rahman","given":"Shams"}],"issued":{"date-parts":[["2021",1,1]]}}}],"schema":"https://github.com/citation-style-language/schema/raw/master/csl-citation.json"} </w:instrText>
      </w:r>
      <w:r w:rsidR="006B64BD" w:rsidRPr="006B64BD">
        <w:fldChar w:fldCharType="separate"/>
      </w:r>
      <w:r w:rsidR="006B64BD" w:rsidRPr="006B64BD">
        <w:t>Ahsan and Rahman, 2021</w:t>
      </w:r>
      <w:r w:rsidR="006B64BD" w:rsidRPr="006B64BD">
        <w:fldChar w:fldCharType="end"/>
      </w:r>
      <w:r w:rsidR="006B64BD" w:rsidRPr="006B64BD">
        <w:t xml:space="preserve">, </w:t>
      </w:r>
      <w:bookmarkStart w:id="10" w:name="_Hlk182394370"/>
      <w:r w:rsidR="006B64BD" w:rsidRPr="006B64BD">
        <w:fldChar w:fldCharType="begin"/>
      </w:r>
      <w:r w:rsidR="006B64BD" w:rsidRPr="006B64BD">
        <w:instrText xml:space="preserve"> ADDIN ZOTERO_ITEM CSL_CITATION {"citationID":"1zbMFCJ3","properties":{"formattedCitation":"(Kar &amp; Tripathy, 2022)","plainCitation":"(Kar &amp; Tripathy, 2022)","dontUpdate":true,"noteIndex":0},"citationItems":[{"id":2477,"uris":["http://zotero.org/users/9292995/items/PJTN8WK9"],"itemData":{"id":2477,"type":"article-journal","container-title":"Indian Journal of Management","title":"What Causes Product Returns in Online Purchases? A Review and Research Agenda","URL":"http://gnanaganga.inflibnet.ac.in/handle/123456789/1963","author":[{"family":"Kar","given":"Brajaballav"},{"family":"Tripathy","given":"Arvind"}],"issued":{"date-parts":[["2022"]]}}}],"schema":"https://github.com/citation-style-language/schema/raw/master/csl-citation.json"} </w:instrText>
      </w:r>
      <w:r w:rsidR="006B64BD" w:rsidRPr="006B64BD">
        <w:fldChar w:fldCharType="separate"/>
      </w:r>
      <w:r w:rsidR="006B64BD" w:rsidRPr="006B64BD">
        <w:t xml:space="preserve">Kar </w:t>
      </w:r>
      <w:r w:rsidR="00834636" w:rsidRPr="006B64BD">
        <w:t>et al.</w:t>
      </w:r>
      <w:r w:rsidR="006B64BD" w:rsidRPr="006B64BD">
        <w:t>, 2022</w:t>
      </w:r>
      <w:r w:rsidR="006B64BD" w:rsidRPr="006B64BD">
        <w:fldChar w:fldCharType="end"/>
      </w:r>
      <w:r w:rsidR="00834636">
        <w:t>a</w:t>
      </w:r>
      <w:r w:rsidR="006B64BD" w:rsidRPr="006B64BD">
        <w:t xml:space="preserve">, and </w:t>
      </w:r>
      <w:r w:rsidR="006B64BD" w:rsidRPr="006B64BD">
        <w:fldChar w:fldCharType="begin"/>
      </w:r>
      <w:r w:rsidR="006B64BD" w:rsidRPr="006B64BD">
        <w:instrText xml:space="preserve"> ADDIN ZOTERO_ITEM CSL_CITATION {"citationID":"en0IXZV3","properties":{"formattedCitation":"(Das &amp; Kunja, 2024)","plainCitation":"(Das &amp; Kunja, 2024)","dontUpdate":true,"noteIndex":0},"citationItems":[{"id":2478,"uris":["http://zotero.org/users/9292995/items/MQGRSQMT"],"itemData":{"id":2478,"type":"article-journal","abstract":"In the world of online retailing, young consumers have become an integral part of the consumer base due to their tech savvy personality. However, retailers are currently concerned about online product return behavior exhibited by consumers, specifically young demographics. Hence, the purpose of this study is to investigate the reasons of online product return behaviour among young consumers. This study adopted qualitative approach and collected data from young consumers aged between 18 and 40 through in-depth interviews, focus group discussions and netnography. The study incorporated three behavioral theories, namely Expectation Confirmation Theory, Theory of Cognitive Dissonance, and Theory of Planned Behavior, to elucidate the online product return behavior of young consumers. The findings of this study explained two kinds of reasons of online product return behaviour such as company centric reasons comprising unsuitable product, compromised delivery, deceptive advertising practices and dissemination of manipulated information, and customer centric reasons comprising of buyer's regret, wardrobing and buyer's spontaneity. This study developed an integrative framework combining all the reasons with three theories explaining the online product return behaviour. The implications of this study will help the managers to mitigate the product returns to a great extent and understand the consumer behaviour in order to frame a commercially viable return policy.","container-title":"Journal of Retailing and Consumer Services","DOI":"10.1016/j.jretconser.2024.103770","ISSN":"0969-6989","journalAbbreviation":"Journal of Retailing and Consumer Services","page":"103770","source":"ScienceDirect","title":"Why do consumers return products? A qualitative exploration of online product return behaviour of young consumers","title-short":"Why do consumers return products?","volume":"78","author":[{"family":"Das","given":"Lipsa"},{"family":"Kunja","given":"Sambashiva Rao"}],"issued":{"date-parts":[["2024",5,1]]}}}],"schema":"https://github.com/citation-style-language/schema/raw/master/csl-citation.json"} </w:instrText>
      </w:r>
      <w:r w:rsidR="006B64BD" w:rsidRPr="006B64BD">
        <w:fldChar w:fldCharType="separate"/>
      </w:r>
      <w:r w:rsidR="006B64BD" w:rsidRPr="006B64BD">
        <w:t>Das and Kunja, 2024)</w:t>
      </w:r>
      <w:r w:rsidR="006B64BD" w:rsidRPr="006B64BD">
        <w:fldChar w:fldCharType="end"/>
      </w:r>
      <w:r w:rsidR="006B64BD" w:rsidRPr="006B64BD">
        <w:t xml:space="preserve"> </w:t>
      </w:r>
      <w:bookmarkEnd w:id="10"/>
      <w:r w:rsidR="006B64BD" w:rsidRPr="006B64BD">
        <w:t xml:space="preserve">and consumer intentions when purchasing a product (see </w:t>
      </w:r>
      <w:r w:rsidR="006B64BD" w:rsidRPr="006B64BD">
        <w:fldChar w:fldCharType="begin"/>
      </w:r>
      <w:r w:rsidR="006B64BD" w:rsidRPr="006B64BD">
        <w:instrText xml:space="preserve"> ADDIN ZOTERO_ITEM CSL_CITATION {"citationID":"loF4NBT3","properties":{"formattedCitation":"(Ahsan &amp; Rahman, 2021)","plainCitation":"(Ahsan &amp; Rahman, 2021)","dontUpdate":true,"noteIndex":0},"citationItems":[{"id":2474,"uris":["http://zotero.org/users/9292995/items/3IYDB6ES"],"itemData":{"id":2474,"type":"article-journal","abstract":"Purpose This study conducts a systematic literature review of e-tail product returns research. E-tail product returns are essentially acquisition of products that have been sold through purely online or brick-and-click channels and then returned by consumer to business. Design/methodology/approach Using a systematic literature review protocol, we identified 75 peer-reviewed articles on e-tail product returns, conducted bibliometric analysis and content analysis of the articles and summarised our findings. Findings The findings reveal that the subject of e-tail returns is a new research area; academics have started to investigate several aspects of e-tail returns through different research methodologies and theoretical foundations. Further research is required in leading e-commerce countries and on key areas such as omni-channel returns management, customer satisfaction and service, the impact of resources such as people skills, the benefits of technology and IT systems in managing e-tail returns. Practical implications The study offers a summative account of current e-tail knowledge areas, which can serve as a reference guide for e-tailers to develop strategies for more efficient and competitive product returns. Originality/value This study contributes theoretically by developing clusters of key themes or knowledge areas about e-tail returns. It also provides a conceptual framework for e-tail returns management, which can be used as a springboard for further empirical research.","container-title":"Industrial Management &amp; Data Systems","DOI":"10.1108/IMDS-05-2021-0312","ISSN":"0263-5577","issue":"1","note":"publisher: Emerald Publishing Limited","page":"137-166","source":"Emerald Insight","title":"A systematic review of e-tail product returns and an agenda for future research","volume":"122","author":[{"family":"Ahsan","given":"Kamrul"},{"family":"Rahman","given":"Shams"}],"issued":{"date-parts":[["2021",1,1]]}}}],"schema":"https://github.com/citation-style-language/schema/raw/master/csl-citation.json"} </w:instrText>
      </w:r>
      <w:r w:rsidR="006B64BD" w:rsidRPr="006B64BD">
        <w:fldChar w:fldCharType="separate"/>
      </w:r>
      <w:r w:rsidR="006B64BD" w:rsidRPr="006B64BD">
        <w:t>Ahsan and Rahman (2021)</w:t>
      </w:r>
      <w:r w:rsidR="006B64BD" w:rsidRPr="006B64BD">
        <w:fldChar w:fldCharType="end"/>
      </w:r>
      <w:r w:rsidR="006B64BD" w:rsidRPr="006B64BD">
        <w:t xml:space="preserve"> for a comprehensive discussion</w:t>
      </w:r>
      <w:r w:rsidR="00EB6D1D">
        <w:t>)</w:t>
      </w:r>
      <w:r w:rsidR="006B64BD" w:rsidRPr="006B64BD">
        <w:t xml:space="preserve">, </w:t>
      </w:r>
      <w:r w:rsidR="00316DEB">
        <w:t xml:space="preserve">but has not adequately investigated </w:t>
      </w:r>
      <w:r w:rsidR="006B64BD" w:rsidRPr="006B64BD">
        <w:t>the impact of sociodemographic and built-environment factors on return patterns, as</w:t>
      </w:r>
      <w:r w:rsidR="00316DEB">
        <w:t xml:space="preserve"> </w:t>
      </w:r>
      <w:r w:rsidR="00EB6D1D">
        <w:t>explicitly noted</w:t>
      </w:r>
      <w:r w:rsidR="00316DEB">
        <w:t xml:space="preserve"> </w:t>
      </w:r>
      <w:r w:rsidR="006B64BD" w:rsidRPr="006B64BD">
        <w:t xml:space="preserve">by </w:t>
      </w:r>
      <w:bookmarkStart w:id="11" w:name="_Hlk182394413"/>
      <w:r w:rsidR="006B64BD" w:rsidRPr="006B64BD">
        <w:fldChar w:fldCharType="begin"/>
      </w:r>
      <w:r w:rsidR="00AC6CE5">
        <w:instrText xml:space="preserve"> ADDIN ZOTERO_ITEM CSL_CITATION {"citationID":"7l3YwjNk","properties":{"formattedCitation":"(Makkonen et al., 2021)","plainCitation":"(Makkonen et al., 2021)","dontUpdate":true,"noteIndex":0},"citationItems":[{"id":"oN4d0Ogk/QyBQcMQv","uris":["http://zotero.org/users/9292995/items/BSTHDBPQ"],"itemData":{"id":2431,"type":"paper-conference","event-title":"Bled eConference","publisher":"University of Maribor","title":"The effects of consumer demographics and payment method preference on product return frequency and reasons in online shopping","author":[{"family":"Makkonen","given":"Markus"},{"family":"Frank","given":"Lauri"},{"family":"Kemppainen","given":"Tiina"}],"issued":{"date-parts":[["2021"]]}}}],"schema":"https://github.com/citation-style-language/schema/raw/master/csl-citation.json"} </w:instrText>
      </w:r>
      <w:r w:rsidR="006B64BD" w:rsidRPr="006B64BD">
        <w:fldChar w:fldCharType="separate"/>
      </w:r>
      <w:r w:rsidR="006B64BD" w:rsidRPr="006B64BD">
        <w:t>Makkonen et al. (2021)</w:t>
      </w:r>
      <w:r w:rsidR="006B64BD" w:rsidRPr="006B64BD">
        <w:fldChar w:fldCharType="end"/>
      </w:r>
      <w:r w:rsidR="006B64BD" w:rsidRPr="006B64BD">
        <w:t xml:space="preserve">. </w:t>
      </w:r>
      <w:bookmarkEnd w:id="11"/>
      <w:r w:rsidR="0060387F">
        <w:t>This gap is also apparent in</w:t>
      </w:r>
      <w:r w:rsidR="00B5133F">
        <w:t xml:space="preserve"> Karl’s</w:t>
      </w:r>
      <w:r w:rsidR="0060387F">
        <w:t xml:space="preserve"> </w:t>
      </w:r>
      <w:r w:rsidR="008B3EA2">
        <w:fldChar w:fldCharType="begin"/>
      </w:r>
      <w:r w:rsidR="008D1DB7">
        <w:instrText xml:space="preserve"> ADDIN ZOTERO_ITEM CSL_CITATION {"citationID":"kXK4tNaF","properties":{"formattedCitation":"(Karl, 2024)","plainCitation":"(Karl, 2024)","dontUpdate":true,"noteIndex":0},"citationItems":[{"id":3111,"uris":["http://zotero.org/users/9292995/items/SKALMEKE"],"itemData":{"id":3111,"type":"article-journal","abstract":"The substantial growth of e-commerce during the last years has led to a surge in consumer returns. Recently, research interest in consumer returns has grown steadily. The availability of vast customer data and advancements in machine learning opened up new avenues for returns forecasting. However, existing reviews predominantly took a broader perspective, focussing on reverse logistics and closed-loop supply chain management aspects. This paper addresses this gap by reviewing the state of research on returns forecasting in the realms of e-commerce. Methodologically, a systematic literature review was conducted, analyzing 25 relevant publications regarding methodology, required or employed data, significant predictors, and forecasting techniques, classifying them into several publication streams according to the papers’ main scope. Besides extending a taxonomy for machine learning in e-commerce, this review outlines avenues for future research. This comprehensive literature review contributes to several disciplines, from information systems to operations management and marketing research, and is the first to explore returns forecasting issues specifically from the e-commerce perspective.","container-title":"Management Review Quarterly","DOI":"10.1007/s11301-024-00436-x","ISSN":"2198-1639","journalAbbreviation":"Manag Rev Q","language":"en","source":"Springer Link","title":"Forecasting e-commerce consumer returns: a systematic literature review","title-short":"Forecasting e-commerce consumer returns","URL":"https://doi.org/10.1007/s11301-024-00436-x","author":[{"family":"Karl","given":"David"}],"accessed":{"date-parts":[["2025",4,6]]},"issued":{"date-parts":[["2024",5,21]]}}}],"schema":"https://github.com/citation-style-language/schema/raw/master/csl-citation.json"} </w:instrText>
      </w:r>
      <w:r w:rsidR="008B3EA2">
        <w:fldChar w:fldCharType="separate"/>
      </w:r>
      <w:r w:rsidR="0060387F">
        <w:t>(</w:t>
      </w:r>
      <w:r w:rsidR="008B3EA2" w:rsidRPr="008B3EA2">
        <w:t>2024)</w:t>
      </w:r>
      <w:r w:rsidR="008B3EA2">
        <w:fldChar w:fldCharType="end"/>
      </w:r>
      <w:r w:rsidR="00877E16">
        <w:t xml:space="preserve"> </w:t>
      </w:r>
      <w:r w:rsidR="0060387F" w:rsidRPr="0060387F">
        <w:t>review of</w:t>
      </w:r>
      <w:r w:rsidR="005768D9">
        <w:t xml:space="preserve"> the</w:t>
      </w:r>
      <w:r w:rsidR="0060387F" w:rsidRPr="0060387F">
        <w:t xml:space="preserve"> e-commerce returns forecasting</w:t>
      </w:r>
      <w:r w:rsidR="005768D9">
        <w:t xml:space="preserve"> literature</w:t>
      </w:r>
      <w:r w:rsidR="0060387F">
        <w:t>.</w:t>
      </w:r>
      <w:r w:rsidR="0060387F" w:rsidRPr="0060387F">
        <w:t xml:space="preserve"> </w:t>
      </w:r>
      <w:r w:rsidR="00D2231F" w:rsidRPr="00D2231F">
        <w:t xml:space="preserve">After categorizing </w:t>
      </w:r>
      <w:r w:rsidR="00EB6D1D">
        <w:t>the factors used to evaluate product return behaviors across studies, Karl found that research heavily concentrated on product features and return policies, which appeared in over 90% of the studies, followed by customer purchase history in 48% of the</w:t>
      </w:r>
      <w:r w:rsidR="00D2231F" w:rsidRPr="00D2231F">
        <w:t xml:space="preserve"> studies. However, the connection between consumer sociodemographic characteristics and return behaviors received minimal attention. Only four papers (fewer than 16% of </w:t>
      </w:r>
      <w:r w:rsidR="00D2231F">
        <w:t>the studies in Karl’s predictors summary table) investigated sociodemographic attributes (typically limited to age and income) using transaction data from specific retailers rather than</w:t>
      </w:r>
      <w:r w:rsidR="00D2231F" w:rsidRPr="00D2231F">
        <w:t xml:space="preserve"> broader cross-retailer consumer behavior datasets.</w:t>
      </w:r>
      <w:r w:rsidR="00125B8F">
        <w:t xml:space="preserve"> </w:t>
      </w:r>
      <w:r w:rsidR="00125B8F" w:rsidRPr="00125B8F">
        <w:t xml:space="preserve">This lack of focus on </w:t>
      </w:r>
      <w:r w:rsidR="00125B8F">
        <w:t>the effects of consumer attribute</w:t>
      </w:r>
      <w:r w:rsidR="00125B8F" w:rsidRPr="00125B8F">
        <w:t>s on return decisions creates a significant knowledge gap</w:t>
      </w:r>
      <w:r w:rsidR="001836A4" w:rsidRPr="001836A4">
        <w:t xml:space="preserve">, particularly since consumer-level analyses </w:t>
      </w:r>
      <w:r w:rsidR="00316DEB">
        <w:t xml:space="preserve">can </w:t>
      </w:r>
      <w:r w:rsidR="001836A4" w:rsidRPr="001836A4">
        <w:t xml:space="preserve">better inform transportation planning and policy </w:t>
      </w:r>
      <w:r w:rsidR="001836A4" w:rsidRPr="001836A4">
        <w:lastRenderedPageBreak/>
        <w:t>interventions</w:t>
      </w:r>
      <w:r w:rsidR="006B64BD" w:rsidRPr="006B64BD">
        <w:t xml:space="preserve"> </w:t>
      </w:r>
      <w:r w:rsidR="001836A4" w:rsidRPr="001836A4">
        <w:t>by revealing spatial patterns of return behavior, trip-chaining tendencies, and demographic variations in return channel preferences that are essential for infrastructure planning and sustainable logistics solutions.</w:t>
      </w:r>
      <w:r w:rsidR="00CE2171">
        <w:t xml:space="preserve"> </w:t>
      </w:r>
      <w:r w:rsidR="00CE2171" w:rsidRPr="004C4F96">
        <w:rPr>
          <w:rFonts w:eastAsia="Times New Roman"/>
        </w:rPr>
        <w:fldChar w:fldCharType="begin"/>
      </w:r>
      <w:r w:rsidR="008D1DB7">
        <w:rPr>
          <w:rFonts w:eastAsia="Times New Roman"/>
        </w:rPr>
        <w:instrText xml:space="preserve"> ADDIN ZOTERO_ITEM CSL_CITATION {"citationID":"9jkZn6bm","properties":{"formattedCitation":"(Stevenson &amp; Rieck, 2024)","plainCitation":"(Stevenson &amp; Rieck, 2024)","dontUpdate":true,"noteIndex":0},"citationItems":[{"id":3109,"uris":["http://zotero.org/users/9292995/items/ZI3J9GVK"],"itemData":{"id":3109,"type":"article-journal","abstract":"Background: The systematic literature review with additional descriptive analysis at hand focuses on analysing returns management in e-commerce, which is an increasingly critical issue as the volume of online shopping is rising. Methods: Drawing from a comprehensive search of academic databases and a manual review of Google Scholar, 54 articles dating from 2007 onwards were collected and fully read. Results: The review reveals a main research effort emerging mainly from Germany and other countries, with a notable focus on fashion retail. The bulk of these studies aim to understand and reduce the frequency of customer returns, addressing a substantial operational challenge for online retailers. The findings provide multiple research streams extracted from the collected literature and combined to an overview. Conclusions: Through this, there are tendencies which can be interpreted to derive the evolution of the research field. The illustrated results in this review paint a detailed picture of the existing research landscape. This highlights the importance of ongoing research, which, e.g., holds potential benefits for customer satisfaction and environmental sustainability. The review also lists future research directions, recommending the continued investigation of areas such as predictive analytics and customer behaviour to further refine returns management practices.","container-title":"Logistics","DOI":"10.3390/logistics8030082","ISSN":"2305-6290","issue":"3","language":"en","license":"http://creativecommons.org/licenses/by/3.0/","note":"number: 3\npublisher: Multidisciplinary Digital Publishing Institute","page":"82","source":"www.mdpi.com","title":"Investigating Returns Management across E-Commerce Sectors and Countries: Trends, Perspectives, and Future Research","title-short":"Investigating Returns Management across E-Commerce Sectors and Countries","volume":"8","author":[{"family":"Stevenson","given":"Anthony Boyd"},{"family":"Rieck","given":"Julia"}],"issued":{"date-parts":[["2024",9]]}}}],"schema":"https://github.com/citation-style-language/schema/raw/master/csl-citation.json"} </w:instrText>
      </w:r>
      <w:r w:rsidR="00CE2171" w:rsidRPr="004C4F96">
        <w:rPr>
          <w:rFonts w:eastAsia="Times New Roman"/>
        </w:rPr>
        <w:fldChar w:fldCharType="separate"/>
      </w:r>
      <w:r w:rsidR="00CE2171" w:rsidRPr="004C4F96">
        <w:rPr>
          <w:rFonts w:eastAsia="Times New Roman"/>
        </w:rPr>
        <w:t xml:space="preserve">Stevenson </w:t>
      </w:r>
      <w:r w:rsidR="00CE2171">
        <w:rPr>
          <w:rFonts w:eastAsia="Times New Roman"/>
        </w:rPr>
        <w:t>and</w:t>
      </w:r>
      <w:r w:rsidR="00CE2171" w:rsidRPr="004C4F96">
        <w:rPr>
          <w:rFonts w:eastAsia="Times New Roman"/>
        </w:rPr>
        <w:t xml:space="preserve"> Rieck </w:t>
      </w:r>
      <w:r w:rsidR="00CE2171">
        <w:rPr>
          <w:rFonts w:eastAsia="Times New Roman"/>
        </w:rPr>
        <w:t>(</w:t>
      </w:r>
      <w:r w:rsidR="00CE2171" w:rsidRPr="004C4F96">
        <w:rPr>
          <w:rFonts w:eastAsia="Times New Roman"/>
        </w:rPr>
        <w:t>2024)</w:t>
      </w:r>
      <w:r w:rsidR="00CE2171" w:rsidRPr="004C4F96">
        <w:rPr>
          <w:rFonts w:eastAsia="Times New Roman"/>
        </w:rPr>
        <w:fldChar w:fldCharType="end"/>
      </w:r>
      <w:r w:rsidR="00CE2171" w:rsidRPr="004C4F96">
        <w:rPr>
          <w:rFonts w:eastAsia="Times New Roman"/>
        </w:rPr>
        <w:t xml:space="preserve"> explicitly call</w:t>
      </w:r>
      <w:r w:rsidR="005768D9">
        <w:rPr>
          <w:rFonts w:eastAsia="Times New Roman"/>
        </w:rPr>
        <w:t>ed</w:t>
      </w:r>
      <w:r w:rsidR="00CE2171" w:rsidRPr="004C4F96">
        <w:rPr>
          <w:rFonts w:eastAsia="Times New Roman"/>
        </w:rPr>
        <w:t xml:space="preserve"> for addressing this gap, recommending that future research should </w:t>
      </w:r>
      <w:r w:rsidR="00CE2171">
        <w:rPr>
          <w:rFonts w:eastAsia="Times New Roman"/>
        </w:rPr>
        <w:t>“</w:t>
      </w:r>
      <w:r w:rsidR="00CE2171" w:rsidRPr="004C4F96">
        <w:rPr>
          <w:rFonts w:eastAsia="Times New Roman"/>
        </w:rPr>
        <w:t>examine how product type and customer demographics affect product returns and customer loyalty in an omnichannel context</w:t>
      </w:r>
      <w:r w:rsidR="00125B8F">
        <w:rPr>
          <w:rFonts w:eastAsia="Times New Roman"/>
        </w:rPr>
        <w:t>,</w:t>
      </w:r>
      <w:r w:rsidR="00CE2171">
        <w:rPr>
          <w:rFonts w:eastAsia="Times New Roman"/>
        </w:rPr>
        <w:t xml:space="preserve">” </w:t>
      </w:r>
      <w:r w:rsidR="00125B8F">
        <w:rPr>
          <w:rFonts w:eastAsia="Times New Roman"/>
        </w:rPr>
        <w:t>thereby highlighting the scholarly consensus on the need to better understand demographic influences on return behavio</w:t>
      </w:r>
      <w:r w:rsidR="00CE2171" w:rsidRPr="004C4F96">
        <w:rPr>
          <w:rFonts w:eastAsia="Times New Roman"/>
        </w:rPr>
        <w:t>r.</w:t>
      </w:r>
    </w:p>
    <w:p w14:paraId="572DB71E" w14:textId="4D20BF2E" w:rsidR="006B64BD" w:rsidRPr="006B64BD" w:rsidRDefault="00CE2171" w:rsidP="00141594">
      <w:pPr>
        <w:ind w:firstLine="720"/>
      </w:pPr>
      <w:r w:rsidRPr="00CE2171">
        <w:t>Interestingly, despite the fundamental link between returns and purchasing decisions, as a product must be bought to be returned, research has disproportionately focused on purchase behavior.</w:t>
      </w:r>
      <w:r w:rsidR="00EB6BF7">
        <w:t xml:space="preserve"> </w:t>
      </w:r>
      <w:r w:rsidR="00612CA7">
        <w:t xml:space="preserve">This point is strongly emphasized in a recent review of online consumer shopping behavior by </w:t>
      </w:r>
      <w:r w:rsidR="00612CA7">
        <w:fldChar w:fldCharType="begin"/>
      </w:r>
      <w:r w:rsidR="00324AD4">
        <w:instrText xml:space="preserve"> ADDIN ZOTERO_ITEM CSL_CITATION {"citationID":"dLVeJ33u","properties":{"formattedCitation":"(Singh &amp; Basu, 2023)","plainCitation":"(Singh &amp; Basu, 2023)","dontUpdate":true,"noteIndex":0},"citationItems":[{"id":3208,"uris":["http://zotero.org/users/9292995/items/GXVR5KKT"],"itemData":{"id":3208,"type":"article-journal","abstract":"Over the last two decades, motivated by the continuous evolution of the technology-driven retail environment, researchers have studied various aspects of online consumer behaviour. This article attempts to take stock of this environment to critically assess the research gaps in the domain and provide future research directions. Applying a well-grounded systematic methodology following the TCCM (theory, context, characteristics and methodology) framework, 197 online consumer shopping behaviour articles were reviewed. The findings reveal that the application of theories remains limited in the current pool of literature that focuses more on developed nations. While studies have primarily considered categories such as apparel and grocery, in terms of methodology experimental and survey-based studies were most common. Additionally, the article suggests some future research directions. The use of combined theories to better understand technology acceptance by consumers of online-shopping is recommended. Similarly, studies across other categories like online experiential luxury, luxury services, or second-hand products that then link to novel constructs reflecting issues with payment methods, online service quality, and online store atmosphere are portrayed as meaningful avenues that will advance research in the domain.","container-title":"International Journal of Consumer Studies","DOI":"10.1111/ijcs.12899","ISSN":"1470-6431","issue":"3","language":"en","license":"© 2023 John Wiley &amp; Sons Ltd.","note":"_eprint: https://onlinelibrary.wiley.com/doi/pdf/10.1111/ijcs.12899","page":"815-851","source":"Wiley Online Library","title":"Online consumer shopping behaviour: A review and research agenda","title-short":"Online consumer shopping behaviour","volume":"47","author":[{"family":"Singh","given":"Kandarp"},{"family":"Basu","given":"Rituparna"}],"issued":{"date-parts":[["2023"]]}}}],"schema":"https://github.com/citation-style-language/schema/raw/master/csl-citation.json"} </w:instrText>
      </w:r>
      <w:r w:rsidR="00612CA7">
        <w:fldChar w:fldCharType="separate"/>
      </w:r>
      <w:r w:rsidR="00612CA7" w:rsidRPr="00612CA7">
        <w:t xml:space="preserve">Singh </w:t>
      </w:r>
      <w:r w:rsidR="00612CA7">
        <w:t>and</w:t>
      </w:r>
      <w:r w:rsidR="00612CA7" w:rsidRPr="00612CA7">
        <w:t xml:space="preserve"> Basu </w:t>
      </w:r>
      <w:r w:rsidR="00612CA7">
        <w:t>(</w:t>
      </w:r>
      <w:r w:rsidR="00612CA7" w:rsidRPr="00612CA7">
        <w:t>2023)</w:t>
      </w:r>
      <w:r w:rsidR="00612CA7">
        <w:fldChar w:fldCharType="end"/>
      </w:r>
      <w:r w:rsidR="00612CA7">
        <w:t xml:space="preserve">, who state, “Majority considered purchase intention or purchase </w:t>
      </w:r>
      <w:proofErr w:type="spellStart"/>
      <w:r w:rsidR="00612CA7">
        <w:t>behaviour</w:t>
      </w:r>
      <w:proofErr w:type="spellEnd"/>
      <w:r w:rsidR="00612CA7">
        <w:t xml:space="preserve"> as dependent variables. Post-purchase </w:t>
      </w:r>
      <w:proofErr w:type="spellStart"/>
      <w:r w:rsidR="00612CA7">
        <w:t>behaviour</w:t>
      </w:r>
      <w:proofErr w:type="spellEnd"/>
      <w:r w:rsidR="00612CA7">
        <w:t xml:space="preserve"> has been largely ignored…. Future researchers can focus on variables of post-purchase </w:t>
      </w:r>
      <w:proofErr w:type="spellStart"/>
      <w:r w:rsidR="00612CA7">
        <w:t>behaviour</w:t>
      </w:r>
      <w:proofErr w:type="spellEnd"/>
      <w:r w:rsidR="00612CA7">
        <w:t xml:space="preserve"> in their studies as a dependent variable.”</w:t>
      </w:r>
      <w:r w:rsidR="005768D9">
        <w:t xml:space="preserve"> </w:t>
      </w:r>
      <w:r w:rsidR="00EB6BF7">
        <w:t>Specifically, e</w:t>
      </w:r>
      <w:r w:rsidRPr="00CE2171">
        <w:t xml:space="preserve">xtensive e-commerce literature has demonstrated the significant influence of sociodemographic and built-environment </w:t>
      </w:r>
      <w:r w:rsidR="004A29BA">
        <w:t xml:space="preserve">(BE) </w:t>
      </w:r>
      <w:r w:rsidRPr="00CE2171">
        <w:t>factors, such as age, gender, income, residential density, and urbanity, on online purchasing behavior</w:t>
      </w:r>
      <w:r>
        <w:t xml:space="preserve"> </w:t>
      </w:r>
      <w:r w:rsidRPr="007E1345">
        <w:rPr>
          <w:rStyle w:val="Emphasis"/>
          <w:i w:val="0"/>
          <w:shd w:val="clear" w:color="auto" w:fill="FFFFFF"/>
        </w:rPr>
        <w:t>(</w:t>
      </w:r>
      <w:r w:rsidRPr="00EB6BF7">
        <w:rPr>
          <w:rStyle w:val="Emphasis"/>
          <w:i w:val="0"/>
          <w:shd w:val="clear" w:color="auto" w:fill="FFFFFF"/>
        </w:rPr>
        <w:t>see, for example,</w:t>
      </w:r>
      <w:r w:rsidR="00BA22A3">
        <w:rPr>
          <w:rStyle w:val="Emphasis"/>
          <w:i w:val="0"/>
          <w:shd w:val="clear" w:color="auto" w:fill="FFFFFF"/>
        </w:rPr>
        <w:t xml:space="preserve"> </w:t>
      </w:r>
      <w:r w:rsidR="00BA22A3">
        <w:rPr>
          <w:rStyle w:val="Emphasis"/>
          <w:i w:val="0"/>
          <w:shd w:val="clear" w:color="auto" w:fill="FFFFFF"/>
        </w:rPr>
        <w:fldChar w:fldCharType="begin"/>
      </w:r>
      <w:r w:rsidR="00AC6CE5">
        <w:rPr>
          <w:rStyle w:val="Emphasis"/>
          <w:i w:val="0"/>
          <w:shd w:val="clear" w:color="auto" w:fill="FFFFFF"/>
        </w:rPr>
        <w:instrText xml:space="preserve"> ADDIN ZOTERO_ITEM CSL_CITATION {"citationID":"6hWECten","properties":{"formattedCitation":"(Dias et al., 2020)","plainCitation":"(Dias et al., 2020)","dontUpdate":true,"noteIndex":0},"citationItems":[{"id":425,"uris":["http://zotero.org/users/9292995/items/VYA5VQBP"],"itemData":{"id":425,"type":"article-journal","container-title":"Transportation Research Part C: Emerging Technologies","ISSN":"0968-090X","journalAbbreviation":"Transportation Research Part C: Emerging Technologies","note":"publisher: Elsevier","page":"643-656","title":"A comparison of online and in-person activity engagement: The case of shopping and eating meals","volume":"114","author":[{"family":"Dias","given":"Felipe F"},{"family":"Lavieri","given":"Patricia S"},{"family":"Sharda","given":"Shivam"},{"family":"Khoeini","given":"Sara"},{"family":"Bhat","given":"Chandra R"},{"family":"Pendyala","given":"Ram M"},{"family":"Pinjari","given":"Abdul R"},{"family":"Ramadurai","given":"Gitakrishnan"},{"family":"Srinivasan","given":"Karthik K"}],"issued":{"date-parts":[["2020"]]}}}],"schema":"https://github.com/citation-style-language/schema/raw/master/csl-citation.json"} </w:instrText>
      </w:r>
      <w:r w:rsidR="00BA22A3">
        <w:rPr>
          <w:rStyle w:val="Emphasis"/>
          <w:i w:val="0"/>
          <w:shd w:val="clear" w:color="auto" w:fill="FFFFFF"/>
        </w:rPr>
        <w:fldChar w:fldCharType="separate"/>
      </w:r>
      <w:r w:rsidR="00BA22A3" w:rsidRPr="00BA22A3">
        <w:t>Dias et al., 2020</w:t>
      </w:r>
      <w:r w:rsidR="00BA22A3">
        <w:rPr>
          <w:rStyle w:val="Emphasis"/>
          <w:i w:val="0"/>
          <w:shd w:val="clear" w:color="auto" w:fill="FFFFFF"/>
        </w:rPr>
        <w:fldChar w:fldCharType="end"/>
      </w:r>
      <w:r w:rsidR="00BA22A3">
        <w:rPr>
          <w:rStyle w:val="Emphasis"/>
          <w:i w:val="0"/>
          <w:shd w:val="clear" w:color="auto" w:fill="FFFFFF"/>
        </w:rPr>
        <w:t xml:space="preserve">, </w:t>
      </w:r>
      <w:r w:rsidR="00BA22A3">
        <w:rPr>
          <w:rStyle w:val="Emphasis"/>
          <w:i w:val="0"/>
          <w:shd w:val="clear" w:color="auto" w:fill="FFFFFF"/>
        </w:rPr>
        <w:fldChar w:fldCharType="begin"/>
      </w:r>
      <w:r w:rsidR="00AC6CE5">
        <w:rPr>
          <w:rStyle w:val="Emphasis"/>
          <w:i w:val="0"/>
          <w:shd w:val="clear" w:color="auto" w:fill="FFFFFF"/>
        </w:rPr>
        <w:instrText xml:space="preserve"> ADDIN ZOTERO_ITEM CSL_CITATION {"citationID":"8nIYJPUl","properties":{"formattedCitation":"(Figliozzi &amp; Unnikrishnan, 2021)","plainCitation":"(Figliozzi &amp; Unnikrishnan, 2021)","dontUpdate":true,"noteIndex":0},"citationItems":[{"id":754,"uris":["http://zotero.org/users/9292995/items/QPJ2DW37"],"itemData":{"id":754,"type":"article-journal","container-title":"Transportation Research Part A: Policy and Practice","ISSN":"0965-8564","journalAbbreviation":"Transportation Research Part A: Policy and Practice","note":"publisher: Elsevier","page":"1-19","title":"Exploring the impact of socio-demographic characteristics, health concerns, and product type on home delivery rates and expenditures during a strict COVID-19 lockdown period: A case study from Portland, OR","volume":"153","author":[{"family":"Figliozzi","given":"Miguel"},{"family":"Unnikrishnan","given":"Avinash"}],"issued":{"date-parts":[["2021"]]}}}],"schema":"https://github.com/citation-style-language/schema/raw/master/csl-citation.json"} </w:instrText>
      </w:r>
      <w:r w:rsidR="00BA22A3">
        <w:rPr>
          <w:rStyle w:val="Emphasis"/>
          <w:i w:val="0"/>
          <w:shd w:val="clear" w:color="auto" w:fill="FFFFFF"/>
        </w:rPr>
        <w:fldChar w:fldCharType="separate"/>
      </w:r>
      <w:r w:rsidR="00BA22A3" w:rsidRPr="00BA22A3">
        <w:t xml:space="preserve">Figliozzi </w:t>
      </w:r>
      <w:r w:rsidR="00BA22A3">
        <w:t>and</w:t>
      </w:r>
      <w:r w:rsidR="00BA22A3" w:rsidRPr="00BA22A3">
        <w:t xml:space="preserve"> Unnikrishnan, 2021</w:t>
      </w:r>
      <w:r w:rsidR="00BA22A3">
        <w:t>,</w:t>
      </w:r>
      <w:r w:rsidR="00BA22A3">
        <w:rPr>
          <w:rStyle w:val="Emphasis"/>
          <w:i w:val="0"/>
          <w:shd w:val="clear" w:color="auto" w:fill="FFFFFF"/>
        </w:rPr>
        <w:fldChar w:fldCharType="end"/>
      </w:r>
      <w:r w:rsidR="00BA22A3">
        <w:rPr>
          <w:rStyle w:val="Emphasis"/>
          <w:iCs/>
          <w:shd w:val="clear" w:color="auto" w:fill="FFFFFF"/>
        </w:rPr>
        <w:t xml:space="preserve"> </w:t>
      </w:r>
      <w:r w:rsidR="00BA22A3" w:rsidRPr="00BA22A3">
        <w:rPr>
          <w:rStyle w:val="Emphasis"/>
          <w:i w:val="0"/>
          <w:shd w:val="clear" w:color="auto" w:fill="FFFFFF"/>
        </w:rPr>
        <w:t>and</w:t>
      </w:r>
      <w:r w:rsidR="00BA22A3">
        <w:rPr>
          <w:rStyle w:val="Emphasis"/>
          <w:iCs/>
          <w:shd w:val="clear" w:color="auto" w:fill="FFFFFF"/>
        </w:rPr>
        <w:t xml:space="preserve"> </w:t>
      </w:r>
      <w:r w:rsidRPr="006B64BD">
        <w:rPr>
          <w:rStyle w:val="Emphasis"/>
          <w:shd w:val="clear" w:color="auto" w:fill="FFFFFF"/>
        </w:rPr>
        <w:fldChar w:fldCharType="begin"/>
      </w:r>
      <w:r w:rsidR="00AC6CE5">
        <w:rPr>
          <w:rStyle w:val="Emphasis"/>
          <w:shd w:val="clear" w:color="auto" w:fill="FFFFFF"/>
        </w:rPr>
        <w:instrText xml:space="preserve"> ADDIN ZOTERO_ITEM CSL_CITATION {"citationID":"SfCNie1f","properties":{"formattedCitation":"(Eriksson &amp; Stenius, 2022)","plainCitation":"(Eriksson &amp; Stenius, 2022)","dontUpdate":true,"noteIndex":0},"citationItems":[{"id":2480,"uris":["http://zotero.org/users/9292995/items/6HM8HBL3"],"itemData":{"id":2480,"type":"article-journal","abstract":"As a result of the Covid-19 pandemic, consumers in many countries have increasingly adopted online grocery shopping. This study aims to investigate the demographic and household characteristics of these adopters, by analyzing the data from a large-scale survey (n=2568) in Finland. The results indicate that a typical adopter of online grocery shopping due to Covid-19 is less than 45 years old, and one with some concern over own health or that of a loved one. The more likely adopters also have a higher household size, higher household earnings, and/or they are more likely to live in the capital region of the country. Further, the results indicate that in the older age group (45+), women and those with some degree of worry over own health and/or that of a loved one are a little more likely to be adopters than the rest.","collection-title":"International Conference on ENTERprise Information Systems / ProjMAN - International Conference on Project MANagement / HCist - International Conference on Health and Social Care Information Systems and Technologies 2021","container-title":"Procedia Computer Science","DOI":"10.1016/j.procs.2021.11.077","ISSN":"1877-0509","journalAbbreviation":"Procedia Computer Science","page":"93-100","source":"ScienceDirect","title":"Online grocery shoppers due to the Covid-19 pandemic - An analysis of demographic and household characteristics","volume":"196","author":[{"family":"Eriksson","given":"Niklas"},{"family":"Stenius","given":"Minna"}],"issued":{"date-parts":[["2022",1,1]]}}}],"schema":"https://github.com/citation-style-language/schema/raw/master/csl-citation.json"} </w:instrText>
      </w:r>
      <w:r w:rsidRPr="006B64BD">
        <w:rPr>
          <w:rStyle w:val="Emphasis"/>
          <w:shd w:val="clear" w:color="auto" w:fill="FFFFFF"/>
        </w:rPr>
        <w:fldChar w:fldCharType="separate"/>
      </w:r>
      <w:r w:rsidR="00BA22A3" w:rsidRPr="00BA22A3">
        <w:t xml:space="preserve">Eriksson </w:t>
      </w:r>
      <w:r w:rsidR="00BA22A3">
        <w:t>and</w:t>
      </w:r>
      <w:r w:rsidR="00BA22A3" w:rsidRPr="00BA22A3">
        <w:t xml:space="preserve"> Stenius, 2022)</w:t>
      </w:r>
      <w:r w:rsidRPr="006B64BD">
        <w:rPr>
          <w:rStyle w:val="Emphasis"/>
          <w:shd w:val="clear" w:color="auto" w:fill="FFFFFF"/>
        </w:rPr>
        <w:fldChar w:fldCharType="end"/>
      </w:r>
      <w:r w:rsidR="00EB6BF7">
        <w:rPr>
          <w:rStyle w:val="Emphasis"/>
          <w:i w:val="0"/>
          <w:iCs/>
          <w:shd w:val="clear" w:color="auto" w:fill="FFFFFF"/>
        </w:rPr>
        <w:t xml:space="preserve">. </w:t>
      </w:r>
      <w:r w:rsidR="006B64BD" w:rsidRPr="006B64BD">
        <w:t>Given th</w:t>
      </w:r>
      <w:r w:rsidR="005768D9">
        <w:t>e</w:t>
      </w:r>
      <w:r w:rsidR="006B64BD" w:rsidRPr="006B64BD">
        <w:t xml:space="preserve"> relationship</w:t>
      </w:r>
      <w:r w:rsidR="005768D9">
        <w:t xml:space="preserve"> between online purchases and returns</w:t>
      </w:r>
      <w:r w:rsidR="006B64BD" w:rsidRPr="006B64BD">
        <w:t xml:space="preserve">, it is reasonable to hypothesize that </w:t>
      </w:r>
      <w:r w:rsidR="004A29BA">
        <w:t xml:space="preserve">some of these sociodemographic and BE </w:t>
      </w:r>
      <w:r w:rsidR="006B64BD" w:rsidRPr="006B64BD">
        <w:t>characteristics might also play a role in shaping return behavior</w:t>
      </w:r>
      <w:r w:rsidR="006B64BD" w:rsidRPr="006B64BD">
        <w:rPr>
          <w:rStyle w:val="Emphasis"/>
          <w:iCs/>
          <w:shd w:val="clear" w:color="auto" w:fill="FFFFFF"/>
        </w:rPr>
        <w:t>.</w:t>
      </w:r>
      <w:r w:rsidR="006B64BD" w:rsidRPr="00EB6BF7">
        <w:rPr>
          <w:rStyle w:val="Emphasis"/>
          <w:i w:val="0"/>
          <w:shd w:val="clear" w:color="auto" w:fill="FFFFFF"/>
        </w:rPr>
        <w:t xml:space="preserve"> However, their impact on delivery returns remains largely unexplored.</w:t>
      </w:r>
      <w:r w:rsidR="006B64BD" w:rsidRPr="006B64BD">
        <w:rPr>
          <w:rStyle w:val="Emphasis"/>
          <w:shd w:val="clear" w:color="auto" w:fill="FFFFFF"/>
        </w:rPr>
        <w:t xml:space="preserve"> </w:t>
      </w:r>
      <w:bookmarkStart w:id="12" w:name="_Hlk161578797"/>
      <w:r w:rsidR="004A29BA">
        <w:t xml:space="preserve">In particular, to date, </w:t>
      </w:r>
      <w:r w:rsidR="00EB6BF7" w:rsidRPr="00EB6BF7">
        <w:t xml:space="preserve">information </w:t>
      </w:r>
      <w:r w:rsidR="004A29BA">
        <w:t xml:space="preserve">on </w:t>
      </w:r>
      <w:r w:rsidR="00EB6BF7" w:rsidRPr="00EB6BF7">
        <w:t xml:space="preserve">the relationship between </w:t>
      </w:r>
      <w:r w:rsidR="002D6BED">
        <w:t xml:space="preserve">delivery </w:t>
      </w:r>
      <w:r w:rsidR="00EB6BF7" w:rsidRPr="00EB6BF7">
        <w:t>return patterns and consumer characteristics comes primarily from descriptive industry reports, which fail to capture complex relationships or control for confounding variables.</w:t>
      </w:r>
      <w:r w:rsidR="005768D9">
        <w:t xml:space="preserve"> </w:t>
      </w:r>
      <w:r w:rsidR="006B64BD" w:rsidRPr="006B64BD">
        <w:t>In th</w:t>
      </w:r>
      <w:r w:rsidR="004A29BA">
        <w:t xml:space="preserve">e </w:t>
      </w:r>
      <w:r w:rsidR="00EB6D1D">
        <w:t>remainder</w:t>
      </w:r>
      <w:r w:rsidR="004A29BA">
        <w:t xml:space="preserve"> of this </w:t>
      </w:r>
      <w:r w:rsidR="006B64BD" w:rsidRPr="006B64BD">
        <w:t xml:space="preserve">section, we </w:t>
      </w:r>
      <w:r w:rsidR="004A29BA">
        <w:t xml:space="preserve">begin our overview with such descriptive industry reports, followed by the very limited consumer-level multivariate modeling studies </w:t>
      </w:r>
      <w:r w:rsidR="006B64BD" w:rsidRPr="006B64BD">
        <w:t>o</w:t>
      </w:r>
      <w:r w:rsidR="004A29BA">
        <w:t>f</w:t>
      </w:r>
      <w:r w:rsidR="006B64BD" w:rsidRPr="006B64BD">
        <w:t xml:space="preserve"> the relationship between sociodemographic, built-environment characteristics, and delivery returns. </w:t>
      </w:r>
      <w:r w:rsidR="004A29BA">
        <w:t>Finally</w:t>
      </w:r>
      <w:r w:rsidR="006B64BD" w:rsidRPr="006B64BD">
        <w:t xml:space="preserve">, we contextualize this literature, position our research to address the identified gaps, and highlight how our research contributes new knowledge to the field. </w:t>
      </w:r>
    </w:p>
    <w:bookmarkEnd w:id="7"/>
    <w:p w14:paraId="0FD6EE91" w14:textId="77777777" w:rsidR="006B64BD" w:rsidRPr="006B64BD" w:rsidRDefault="006B64BD" w:rsidP="00141594"/>
    <w:p w14:paraId="438ADD09" w14:textId="3768FAB0" w:rsidR="006B64BD" w:rsidRPr="006B64BD" w:rsidRDefault="001C08FB" w:rsidP="00141594">
      <w:pPr>
        <w:pStyle w:val="Heading2"/>
        <w:spacing w:before="0"/>
      </w:pPr>
      <w:bookmarkStart w:id="13" w:name="_Toc182579725"/>
      <w:bookmarkStart w:id="14" w:name="_Hlk199707497"/>
      <w:bookmarkEnd w:id="8"/>
      <w:bookmarkEnd w:id="12"/>
      <w:r>
        <w:t xml:space="preserve"> </w:t>
      </w:r>
      <w:r w:rsidR="006B64BD" w:rsidRPr="006B64BD">
        <w:t>Descriptive Studies</w:t>
      </w:r>
      <w:bookmarkEnd w:id="13"/>
    </w:p>
    <w:p w14:paraId="414E6A20" w14:textId="51403EAD" w:rsidR="006B64BD" w:rsidRPr="006B64BD" w:rsidRDefault="006B64BD" w:rsidP="00141594">
      <w:r w:rsidRPr="006B64BD">
        <w:t xml:space="preserve">A consistent trend across industry reports is the generational divide in </w:t>
      </w:r>
      <w:r w:rsidR="008F2F0C">
        <w:t xml:space="preserve">delivery </w:t>
      </w:r>
      <w:r w:rsidRPr="006B64BD">
        <w:t xml:space="preserve">return behaviors. The results highlight higher return rates among younger generations (Millennials and Gen Z) compared to older ones (Gen X and Baby Boomers) </w:t>
      </w:r>
      <w:bookmarkStart w:id="15" w:name="_Hlk182578320"/>
      <w:bookmarkStart w:id="16" w:name="_Hlk182394635"/>
      <w:r w:rsidRPr="006B64BD">
        <w:fldChar w:fldCharType="begin"/>
      </w:r>
      <w:r w:rsidR="00057110">
        <w:instrText xml:space="preserve"> ADDIN ZOTERO_ITEM CSL_CITATION {"citationID":"mkUHCyQh","properties":{"formattedCitation":"(Hutt, 2023; Narvar, 2022; Nashra, 2024)","plainCitation":"(Hutt, 2023; Narvar, 2022; Nashra, 2024)","dontUpdate":true,"noteIndex":0},"citationItems":[{"id":2429,"uris":["http://zotero.org/users/9292995/items/RC8YH57Q"],"itemData":{"id":2429,"type":"report","publisher":"PowerReviews","title":"Why Do Shoppers Return Purchases, and How Can Brands and Retailers Reduce Returns","URL":"https://www.powerreviews.com/research/reduce-returns/","author":[{"family":"Hutt","given":"Steve"}],"issued":{"date-parts":[["2023"]]}}},{"id":2426,"uris":["http://zotero.org/users/9292995/items/CBRKE9E2"],"itemData":{"id":2426,"type":"report","publisher":"Narvar","title":"The State of Returns: The End of One-Size Fits-All Returns","URL":"https://corp.narvar.com/resources/2022-the-state-of-returns","author":[{"literal":"Narvar"}],"issued":{"date-parts":[["2022"]]}},"label":"page"},{"id":2428,"uris":["http://zotero.org/users/9292995/items/35Z6RCUD"],"itemData":{"id":2428,"type":"report","title":"Online Purchase Returns in the United States 2023: Product Categories by Gender and Generation","URL":"https://ecommercedb.com/insights/online-purchase-returns-in-the-united-states-2023-product-categories-by-gender-and-generation/4577","author":[{"family":"Nashra","given":"Fatima"}],"issued":{"date-parts":[["2024"]]}}}],"schema":"https://github.com/citation-style-language/schema/raw/master/csl-citation.json"} </w:instrText>
      </w:r>
      <w:r w:rsidRPr="006B64BD">
        <w:fldChar w:fldCharType="separate"/>
      </w:r>
      <w:r w:rsidR="008D1DB7" w:rsidRPr="008D1DB7">
        <w:t>(</w:t>
      </w:r>
      <w:r w:rsidR="005B6205">
        <w:t xml:space="preserve">see </w:t>
      </w:r>
      <w:r w:rsidR="008D1DB7" w:rsidRPr="008D1DB7">
        <w:t>Hutt, 2023</w:t>
      </w:r>
      <w:r w:rsidR="005B6205">
        <w:t>,</w:t>
      </w:r>
      <w:r w:rsidR="008D1DB7" w:rsidRPr="008D1DB7">
        <w:t xml:space="preserve"> Narvar, 2022</w:t>
      </w:r>
      <w:r w:rsidR="005B6205">
        <w:t>,</w:t>
      </w:r>
      <w:r w:rsidR="008D1DB7" w:rsidRPr="008D1DB7">
        <w:t xml:space="preserve"> </w:t>
      </w:r>
      <w:r w:rsidR="005B6205">
        <w:t xml:space="preserve">and </w:t>
      </w:r>
      <w:r w:rsidR="008D1DB7" w:rsidRPr="008D1DB7">
        <w:t>Nashra, 2024)</w:t>
      </w:r>
      <w:r w:rsidRPr="006B64BD">
        <w:fldChar w:fldCharType="end"/>
      </w:r>
      <w:bookmarkEnd w:id="15"/>
      <w:r w:rsidRPr="006B64BD">
        <w:t xml:space="preserve">. </w:t>
      </w:r>
      <w:bookmarkEnd w:id="16"/>
      <w:r w:rsidRPr="006B64BD">
        <w:t xml:space="preserve">For example, European data indicates that the 18 to 24 age group returns approximately twice the number of items as their senior counterparts (65+ years) </w:t>
      </w:r>
      <w:bookmarkStart w:id="17" w:name="_Hlk182394658"/>
      <w:bookmarkStart w:id="18" w:name="_Hlk182578326"/>
      <w:r w:rsidRPr="006B64BD">
        <w:fldChar w:fldCharType="begin"/>
      </w:r>
      <w:r w:rsidRPr="006B64BD">
        <w:instrText xml:space="preserve"> ADDIN ZOTERO_ITEM CSL_CITATION {"citationID":"4frhepeR","properties":{"formattedCitation":"(Alvarez and Marsal, 2022)","plainCitation":"(Alvarez and Marsal, 2022)","noteIndex":0},"citationItems":[{"id":2427,"uris":["http://zotero.org/users/9292995/items/ZP23KKJT"],"itemData":{"id":2427,"type":"report","title":"The Shape of Retail: The True Cost of Online","URL":"https://www.alvarezandmarsal.com/sites/default/files/true_cost_of_online.pdf","author":[{"literal":"Alvarez and Marsal"}],"issued":{"date-parts":[["2022"]]}}}],"schema":"https://github.com/citation-style-language/schema/raw/master/csl-citation.json"} </w:instrText>
      </w:r>
      <w:r w:rsidRPr="006B64BD">
        <w:fldChar w:fldCharType="separate"/>
      </w:r>
      <w:r w:rsidRPr="006B64BD">
        <w:t>(Alvarez and Marsal, 2022)</w:t>
      </w:r>
      <w:r w:rsidRPr="006B64BD">
        <w:fldChar w:fldCharType="end"/>
      </w:r>
      <w:bookmarkEnd w:id="17"/>
      <w:r w:rsidRPr="006B64BD">
        <w:t xml:space="preserve">. </w:t>
      </w:r>
      <w:bookmarkEnd w:id="18"/>
      <w:r w:rsidRPr="006B64BD">
        <w:t xml:space="preserve">This aligns with the comfort younger shoppers have navigating e-commerce, their potentially lower investment in individual purchases, as well as their prevalent engagement in bracketing practices (buying multiple items with the intent to return some) </w:t>
      </w:r>
      <w:bookmarkStart w:id="19" w:name="_Hlk182394671"/>
      <w:r w:rsidRPr="006B64BD">
        <w:fldChar w:fldCharType="begin"/>
      </w:r>
      <w:r w:rsidRPr="006B64BD">
        <w:instrText xml:space="preserve"> ADDIN ZOTERO_ITEM CSL_CITATION {"citationID":"LoBcJ21s","properties":{"formattedCitation":"(Happy Returns, 2022; Nashra, 2024)","plainCitation":"(Happy Returns, 2022; Nashra, 2024)","dontUpdate":true,"noteIndex":0},"citationItems":[{"id":2430,"uris":["http://zotero.org/users/9292995/items/EC9VVQRB"],"itemData":{"id":2430,"type":"report","publisher":"PayPal","title":"Returns Happen 2022","URL":"https://cdn.nrf.com/sites/default/files/2023-02/Returns_Happen%202022%20_Happy_Returns.pdf","author":[{"literal":"Happy Returns"}],"issued":{"date-parts":[["2022"]]}}},{"id":2428,"uris":["http://zotero.org/users/9292995/items/35Z6RCUD"],"itemData":{"id":2428,"type":"report","title":"Online Purchase Returns in the United States 2023: Product Categories by Gender and Generation","URL":"https://ecommercedb.com/insights/online-purchase-returns-in-the-united-states-2023-product-categories-by-gender-and-generation/4577","author":[{"family":"Nashra","given":"Fatima"}],"issued":{"date-parts":[["2024"]]}}}],"schema":"https://github.com/citation-style-language/schema/raw/master/csl-citation.json"} </w:instrText>
      </w:r>
      <w:r w:rsidRPr="006B64BD">
        <w:fldChar w:fldCharType="separate"/>
      </w:r>
      <w:r w:rsidRPr="006B64BD">
        <w:t xml:space="preserve">(see Happy Returns, 2022, </w:t>
      </w:r>
      <w:r w:rsidR="005B6205">
        <w:t xml:space="preserve">and </w:t>
      </w:r>
      <w:r w:rsidRPr="006B64BD">
        <w:t>Nashra, 2024)</w:t>
      </w:r>
      <w:r w:rsidRPr="006B64BD">
        <w:fldChar w:fldCharType="end"/>
      </w:r>
      <w:r w:rsidRPr="006B64BD">
        <w:t>.</w:t>
      </w:r>
      <w:bookmarkEnd w:id="19"/>
      <w:r w:rsidR="005B6205">
        <w:t xml:space="preserve"> </w:t>
      </w:r>
      <w:r w:rsidR="00561C19" w:rsidRPr="00561C19">
        <w:t xml:space="preserve">The age effect appears most pronounced in apparel returns, where recent surveys indicate that 51% of Gen Z consumers engage in bracketing (with 14% reporting they </w:t>
      </w:r>
      <w:r w:rsidR="0066320E">
        <w:t>“</w:t>
      </w:r>
      <w:r w:rsidR="00561C19" w:rsidRPr="00561C19">
        <w:t>always</w:t>
      </w:r>
      <w:r w:rsidR="0066320E">
        <w:t>”</w:t>
      </w:r>
      <w:r w:rsidR="00561C19" w:rsidRPr="00561C19">
        <w:t xml:space="preserve"> </w:t>
      </w:r>
      <w:r w:rsidR="00EB6D1D">
        <w:t>do so</w:t>
      </w:r>
      <w:r w:rsidR="00561C19" w:rsidRPr="00561C19">
        <w:t>), compared to just 36% of Gen X and 24% of Baby Boomer consumers</w:t>
      </w:r>
      <w:r w:rsidR="00561C19">
        <w:t xml:space="preserve"> </w:t>
      </w:r>
      <w:r w:rsidR="00561C19">
        <w:fldChar w:fldCharType="begin"/>
      </w:r>
      <w:r w:rsidR="00561C19">
        <w:instrText xml:space="preserve"> ADDIN ZOTERO_ITEM CSL_CITATION {"citationID":"buLhh6lW","properties":{"formattedCitation":"(National Retail Federation, 2024)","plainCitation":"(National Retail Federation, 2024)","noteIndex":0},"citationItems":[{"id":3102,"uris":["http://zotero.org/users/9292995/items/IRRE4UA2"],"itemData":{"id":3102,"type":"report","title":"2024 Consumer Returns in the Retail Industry","author":[{"literal":"National Retail Federation"}],"issued":{"date-parts":[["2024"]]}}}],"schema":"https://github.com/citation-style-language/schema/raw/master/csl-citation.json"} </w:instrText>
      </w:r>
      <w:r w:rsidR="00561C19">
        <w:fldChar w:fldCharType="separate"/>
      </w:r>
      <w:r w:rsidR="00561C19" w:rsidRPr="00561C19">
        <w:t>(National Retail Federation, 2024)</w:t>
      </w:r>
      <w:r w:rsidR="00561C19">
        <w:fldChar w:fldCharType="end"/>
      </w:r>
      <w:r w:rsidR="00561C19" w:rsidRPr="00561C19">
        <w:t>.</w:t>
      </w:r>
      <w:r w:rsidR="0066320E">
        <w:t xml:space="preserve"> </w:t>
      </w:r>
      <w:r w:rsidRPr="006B64BD">
        <w:t xml:space="preserve">Additionally, younger shoppers are more likely to practice bracketing compared </w:t>
      </w:r>
      <w:r w:rsidRPr="006B64BD">
        <w:lastRenderedPageBreak/>
        <w:t xml:space="preserve">to their older counterparts. Gender differences are also evident, with men generally exhibiting higher online return propensity across most product categories except clothing, where return rates are comparable between genders </w:t>
      </w:r>
      <w:r w:rsidRPr="006B64BD">
        <w:fldChar w:fldCharType="begin"/>
      </w:r>
      <w:r w:rsidRPr="006B64BD">
        <w:instrText xml:space="preserve"> ADDIN ZOTERO_ITEM CSL_CITATION {"citationID":"ySOyYLbZ","properties":{"formattedCitation":"(Nashra, 2024)","plainCitation":"(Nashra, 2024)","noteIndex":0},"citationItems":[{"id":2428,"uris":["http://zotero.org/users/9292995/items/35Z6RCUD"],"itemData":{"id":2428,"type":"report","title":"Online Purchase Returns in the United States 2023: Product Categories by Gender and Generation","URL":"https://ecommercedb.com/insights/online-purchase-returns-in-the-united-states-2023-product-categories-by-gender-and-generation/4577","author":[{"family":"Nashra","given":"Fatima"}],"issued":{"date-parts":[["2024"]]}}}],"schema":"https://github.com/citation-style-language/schema/raw/master/csl-citation.json"} </w:instrText>
      </w:r>
      <w:r w:rsidRPr="006B64BD">
        <w:fldChar w:fldCharType="separate"/>
      </w:r>
      <w:r w:rsidRPr="006B64BD">
        <w:t>(Nashra, 2024)</w:t>
      </w:r>
      <w:r w:rsidRPr="006B64BD">
        <w:fldChar w:fldCharType="end"/>
      </w:r>
      <w:r w:rsidRPr="006B64BD">
        <w:t xml:space="preserve">. This aligns with other findings indicating that millennial women </w:t>
      </w:r>
      <w:r w:rsidR="008F2F0C">
        <w:t xml:space="preserve">prefer </w:t>
      </w:r>
      <w:r w:rsidR="00504799">
        <w:t xml:space="preserve">non-online </w:t>
      </w:r>
      <w:r w:rsidR="008F2F0C">
        <w:t>return processes over</w:t>
      </w:r>
      <w:r w:rsidRPr="006B64BD">
        <w:t xml:space="preserve"> men</w:t>
      </w:r>
      <w:r w:rsidR="00504799">
        <w:t>, because millennial women perceive non-online returns to be easier</w:t>
      </w:r>
      <w:r w:rsidRPr="006B64BD">
        <w:t xml:space="preserve"> </w:t>
      </w:r>
      <w:bookmarkStart w:id="20" w:name="_Hlk182394703"/>
      <w:r w:rsidRPr="006B64BD">
        <w:fldChar w:fldCharType="begin"/>
      </w:r>
      <w:r w:rsidRPr="006B64BD">
        <w:instrText xml:space="preserve"> ADDIN ZOTERO_ITEM CSL_CITATION {"citationID":"Oqbf4Qxx","properties":{"formattedCitation":"(USPS, 2017)","plainCitation":"(USPS, 2017)","noteIndex":0},"citationItems":[{"id":2425,"uris":["http://zotero.org/users/9292995/items/P46YNDC8"],"itemData":{"id":2425,"type":"report","publisher":"USPS","title":"Analyzing the Returns Landscape","URL":"https://www.uspsdelivers.com/analyzing-the-returns-landscape/","author":[{"literal":"USPS"}],"issued":{"date-parts":[["2017"]]}}}],"schema":"https://github.com/citation-style-language/schema/raw/master/csl-citation.json"} </w:instrText>
      </w:r>
      <w:r w:rsidRPr="006B64BD">
        <w:fldChar w:fldCharType="separate"/>
      </w:r>
      <w:r w:rsidRPr="006B64BD">
        <w:t>(USPS, 2017)</w:t>
      </w:r>
      <w:r w:rsidRPr="006B64BD">
        <w:fldChar w:fldCharType="end"/>
      </w:r>
      <w:r w:rsidRPr="006B64BD">
        <w:t xml:space="preserve">. </w:t>
      </w:r>
      <w:bookmarkEnd w:id="20"/>
      <w:r w:rsidRPr="006B64BD">
        <w:t>Additionally, existing statistics reveal that income levels influence return behaviors. While higher income groups ($100</w:t>
      </w:r>
      <w:r w:rsidR="008F2F0C">
        <w:t>,000 or over</w:t>
      </w:r>
      <w:r w:rsidRPr="006B64BD">
        <w:t xml:space="preserve">) account for a larger share of returns than their population size </w:t>
      </w:r>
      <w:r w:rsidRPr="006B64BD">
        <w:fldChar w:fldCharType="begin"/>
      </w:r>
      <w:r w:rsidR="008D1DB7">
        <w:instrText xml:space="preserve"> ADDIN ZOTERO_ITEM CSL_CITATION {"citationID":"KdvbMmoq","properties":{"formattedCitation":"(Narvar, 2022)","plainCitation":"(Narvar, 2022)","noteIndex":0},"citationItems":[{"id":2426,"uris":["http://zotero.org/users/9292995/items/CBRKE9E2"],"itemData":{"id":2426,"type":"report","publisher":"Narvar","title":"The State of Returns: The End of One-Size Fits-All Returns","URL":"https://corp.narvar.com/resources/2022-the-state-of-returns","author":[{"literal":"Narvar"}],"issued":{"date-parts":[["2022"]]}}}],"schema":"https://github.com/citation-style-language/schema/raw/master/csl-citation.json"} </w:instrText>
      </w:r>
      <w:r w:rsidRPr="006B64BD">
        <w:fldChar w:fldCharType="separate"/>
      </w:r>
      <w:r w:rsidR="008D1DB7" w:rsidRPr="008D1DB7">
        <w:t>(Narvar, 2022)</w:t>
      </w:r>
      <w:r w:rsidRPr="006B64BD">
        <w:fldChar w:fldCharType="end"/>
      </w:r>
      <w:r w:rsidRPr="006B64BD">
        <w:t>, the lowest income segment ($0-25</w:t>
      </w:r>
      <w:r w:rsidR="008F2F0C">
        <w:t>,000</w:t>
      </w:r>
      <w:r w:rsidRPr="006B64BD">
        <w:t xml:space="preserve">) is least likely to return items </w:t>
      </w:r>
      <w:r w:rsidRPr="006B64BD">
        <w:fldChar w:fldCharType="begin"/>
      </w:r>
      <w:r w:rsidRPr="006B64BD">
        <w:instrText xml:space="preserve"> ADDIN ZOTERO_ITEM CSL_CITATION {"citationID":"aDIbrpgY","properties":{"formattedCitation":"(Hutt, 2023)","plainCitation":"(Hutt, 2023)","noteIndex":0},"citationItems":[{"id":2429,"uris":["http://zotero.org/users/9292995/items/RC8YH57Q"],"itemData":{"id":2429,"type":"report","publisher":"PowerReviews","title":"Why Do Shoppers Return Purchases, and How Can Brands and Retailers Reduce Returns","URL":"https://www.powerreviews.com/research/reduce-returns/","author":[{"family":"Hutt","given":"Steve"}],"issued":{"date-parts":[["2023"]]}}}],"schema":"https://github.com/citation-style-language/schema/raw/master/csl-citation.json"} </w:instrText>
      </w:r>
      <w:r w:rsidRPr="006B64BD">
        <w:fldChar w:fldCharType="separate"/>
      </w:r>
      <w:r w:rsidRPr="006B64BD">
        <w:t>(Hutt, 2023)</w:t>
      </w:r>
      <w:r w:rsidRPr="006B64BD">
        <w:fldChar w:fldCharType="end"/>
      </w:r>
      <w:r w:rsidRPr="006B64BD">
        <w:t>, potentially due to fewer discretionary online purchases</w:t>
      </w:r>
      <w:r w:rsidR="00504799">
        <w:t xml:space="preserve"> and fewer online purchases overall to begin with</w:t>
      </w:r>
      <w:r w:rsidRPr="006B64BD">
        <w:t>.</w:t>
      </w:r>
      <w:r w:rsidR="00461647">
        <w:t xml:space="preserve"> </w:t>
      </w:r>
      <w:r w:rsidR="00461647" w:rsidRPr="00461647">
        <w:t>One report examined returns by geographic location and found that urban and suburban shoppers account for most returns in absolute volume. However, when adjusted for population size, rural consumers exhibit disproportionately higher return rates than their urban and suburban counterparts</w:t>
      </w:r>
      <w:r w:rsidRPr="006B64BD">
        <w:t xml:space="preserve"> </w:t>
      </w:r>
      <w:r w:rsidRPr="006B64BD">
        <w:fldChar w:fldCharType="begin"/>
      </w:r>
      <w:r w:rsidR="008D1DB7">
        <w:instrText xml:space="preserve"> ADDIN ZOTERO_ITEM CSL_CITATION {"citationID":"wtWdwdOU","properties":{"formattedCitation":"(Narvar, 2022)","plainCitation":"(Narvar, 2022)","noteIndex":0},"citationItems":[{"id":2426,"uris":["http://zotero.org/users/9292995/items/CBRKE9E2"],"itemData":{"id":2426,"type":"report","publisher":"Narvar","title":"The State of Returns: The End of One-Size Fits-All Returns","URL":"https://corp.narvar.com/resources/2022-the-state-of-returns","author":[{"literal":"Narvar"}],"issued":{"date-parts":[["2022"]]}}}],"schema":"https://github.com/citation-style-language/schema/raw/master/csl-citation.json"} </w:instrText>
      </w:r>
      <w:r w:rsidRPr="006B64BD">
        <w:fldChar w:fldCharType="separate"/>
      </w:r>
      <w:r w:rsidR="008D1DB7" w:rsidRPr="008D1DB7">
        <w:t>(Narvar, 2022)</w:t>
      </w:r>
      <w:r w:rsidRPr="006B64BD">
        <w:fldChar w:fldCharType="end"/>
      </w:r>
      <w:r w:rsidRPr="006B64BD">
        <w:t xml:space="preserve">. This is further supported by the finding that a significant portion of the population (78%) is willing to travel up to 10 miles to a return location </w:t>
      </w:r>
      <w:r w:rsidRPr="006B64BD">
        <w:fldChar w:fldCharType="begin"/>
      </w:r>
      <w:r w:rsidRPr="006B64BD">
        <w:instrText xml:space="preserve"> ADDIN ZOTERO_ITEM CSL_CITATION {"citationID":"jbDRYCWs","properties":{"formattedCitation":"(Happy Returns, 2022)","plainCitation":"(Happy Returns, 2022)","noteIndex":0},"citationItems":[{"id":2430,"uris":["http://zotero.org/users/9292995/items/EC9VVQRB"],"itemData":{"id":2430,"type":"report","publisher":"PayPal","title":"Returns Happen 2022","URL":"https://cdn.nrf.com/sites/default/files/2023-02/Returns_Happen%202022%20_Happy_Returns.pdf","author":[{"literal":"Happy Returns"}],"issued":{"date-parts":[["2022"]]}}}],"schema":"https://github.com/citation-style-language/schema/raw/master/csl-citation.json"} </w:instrText>
      </w:r>
      <w:r w:rsidRPr="006B64BD">
        <w:fldChar w:fldCharType="separate"/>
      </w:r>
      <w:r w:rsidRPr="006B64BD">
        <w:t>(Happy Returns, 2022)</w:t>
      </w:r>
      <w:r w:rsidRPr="006B64BD">
        <w:fldChar w:fldCharType="end"/>
      </w:r>
      <w:r w:rsidRPr="006B64BD">
        <w:t>.</w:t>
      </w:r>
    </w:p>
    <w:p w14:paraId="4100BC98" w14:textId="1AF32063" w:rsidR="008F2F0C" w:rsidRDefault="009A3987" w:rsidP="00141594">
      <w:pPr>
        <w:ind w:firstLine="720"/>
      </w:pPr>
      <w:r w:rsidRPr="009A3987">
        <w:t xml:space="preserve">Regarding preferred return channels, </w:t>
      </w:r>
      <w:r>
        <w:t>in</w:t>
      </w:r>
      <w:r w:rsidR="005B6205">
        <w:t>d</w:t>
      </w:r>
      <w:r>
        <w:t>ustry statistics</w:t>
      </w:r>
      <w:r w:rsidRPr="009A3987">
        <w:t xml:space="preserve"> </w:t>
      </w:r>
      <w:r w:rsidR="00EB6D1D">
        <w:t>indicate that convenient return processes have a significant influence on</w:t>
      </w:r>
      <w:r w:rsidRPr="009A3987">
        <w:t xml:space="preserve"> </w:t>
      </w:r>
      <w:r>
        <w:t>e-commerce return</w:t>
      </w:r>
      <w:r w:rsidRPr="009A3987">
        <w:t xml:space="preserve"> decisions</w:t>
      </w:r>
      <w:r w:rsidR="005B6205">
        <w:t xml:space="preserve">. </w:t>
      </w:r>
      <w:r w:rsidR="00504799">
        <w:t>As already alluded to earlier, B</w:t>
      </w:r>
      <w:r w:rsidR="005B6205">
        <w:t>aby Boomers, Millennials, and women generally find</w:t>
      </w:r>
      <w:r w:rsidRPr="009A3987">
        <w:t xml:space="preserve"> in-store returns easier than online returns compared to other demographic groups</w:t>
      </w:r>
      <w:r>
        <w:t xml:space="preserve"> </w:t>
      </w:r>
      <w:r w:rsidR="006B64BD" w:rsidRPr="006B64BD">
        <w:fldChar w:fldCharType="begin"/>
      </w:r>
      <w:r w:rsidR="008D1DB7">
        <w:instrText xml:space="preserve"> ADDIN ZOTERO_ITEM CSL_CITATION {"citationID":"wL6BAFai","properties":{"formattedCitation":"(USPS, 2017)","plainCitation":"(USPS, 2017)","dontUpdate":true,"noteIndex":0},"citationItems":[{"id":2425,"uris":["http://zotero.org/users/9292995/items/P46YNDC8"],"itemData":{"id":2425,"type":"report","publisher":"USPS","title":"Analyzing the Returns Landscape","URL":"https://www.uspsdelivers.com/analyzing-the-returns-landscape/","author":[{"literal":"USPS"}],"issued":{"date-parts":[["2017"]]}}}],"schema":"https://github.com/citation-style-language/schema/raw/master/csl-citation.json"} </w:instrText>
      </w:r>
      <w:r w:rsidR="006B64BD" w:rsidRPr="006B64BD">
        <w:fldChar w:fldCharType="separate"/>
      </w:r>
      <w:r w:rsidR="006B64BD" w:rsidRPr="006B64BD">
        <w:t>(</w:t>
      </w:r>
      <w:r>
        <w:t xml:space="preserve">see </w:t>
      </w:r>
      <w:r w:rsidR="006B64BD" w:rsidRPr="006B64BD">
        <w:t>USPS, 2017</w:t>
      </w:r>
      <w:r w:rsidR="00064757">
        <w:t>,</w:t>
      </w:r>
      <w:r w:rsidR="006B64BD" w:rsidRPr="006B64BD">
        <w:fldChar w:fldCharType="end"/>
      </w:r>
      <w:r>
        <w:t xml:space="preserve"> and</w:t>
      </w:r>
      <w:r w:rsidR="00064757">
        <w:t xml:space="preserve"> </w:t>
      </w:r>
      <w:r w:rsidR="00064757">
        <w:fldChar w:fldCharType="begin"/>
      </w:r>
      <w:r w:rsidR="008D1DB7">
        <w:instrText xml:space="preserve"> ADDIN ZOTERO_ITEM CSL_CITATION {"citationID":"89LypQKe","properties":{"formattedCitation":"(Chevalier, 2023)","plainCitation":"(Chevalier, 2023)","dontUpdate":true,"noteIndex":0},"citationItems":[{"id":2470,"uris":["http://zotero.org/users/9292995/items/EAK8WPFP"],"itemData":{"id":2470,"type":"report","publisher":"Statista","title":"E-commerce returns in the United States","URL":"https://www.statista.com/topics/10716/e-commerce-returns-in-the-united-states/#topicOverview","author":[{"family":"Chevalier","given":"Stephanie"}],"issued":{"date-parts":[["2023"]]}}}],"schema":"https://github.com/citation-style-language/schema/raw/master/csl-citation.json"} </w:instrText>
      </w:r>
      <w:r w:rsidR="00064757">
        <w:fldChar w:fldCharType="separate"/>
      </w:r>
      <w:r w:rsidR="00064757" w:rsidRPr="0066320E">
        <w:t>Chevalier, 2023)</w:t>
      </w:r>
      <w:r w:rsidR="00064757">
        <w:fldChar w:fldCharType="end"/>
      </w:r>
      <w:r w:rsidR="00064757" w:rsidRPr="006B64BD">
        <w:t xml:space="preserve">. </w:t>
      </w:r>
      <w:r w:rsidR="006B64BD" w:rsidRPr="006B64BD">
        <w:t xml:space="preserve">Additionally, findings highlight a growing consumer preference for in-person returns, particularly box-free options, which are the preferred method for most consumers, with mail returns being the least desirable </w:t>
      </w:r>
      <w:r w:rsidR="006B64BD" w:rsidRPr="006B64BD">
        <w:fldChar w:fldCharType="begin"/>
      </w:r>
      <w:r w:rsidR="0066320E">
        <w:instrText xml:space="preserve"> ADDIN ZOTERO_ITEM CSL_CITATION {"citationID":"pnarNkGY","properties":{"formattedCitation":"(Happy Returns, 2022)","plainCitation":"(Happy Returns, 2022)","dontUpdate":true,"noteIndex":0},"citationItems":[{"id":2430,"uris":["http://zotero.org/users/9292995/items/EC9VVQRB"],"itemData":{"id":2430,"type":"report","publisher":"PayPal","title":"Returns Happen 2022","URL":"https://cdn.nrf.com/sites/default/files/2023-02/Returns_Happen%202022%20_Happy_Returns.pdf","author":[{"literal":"Happy Returns"}],"issued":{"date-parts":[["2022"]]}}}],"schema":"https://github.com/citation-style-language/schema/raw/master/csl-citation.json"} </w:instrText>
      </w:r>
      <w:r w:rsidR="006B64BD" w:rsidRPr="006B64BD">
        <w:fldChar w:fldCharType="separate"/>
      </w:r>
      <w:r w:rsidR="006B64BD" w:rsidRPr="006B64BD">
        <w:t>(Happy Returns, 2022</w:t>
      </w:r>
      <w:r w:rsidR="00064757">
        <w:t>)</w:t>
      </w:r>
      <w:r w:rsidR="006B64BD" w:rsidRPr="006B64BD">
        <w:fldChar w:fldCharType="end"/>
      </w:r>
      <w:r w:rsidR="006B64BD" w:rsidRPr="006B64BD">
        <w:t xml:space="preserve">. </w:t>
      </w:r>
      <w:r w:rsidR="008F2F0C">
        <w:t xml:space="preserve">This convenience factor is likely a significant driver of </w:t>
      </w:r>
      <w:r w:rsidR="00504799">
        <w:t>return channel preference</w:t>
      </w:r>
      <w:r w:rsidR="008F2F0C">
        <w:t>, especially for younger demographics who may not have easy access to printers for return labels.</w:t>
      </w:r>
      <w:r w:rsidR="003B4458">
        <w:t xml:space="preserve"> </w:t>
      </w:r>
    </w:p>
    <w:bookmarkEnd w:id="14"/>
    <w:p w14:paraId="264086A5" w14:textId="77777777" w:rsidR="009A3987" w:rsidRDefault="009A3987" w:rsidP="00141594"/>
    <w:p w14:paraId="3BB8121D" w14:textId="5166040F" w:rsidR="006B64BD" w:rsidRPr="006B64BD" w:rsidRDefault="001C08FB" w:rsidP="00141594">
      <w:pPr>
        <w:pStyle w:val="Heading2"/>
        <w:spacing w:before="0"/>
      </w:pPr>
      <w:bookmarkStart w:id="21" w:name="_Toc182579726"/>
      <w:bookmarkStart w:id="22" w:name="_Hlk199707539"/>
      <w:r>
        <w:t xml:space="preserve"> </w:t>
      </w:r>
      <w:r w:rsidR="006B64BD" w:rsidRPr="006B64BD">
        <w:t>Consumer-Level Econometric Studies</w:t>
      </w:r>
      <w:bookmarkEnd w:id="21"/>
    </w:p>
    <w:p w14:paraId="1F9BC751" w14:textId="10A40A4E" w:rsidR="006B64BD" w:rsidRDefault="006B64BD" w:rsidP="00141594">
      <w:bookmarkStart w:id="23" w:name="_Hlk161496900"/>
      <w:r w:rsidRPr="006B64BD">
        <w:t>While many industry reports provide general product return statistics</w:t>
      </w:r>
      <w:r w:rsidR="00B21227">
        <w:t xml:space="preserve"> disaggregated </w:t>
      </w:r>
      <w:r w:rsidRPr="006B64BD">
        <w:t>by age, gender, or income, as</w:t>
      </w:r>
      <w:r w:rsidR="00F92E27">
        <w:t xml:space="preserve"> </w:t>
      </w:r>
      <w:r w:rsidRPr="006B64BD">
        <w:t xml:space="preserve">discussed in the previous section, our review identified only </w:t>
      </w:r>
      <w:r w:rsidR="007F7F7B">
        <w:t>two</w:t>
      </w:r>
      <w:r w:rsidRPr="006B64BD">
        <w:t xml:space="preserve"> scholarly articles explicitly investigating the relationship between consumer demographic characteristics and return frequency. </w:t>
      </w:r>
      <w:bookmarkStart w:id="24" w:name="_Hlk161497358"/>
    </w:p>
    <w:bookmarkEnd w:id="23"/>
    <w:bookmarkEnd w:id="24"/>
    <w:p w14:paraId="421BFBA4" w14:textId="006CECBE" w:rsidR="00B14292" w:rsidRPr="001B7815" w:rsidRDefault="006B64BD" w:rsidP="00141594">
      <w:r w:rsidRPr="006B64BD">
        <w:tab/>
      </w:r>
      <w:proofErr w:type="spellStart"/>
      <w:r w:rsidRPr="006B64BD">
        <w:rPr>
          <w:color w:val="1F1F1F"/>
          <w:shd w:val="clear" w:color="auto" w:fill="FFFFFF"/>
        </w:rPr>
        <w:t>Makkonen</w:t>
      </w:r>
      <w:proofErr w:type="spellEnd"/>
      <w:r w:rsidRPr="006B64BD">
        <w:rPr>
          <w:color w:val="1F1F1F"/>
          <w:shd w:val="clear" w:color="auto" w:fill="FFFFFF"/>
        </w:rPr>
        <w:t xml:space="preserve"> et al. (2021) </w:t>
      </w:r>
      <w:r w:rsidR="0081131D" w:rsidRPr="0081131D">
        <w:rPr>
          <w:color w:val="1F1F1F"/>
          <w:shd w:val="clear" w:color="auto" w:fill="FFFFFF"/>
        </w:rPr>
        <w:t>investigated the interplay between consumer demographics and online product return frequency</w:t>
      </w:r>
      <w:r w:rsidR="0081131D" w:rsidRPr="0081131D">
        <w:t xml:space="preserve"> </w:t>
      </w:r>
      <w:r w:rsidR="00EB6D1D">
        <w:rPr>
          <w:color w:val="1F1F1F"/>
          <w:shd w:val="clear" w:color="auto" w:fill="FFFFFF"/>
        </w:rPr>
        <w:t>using</w:t>
      </w:r>
      <w:r w:rsidR="0081131D" w:rsidRPr="0081131D">
        <w:rPr>
          <w:color w:val="1F1F1F"/>
          <w:shd w:val="clear" w:color="auto" w:fill="FFFFFF"/>
        </w:rPr>
        <w:t xml:space="preserve"> cumulative odds ordinal logistic regression</w:t>
      </w:r>
      <w:r w:rsidR="0081131D">
        <w:rPr>
          <w:color w:val="1F1F1F"/>
          <w:shd w:val="clear" w:color="auto" w:fill="FFFFFF"/>
        </w:rPr>
        <w:t xml:space="preserve">. </w:t>
      </w:r>
      <w:r w:rsidR="0081131D" w:rsidRPr="0081131D">
        <w:rPr>
          <w:color w:val="1F1F1F"/>
          <w:shd w:val="clear" w:color="auto" w:fill="FFFFFF"/>
        </w:rPr>
        <w:t xml:space="preserve">Data were collected </w:t>
      </w:r>
      <w:r w:rsidR="00EB6D1D">
        <w:rPr>
          <w:color w:val="1F1F1F"/>
          <w:shd w:val="clear" w:color="auto" w:fill="FFFFFF"/>
        </w:rPr>
        <w:t>through a direct survey of 560 Finnish online shoppers, who were asked to report their</w:t>
      </w:r>
      <w:r w:rsidR="0081131D" w:rsidRPr="0081131D">
        <w:rPr>
          <w:color w:val="1F1F1F"/>
          <w:shd w:val="clear" w:color="auto" w:fill="FFFFFF"/>
        </w:rPr>
        <w:t xml:space="preserve"> average product return frequency categorized into three ordinal levels:</w:t>
      </w:r>
      <w:r w:rsidR="0081131D" w:rsidRPr="0081131D">
        <w:t xml:space="preserve"> less </w:t>
      </w:r>
      <w:r w:rsidR="0081131D">
        <w:t xml:space="preserve">frequently </w:t>
      </w:r>
      <w:r w:rsidR="0081131D" w:rsidRPr="0081131D">
        <w:t xml:space="preserve">than </w:t>
      </w:r>
      <w:r w:rsidR="0081131D">
        <w:t>yearly</w:t>
      </w:r>
      <w:r w:rsidR="0081131D" w:rsidRPr="0081131D">
        <w:t xml:space="preserve">, </w:t>
      </w:r>
      <w:r w:rsidR="0081131D">
        <w:t>yearly</w:t>
      </w:r>
      <w:r w:rsidR="0081131D" w:rsidRPr="0081131D">
        <w:t>, and monthly.</w:t>
      </w:r>
      <w:r w:rsidR="001B7815">
        <w:t xml:space="preserve"> </w:t>
      </w:r>
      <w:r w:rsidRPr="006B64BD">
        <w:t xml:space="preserve">Contrary to broader trends highlighted in the previous section, </w:t>
      </w:r>
      <w:proofErr w:type="spellStart"/>
      <w:r w:rsidRPr="006B64BD">
        <w:rPr>
          <w:color w:val="1F1F1F"/>
          <w:shd w:val="clear" w:color="auto" w:fill="FFFFFF"/>
        </w:rPr>
        <w:t>Makkonen</w:t>
      </w:r>
      <w:proofErr w:type="spellEnd"/>
      <w:r w:rsidRPr="006B64BD">
        <w:rPr>
          <w:color w:val="1F1F1F"/>
          <w:shd w:val="clear" w:color="auto" w:fill="FFFFFF"/>
        </w:rPr>
        <w:t xml:space="preserve"> et al. (2021) found that women had </w:t>
      </w:r>
      <w:r w:rsidRPr="006B64BD">
        <w:t>2.1 times higher odds of being more frequent returners than men.</w:t>
      </w:r>
      <w:r w:rsidRPr="006B64BD">
        <w:rPr>
          <w:color w:val="1F1F1F"/>
          <w:shd w:val="clear" w:color="auto" w:fill="FFFFFF"/>
        </w:rPr>
        <w:t xml:space="preserve"> </w:t>
      </w:r>
      <w:r w:rsidRPr="006B64BD">
        <w:t xml:space="preserve">The study also found a negative correlation between age and return frequency, </w:t>
      </w:r>
      <w:r w:rsidR="001B7815">
        <w:t>corroborating insights from industry reports on generational variations in return behavior</w:t>
      </w:r>
      <w:r w:rsidRPr="006B64BD">
        <w:t>. Specifically, younger consumers were more likely to be frequent returners, with</w:t>
      </w:r>
      <w:r w:rsidR="00CC2477">
        <w:t>, on average, every year of being younger associated with about a 3% higher chance of returning</w:t>
      </w:r>
      <w:r w:rsidRPr="006B64BD">
        <w:t xml:space="preserve">. Additionally, those shopping online more frequently (monthly or weekly) had substantially higher odds (3.7 and 5.9 times, respectively) of </w:t>
      </w:r>
      <w:r w:rsidRPr="006B64BD">
        <w:lastRenderedPageBreak/>
        <w:t xml:space="preserve">being frequent returners compared to </w:t>
      </w:r>
      <w:r w:rsidR="00CC2477">
        <w:t xml:space="preserve">online </w:t>
      </w:r>
      <w:r w:rsidR="00EB6D1D">
        <w:t>shoppers who made purchases only yearly, demonstrating a</w:t>
      </w:r>
      <w:r w:rsidR="00CC2477">
        <w:t xml:space="preserve"> clear relationship between online purchases and returns</w:t>
      </w:r>
      <w:r w:rsidRPr="006B64BD">
        <w:rPr>
          <w:color w:val="1F1F1F"/>
          <w:shd w:val="clear" w:color="auto" w:fill="FFFFFF"/>
        </w:rPr>
        <w:t>.</w:t>
      </w:r>
    </w:p>
    <w:bookmarkStart w:id="25" w:name="_Hlk182578475"/>
    <w:p w14:paraId="09500641" w14:textId="273FE7B5" w:rsidR="00F92E27" w:rsidRPr="006B64BD" w:rsidRDefault="006B64BD" w:rsidP="00141594">
      <w:pPr>
        <w:ind w:firstLine="720"/>
        <w:rPr>
          <w:shd w:val="clear" w:color="auto" w:fill="FFFFFF"/>
        </w:rPr>
      </w:pPr>
      <w:r w:rsidRPr="006B64BD">
        <w:rPr>
          <w:shd w:val="clear" w:color="auto" w:fill="FFFFFF"/>
        </w:rPr>
        <w:fldChar w:fldCharType="begin"/>
      </w:r>
      <w:r w:rsidR="002D6BED">
        <w:rPr>
          <w:shd w:val="clear" w:color="auto" w:fill="FFFFFF"/>
        </w:rPr>
        <w:instrText xml:space="preserve"> ADDIN ZOTERO_ITEM CSL_CITATION {"citationID":"qpOEH7vY","properties":{"formattedCitation":"(Kar et al., 2022)","plainCitation":"(Kar et al., 2022)","dontUpdate":true,"noteIndex":0},"citationItems":[{"id":2432,"uris":["http://zotero.org/users/9292995/items/8Z5FEPML"],"itemData":{"id":2432,"type":"chapter","title":"Product Return in Online Purchase and Demography: E-Commerce Scenario in India","author":[{"family":"Kar","given":"Brajaballav"},{"family":"Kar","given":"Satyaballav"},{"family":"Tripathy","given":"Sushanta"}],"issued":{"date-parts":[["2022"]]}}}],"schema":"https://github.com/citation-style-language/schema/raw/master/csl-citation.json"} </w:instrText>
      </w:r>
      <w:r w:rsidRPr="006B64BD">
        <w:rPr>
          <w:shd w:val="clear" w:color="auto" w:fill="FFFFFF"/>
        </w:rPr>
        <w:fldChar w:fldCharType="separate"/>
      </w:r>
      <w:r w:rsidRPr="006B64BD">
        <w:t>Kar et al. (2022</w:t>
      </w:r>
      <w:r w:rsidR="00834636">
        <w:t>b</w:t>
      </w:r>
      <w:r w:rsidRPr="006B64BD">
        <w:t>)</w:t>
      </w:r>
      <w:r w:rsidRPr="006B64BD">
        <w:rPr>
          <w:shd w:val="clear" w:color="auto" w:fill="FFFFFF"/>
        </w:rPr>
        <w:fldChar w:fldCharType="end"/>
      </w:r>
      <w:bookmarkEnd w:id="25"/>
      <w:r w:rsidRPr="006B64BD">
        <w:rPr>
          <w:shd w:val="clear" w:color="auto" w:fill="FFFFFF"/>
        </w:rPr>
        <w:t xml:space="preserve"> employed multinomial logistic regression to model return frequency categorized as “rarely,” “few times,” and “often” as a function of individuals’ demographics (age, gender, profession, income). They utilized a sample of 619 observations from a survey conducted in India. The results highlighted some notable shifts in behavior when comparing the effects of explanatory variables across the three</w:t>
      </w:r>
      <w:r w:rsidR="007F7F7B">
        <w:rPr>
          <w:shd w:val="clear" w:color="auto" w:fill="FFFFFF"/>
        </w:rPr>
        <w:t xml:space="preserve"> return</w:t>
      </w:r>
      <w:r w:rsidRPr="006B64BD">
        <w:rPr>
          <w:shd w:val="clear" w:color="auto" w:fill="FFFFFF"/>
        </w:rPr>
        <w:t xml:space="preserve"> frequency categories. Starting with the effect of age, younger age groups </w:t>
      </w:r>
      <w:r w:rsidR="00D5085A">
        <w:rPr>
          <w:shd w:val="clear" w:color="auto" w:fill="FFFFFF"/>
        </w:rPr>
        <w:t xml:space="preserve">(58 years or younger) </w:t>
      </w:r>
      <w:r w:rsidRPr="006B64BD">
        <w:rPr>
          <w:shd w:val="clear" w:color="auto" w:fill="FFFFFF"/>
        </w:rPr>
        <w:t xml:space="preserve">exhibited a higher propensity to return products (compared to those 59 or older), a finding that is consistent with </w:t>
      </w:r>
      <w:r w:rsidRPr="006B64BD">
        <w:fldChar w:fldCharType="begin"/>
      </w:r>
      <w:r w:rsidR="00AC6CE5">
        <w:instrText xml:space="preserve"> ADDIN ZOTERO_ITEM CSL_CITATION {"citationID":"zTEOcuNw","properties":{"formattedCitation":"(Makkonen et al., 2021)","plainCitation":"(Makkonen et al., 2021)","dontUpdate":true,"noteIndex":0},"citationItems":[{"id":"oN4d0Ogk/QyBQcMQv","uris":["http://zotero.org/users/9292995/items/BSTHDBPQ"],"itemData":{"id":2431,"type":"paper-conference","event-title":"Bled eConference","publisher":"University of Maribor","title":"The effects of consumer demographics and payment method preference on product return frequency and reasons in online shopping","author":[{"family":"Makkonen","given":"Markus"},{"family":"Frank","given":"Lauri"},{"family":"Kemppainen","given":"Tiina"}],"issued":{"date-parts":[["2021"]]}}}],"schema":"https://github.com/citation-style-language/schema/raw/master/csl-citation.json"} </w:instrText>
      </w:r>
      <w:r w:rsidRPr="006B64BD">
        <w:fldChar w:fldCharType="separate"/>
      </w:r>
      <w:r w:rsidRPr="006B64BD">
        <w:t>Makkonen et al. (2021)</w:t>
      </w:r>
      <w:r w:rsidRPr="006B64BD">
        <w:fldChar w:fldCharType="end"/>
      </w:r>
      <w:r w:rsidRPr="006B64BD">
        <w:t xml:space="preserve">. </w:t>
      </w:r>
      <w:r w:rsidRPr="006B64BD">
        <w:rPr>
          <w:shd w:val="clear" w:color="auto" w:fill="FFFFFF"/>
        </w:rPr>
        <w:t>Regarding gender,</w:t>
      </w:r>
      <w:r w:rsidRPr="006B64BD">
        <w:t xml:space="preserve"> </w:t>
      </w:r>
      <w:r w:rsidRPr="006B64BD">
        <w:rPr>
          <w:shd w:val="clear" w:color="auto" w:fill="FFFFFF"/>
        </w:rPr>
        <w:fldChar w:fldCharType="begin"/>
      </w:r>
      <w:r w:rsidRPr="006B64BD">
        <w:rPr>
          <w:shd w:val="clear" w:color="auto" w:fill="FFFFFF"/>
        </w:rPr>
        <w:instrText xml:space="preserve"> ADDIN ZOTERO_ITEM CSL_CITATION {"citationID":"wKWDWiDL","properties":{"formattedCitation":"(Kar et al., 2022)","plainCitation":"(Kar et al., 2022)","dontUpdate":true,"noteIndex":0},"citationItems":[{"id":2432,"uris":["http://zotero.org/users/9292995/items/8Z5FEPML"],"itemData":{"id":2432,"type":"chapter","title":"Product Return in Online Purchase and Demography: E-Commerce Scenario in India","author":[{"family":"Kar","given":"Brajaballav"},{"family":"Kar","given":"Satyaballav"},{"family":"Tripathy","given":"Sushanta"}],"issued":{"date-parts":[["2022"]]}}}],"schema":"https://github.com/citation-style-language/schema/raw/master/csl-citation.json"} </w:instrText>
      </w:r>
      <w:r w:rsidRPr="006B64BD">
        <w:rPr>
          <w:shd w:val="clear" w:color="auto" w:fill="FFFFFF"/>
        </w:rPr>
        <w:fldChar w:fldCharType="separate"/>
      </w:r>
      <w:r w:rsidRPr="006B64BD">
        <w:t>Kar et al. (2022</w:t>
      </w:r>
      <w:r w:rsidR="00834636">
        <w:t>b</w:t>
      </w:r>
      <w:r w:rsidRPr="006B64BD">
        <w:t>)</w:t>
      </w:r>
      <w:r w:rsidRPr="006B64BD">
        <w:rPr>
          <w:shd w:val="clear" w:color="auto" w:fill="FFFFFF"/>
        </w:rPr>
        <w:fldChar w:fldCharType="end"/>
      </w:r>
      <w:r w:rsidRPr="006B64BD">
        <w:rPr>
          <w:shd w:val="clear" w:color="auto" w:fill="FFFFFF"/>
        </w:rPr>
        <w:t xml:space="preserve"> identified a U-shaped relationship between several variables and return frequency. Men were less likely to return “a few times” but more likely to return “often” compared to “rarely.” A similar pattern was also observed with income. Lower-income groups were less likely to return</w:t>
      </w:r>
      <w:r w:rsidR="00F92E27">
        <w:rPr>
          <w:shd w:val="clear" w:color="auto" w:fill="FFFFFF"/>
        </w:rPr>
        <w:t xml:space="preserve"> a</w:t>
      </w:r>
      <w:r w:rsidRPr="006B64BD">
        <w:rPr>
          <w:shd w:val="clear" w:color="auto" w:fill="FFFFFF"/>
        </w:rPr>
        <w:t xml:space="preserve"> “few times” compared to “rarely</w:t>
      </w:r>
      <w:r w:rsidR="00F92E27">
        <w:rPr>
          <w:shd w:val="clear" w:color="auto" w:fill="FFFFFF"/>
        </w:rPr>
        <w:t>,</w:t>
      </w:r>
      <w:r w:rsidRPr="006B64BD">
        <w:rPr>
          <w:shd w:val="clear" w:color="auto" w:fill="FFFFFF"/>
        </w:rPr>
        <w:t xml:space="preserve">” but more likely to return “often” compared to “rarely.” </w:t>
      </w:r>
      <w:r w:rsidR="00F92E27">
        <w:rPr>
          <w:shd w:val="clear" w:color="auto" w:fill="FFFFFF"/>
        </w:rPr>
        <w:t>Additionally</w:t>
      </w:r>
      <w:r w:rsidRPr="006B64BD">
        <w:rPr>
          <w:shd w:val="clear" w:color="auto" w:fill="FFFFFF"/>
        </w:rPr>
        <w:t>, regarding the individual’s profession, the likelihood associated with the student group changed from being negative with the “few times” frequency</w:t>
      </w:r>
      <w:r w:rsidR="00F92E27">
        <w:rPr>
          <w:shd w:val="clear" w:color="auto" w:fill="FFFFFF"/>
        </w:rPr>
        <w:t xml:space="preserve"> category</w:t>
      </w:r>
      <w:r w:rsidRPr="006B64BD">
        <w:rPr>
          <w:shd w:val="clear" w:color="auto" w:fill="FFFFFF"/>
        </w:rPr>
        <w:t xml:space="preserve"> to positive with the “often” </w:t>
      </w:r>
      <w:r w:rsidR="00F92E27">
        <w:rPr>
          <w:shd w:val="clear" w:color="auto" w:fill="FFFFFF"/>
        </w:rPr>
        <w:t>category</w:t>
      </w:r>
      <w:r w:rsidRPr="006B64BD">
        <w:rPr>
          <w:shd w:val="clear" w:color="auto" w:fill="FFFFFF"/>
        </w:rPr>
        <w:t xml:space="preserve"> when compared to “rarely.” </w:t>
      </w:r>
      <w:r w:rsidR="00F92E27">
        <w:rPr>
          <w:shd w:val="clear" w:color="auto" w:fill="FFFFFF"/>
        </w:rPr>
        <w:t>Lastly</w:t>
      </w:r>
      <w:r w:rsidR="00F92E27" w:rsidRPr="006B64BD">
        <w:rPr>
          <w:shd w:val="clear" w:color="auto" w:fill="FFFFFF"/>
        </w:rPr>
        <w:t xml:space="preserve">, return frequency changed with the amount spent per month on online purchases. Individuals with higher spending levels were less likely to return </w:t>
      </w:r>
      <w:r w:rsidR="00F92E27">
        <w:rPr>
          <w:shd w:val="clear" w:color="auto" w:fill="FFFFFF"/>
        </w:rPr>
        <w:t>a “</w:t>
      </w:r>
      <w:r w:rsidR="00F92E27" w:rsidRPr="006B64BD">
        <w:rPr>
          <w:shd w:val="clear" w:color="auto" w:fill="FFFFFF"/>
        </w:rPr>
        <w:t>few times</w:t>
      </w:r>
      <w:r w:rsidR="00F92E27">
        <w:rPr>
          <w:shd w:val="clear" w:color="auto" w:fill="FFFFFF"/>
        </w:rPr>
        <w:t>”</w:t>
      </w:r>
      <w:r w:rsidR="00F92E27" w:rsidRPr="006B64BD">
        <w:rPr>
          <w:shd w:val="clear" w:color="auto" w:fill="FFFFFF"/>
        </w:rPr>
        <w:t xml:space="preserve"> </w:t>
      </w:r>
      <w:r w:rsidR="00D5085A">
        <w:rPr>
          <w:shd w:val="clear" w:color="auto" w:fill="FFFFFF"/>
        </w:rPr>
        <w:t>compared to “rarely</w:t>
      </w:r>
      <w:r w:rsidR="00F53736">
        <w:rPr>
          <w:shd w:val="clear" w:color="auto" w:fill="FFFFFF"/>
        </w:rPr>
        <w:t>,</w:t>
      </w:r>
      <w:r w:rsidR="00D5085A">
        <w:rPr>
          <w:shd w:val="clear" w:color="auto" w:fill="FFFFFF"/>
        </w:rPr>
        <w:t xml:space="preserve">” </w:t>
      </w:r>
      <w:r w:rsidR="00F92E27" w:rsidRPr="006B64BD">
        <w:rPr>
          <w:shd w:val="clear" w:color="auto" w:fill="FFFFFF"/>
        </w:rPr>
        <w:t xml:space="preserve">but more likely to return “often.”  </w:t>
      </w:r>
    </w:p>
    <w:bookmarkEnd w:id="22"/>
    <w:p w14:paraId="4408A714" w14:textId="471881DE" w:rsidR="006B64BD" w:rsidRDefault="006B64BD" w:rsidP="00141594">
      <w:pPr>
        <w:rPr>
          <w:shd w:val="clear" w:color="auto" w:fill="FFFFFF"/>
        </w:rPr>
      </w:pPr>
    </w:p>
    <w:p w14:paraId="1AFE8D19" w14:textId="51B69049" w:rsidR="006B64BD" w:rsidRPr="006B64BD" w:rsidRDefault="001C08FB" w:rsidP="00141594">
      <w:pPr>
        <w:pStyle w:val="Heading2"/>
        <w:spacing w:before="0"/>
      </w:pPr>
      <w:bookmarkStart w:id="26" w:name="_Toc182579727"/>
      <w:bookmarkStart w:id="27" w:name="_Hlk199707579"/>
      <w:r>
        <w:t xml:space="preserve"> </w:t>
      </w:r>
      <w:r w:rsidR="006B64BD" w:rsidRPr="006B64BD">
        <w:t>Current Research in Context</w:t>
      </w:r>
      <w:bookmarkEnd w:id="26"/>
    </w:p>
    <w:p w14:paraId="4FB2D2C7" w14:textId="5AEE40B4" w:rsidR="004B0012" w:rsidRDefault="006B64BD" w:rsidP="004B0012">
      <w:r w:rsidRPr="006B64BD">
        <w:t xml:space="preserve">This </w:t>
      </w:r>
      <w:r w:rsidR="00B3299B">
        <w:t>study</w:t>
      </w:r>
      <w:r w:rsidRPr="006B64BD">
        <w:t xml:space="preserve"> proposes an analytical framework, presented in Figure 1, for modeling online shopping and return </w:t>
      </w:r>
      <w:r w:rsidR="00F46229">
        <w:t>behaviors</w:t>
      </w:r>
      <w:r w:rsidR="00565FDB">
        <w:t>.</w:t>
      </w:r>
      <w:r w:rsidR="00565FDB" w:rsidRPr="00565FDB">
        <w:t xml:space="preserve"> </w:t>
      </w:r>
      <w:r w:rsidR="00565FDB">
        <w:t xml:space="preserve">It employs a multivariate econometric approach to estimate </w:t>
      </w:r>
      <w:r w:rsidR="00D5085A" w:rsidRPr="006B64BD">
        <w:t>three outcomes (positioned on the right side of</w:t>
      </w:r>
      <w:r w:rsidR="00D5085A">
        <w:t xml:space="preserve"> Figure 1</w:t>
      </w:r>
      <w:r w:rsidR="00D5085A" w:rsidRPr="006B64BD">
        <w:t xml:space="preserve">): (a) the frequency of goods purchased online in </w:t>
      </w:r>
      <w:r w:rsidR="00D5085A">
        <w:t xml:space="preserve">the past </w:t>
      </w:r>
      <w:r w:rsidR="00D5085A" w:rsidRPr="006B64BD">
        <w:t xml:space="preserve">30 days; (b) the proportion of online purchased goods returned (or “delivery returns”) in </w:t>
      </w:r>
      <w:r w:rsidR="00D5085A">
        <w:t xml:space="preserve">the past </w:t>
      </w:r>
      <w:r w:rsidR="00D5085A" w:rsidRPr="006B64BD">
        <w:t xml:space="preserve">30 days; and (c) the proportion of returns per channel (home pickup, </w:t>
      </w:r>
      <w:r w:rsidR="00D5085A">
        <w:t>post office</w:t>
      </w:r>
      <w:r w:rsidR="00D5085A" w:rsidRPr="006B64BD">
        <w:t xml:space="preserve">, Amazon drop-off, and physical store). </w:t>
      </w:r>
      <w:r w:rsidR="00F53736" w:rsidRPr="00F53736">
        <w:t>These outcomes are estimated using a wide range of exogenous variables representing individual and household characteristics</w:t>
      </w:r>
      <w:r w:rsidR="00F0073B">
        <w:t>, as well as</w:t>
      </w:r>
      <w:r w:rsidR="00F53736" w:rsidRPr="00F53736">
        <w:t xml:space="preserve"> their residential built environment (see the left side of Figure 1, and the solid-line arrow from the block labeled </w:t>
      </w:r>
      <w:r w:rsidR="00F53736">
        <w:t>“</w:t>
      </w:r>
      <w:r w:rsidR="00F53736" w:rsidRPr="00F53736">
        <w:t>Exogenous Variables</w:t>
      </w:r>
      <w:r w:rsidR="00F53736">
        <w:t>”</w:t>
      </w:r>
      <w:r w:rsidR="00F53736" w:rsidRPr="00F53736">
        <w:t xml:space="preserve"> to the </w:t>
      </w:r>
      <w:r w:rsidR="00F53736">
        <w:t>“</w:t>
      </w:r>
      <w:r w:rsidR="00F53736" w:rsidRPr="00F53736">
        <w:t>Outcomes</w:t>
      </w:r>
      <w:r w:rsidR="00F53736">
        <w:t>”</w:t>
      </w:r>
      <w:r w:rsidR="00F53736" w:rsidRPr="00F53736">
        <w:t xml:space="preserve"> block), providing a comprehensive understanding of online shopping and return behavior patterns.</w:t>
      </w:r>
      <w:r w:rsidR="00F53736">
        <w:t xml:space="preserve"> </w:t>
      </w:r>
      <w:r w:rsidR="00D5085A" w:rsidRPr="006B64BD">
        <w:t>The m</w:t>
      </w:r>
      <w:r w:rsidR="00D5085A">
        <w:t>odeling</w:t>
      </w:r>
      <w:r w:rsidR="00D5085A" w:rsidRPr="006B64BD">
        <w:t xml:space="preserve"> framework includes an ordered-response probit model to analyze the frequency of online purchases, a probit fractional </w:t>
      </w:r>
      <w:r w:rsidR="00D5085A">
        <w:t>response</w:t>
      </w:r>
      <w:r w:rsidR="00D5085A" w:rsidRPr="006B64BD">
        <w:t xml:space="preserve"> model to estimate the percentage of purchases returned, and another </w:t>
      </w:r>
      <w:r w:rsidR="00D5085A">
        <w:t xml:space="preserve">multinomial </w:t>
      </w:r>
      <w:r w:rsidR="00D5085A" w:rsidRPr="006B64BD">
        <w:t xml:space="preserve">probit fractional </w:t>
      </w:r>
      <w:r w:rsidR="00D5085A">
        <w:t>response</w:t>
      </w:r>
      <w:r w:rsidR="00D5085A" w:rsidRPr="006B64BD">
        <w:t xml:space="preserve"> model to estimate the distribution of returns across the four channels</w:t>
      </w:r>
      <w:r w:rsidR="00F53736">
        <w:t xml:space="preserve">, </w:t>
      </w:r>
      <w:r w:rsidR="00F53736" w:rsidRPr="00F53736">
        <w:t>with each model type labeled in parentheses next to its corresponding outcome in Figure 1.</w:t>
      </w:r>
      <w:r w:rsidR="00F53736">
        <w:t xml:space="preserve"> </w:t>
      </w:r>
      <w:r w:rsidR="00D5085A" w:rsidRPr="005323E0">
        <w:t>These models are integrated into a joint framework that accounts for unobserved lifestyle and attitudinal factors affecting multiple outcomes</w:t>
      </w:r>
      <w:r w:rsidR="00D5085A">
        <w:t>.</w:t>
      </w:r>
      <w:r w:rsidR="0012366D">
        <w:t xml:space="preserve"> </w:t>
      </w:r>
      <w:r w:rsidR="0012366D" w:rsidRPr="0012366D">
        <w:t xml:space="preserve">By controlling for these unobserved factors, which create correlations among outcomes (double-sided </w:t>
      </w:r>
      <w:r w:rsidR="002F7EBB">
        <w:t xml:space="preserve">curved </w:t>
      </w:r>
      <w:r w:rsidR="0012366D" w:rsidRPr="0012366D">
        <w:t xml:space="preserve">arrows </w:t>
      </w:r>
      <w:r w:rsidR="002F7EBB">
        <w:t xml:space="preserve">to the right of </w:t>
      </w:r>
      <w:r w:rsidR="0012366D" w:rsidRPr="0012366D">
        <w:t xml:space="preserve">the </w:t>
      </w:r>
      <w:r w:rsidR="00E7328C">
        <w:t xml:space="preserve">boxes under the “outcomes” panel </w:t>
      </w:r>
      <w:r w:rsidR="00F53736">
        <w:t>o</w:t>
      </w:r>
      <w:r w:rsidR="00E7328C">
        <w:t xml:space="preserve">n the right side of </w:t>
      </w:r>
      <w:r w:rsidR="0012366D" w:rsidRPr="0012366D">
        <w:t xml:space="preserve">Figure 1), we can estimate the </w:t>
      </w:r>
      <w:r w:rsidR="0012366D">
        <w:t>“</w:t>
      </w:r>
      <w:r w:rsidR="0012366D" w:rsidRPr="0012366D">
        <w:t>true</w:t>
      </w:r>
      <w:r w:rsidR="0012366D">
        <w:t>”</w:t>
      </w:r>
      <w:r w:rsidR="0012366D" w:rsidRPr="0012366D">
        <w:t xml:space="preserve"> causal effect of one outcome on another</w:t>
      </w:r>
      <w:r w:rsidR="0012366D">
        <w:t xml:space="preserve"> (such as the effect of </w:t>
      </w:r>
      <w:r w:rsidR="0012366D" w:rsidRPr="005323E0">
        <w:t>shopping frequency on return rate</w:t>
      </w:r>
      <w:r w:rsidR="0012366D">
        <w:t>)</w:t>
      </w:r>
      <w:r w:rsidR="0012366D" w:rsidRPr="005323E0">
        <w:t>.</w:t>
      </w:r>
      <w:r w:rsidR="0012366D">
        <w:t xml:space="preserve"> For example,</w:t>
      </w:r>
      <w:r w:rsidR="0012366D" w:rsidRPr="0012366D">
        <w:t xml:space="preserve"> individuals who value convenience (an unobserved factor) m</w:t>
      </w:r>
      <w:r w:rsidR="00F53736">
        <w:t>ay shop online more frequently to avoid in-person shopping hassles; however,</w:t>
      </w:r>
      <w:r w:rsidR="0012366D" w:rsidRPr="0012366D">
        <w:t xml:space="preserve"> </w:t>
      </w:r>
      <w:r w:rsidR="0012366D">
        <w:t>they may be</w:t>
      </w:r>
      <w:r w:rsidR="0012366D" w:rsidRPr="0012366D">
        <w:t xml:space="preserve"> less inclined to return items due to the effort involved in packaging and </w:t>
      </w:r>
      <w:r w:rsidR="0012366D" w:rsidRPr="0012366D">
        <w:lastRenderedPageBreak/>
        <w:t xml:space="preserve">arranging drop-offs. </w:t>
      </w:r>
      <w:r w:rsidR="0012366D">
        <w:t>However, w</w:t>
      </w:r>
      <w:r w:rsidR="0012366D" w:rsidRPr="0012366D">
        <w:t xml:space="preserve">hen they do make returns, they might favor home pickup or local mail carriers over dedicated trips to Amazon drop-off centers or physical stores. Simultaneously, a positive causal effect could exist where more online shopping leads to higher return rates, perhaps because frequent </w:t>
      </w:r>
      <w:r w:rsidR="0012366D">
        <w:t xml:space="preserve">online </w:t>
      </w:r>
      <w:r w:rsidR="0012366D" w:rsidRPr="0012366D">
        <w:t xml:space="preserve">shoppers </w:t>
      </w:r>
      <w:r w:rsidR="0012366D">
        <w:t xml:space="preserve">become more comfortable with the return process or because higher purchase volumes naturally result in </w:t>
      </w:r>
      <w:r w:rsidR="00F53736">
        <w:t>a greater number of</w:t>
      </w:r>
      <w:r w:rsidR="0012366D">
        <w:t xml:space="preserve"> items that do not meet expectations.</w:t>
      </w:r>
      <w:r w:rsidR="0012366D" w:rsidRPr="0012366D">
        <w:t xml:space="preserve"> </w:t>
      </w:r>
      <w:r w:rsidR="0012366D">
        <w:t>I</w:t>
      </w:r>
      <w:r w:rsidR="0012366D" w:rsidRPr="0012366D">
        <w:t xml:space="preserve">n this scenario, ignoring the negative correlation </w:t>
      </w:r>
      <w:r w:rsidR="00572CC0">
        <w:t xml:space="preserve">between online purchase frequency and return proportion due to the unobserved factor of </w:t>
      </w:r>
      <w:r w:rsidR="0012366D" w:rsidRPr="0012366D">
        <w:t>convenience preference would underestimate the true effect of purchase frequency on return proportion.</w:t>
      </w:r>
      <w:r w:rsidR="0012366D">
        <w:t xml:space="preserve"> </w:t>
      </w:r>
      <w:r w:rsidR="0012366D">
        <w:rPr>
          <w:shd w:val="clear" w:color="auto" w:fill="FFFFFF"/>
        </w:rPr>
        <w:t>Moreover, while the previous example posited that online purchase frequency drives return proportion, the reverse could also apply, where individuals who are more willing to return items may shop online more frequently, viewing returns as a safety net that mitigates purchase risk. Similarly, preferences for return channels could influence, or be influenced by, both purchase frequency and return rates.</w:t>
      </w:r>
      <w:r w:rsidR="00900DBE">
        <w:rPr>
          <w:shd w:val="clear" w:color="auto" w:fill="FFFFFF"/>
        </w:rPr>
        <w:t xml:space="preserve"> </w:t>
      </w:r>
      <w:r w:rsidR="0012366D">
        <w:t>Our joint system</w:t>
      </w:r>
      <w:r w:rsidR="00572CC0">
        <w:t xml:space="preserve">, </w:t>
      </w:r>
      <w:r w:rsidR="00572CC0" w:rsidRPr="00572CC0">
        <w:t>after accounting for associations induced by unobserved correlations</w:t>
      </w:r>
      <w:r w:rsidR="00572CC0">
        <w:t>,</w:t>
      </w:r>
      <w:r w:rsidR="0012366D">
        <w:t xml:space="preserve"> allows us to test the </w:t>
      </w:r>
      <w:r w:rsidR="0012366D" w:rsidRPr="0012366D">
        <w:rPr>
          <w:rStyle w:val="Strong"/>
          <w:b w:val="0"/>
          <w:bCs w:val="0"/>
        </w:rPr>
        <w:t>direction of causality</w:t>
      </w:r>
      <w:r w:rsidR="0012366D">
        <w:t xml:space="preserve"> and identify the relationships that best fit the data. </w:t>
      </w:r>
      <w:r w:rsidR="0012366D" w:rsidRPr="0012366D">
        <w:t>However, in joint limited dependent variable models such as ours, only recursive effects of one endogenous observed variable on the underlying propensity of another variable are permitted due to logical consistency</w:t>
      </w:r>
      <w:r w:rsidR="0012366D">
        <w:t xml:space="preserve"> (see </w:t>
      </w:r>
      <w:bookmarkStart w:id="28" w:name="_Hlk199697697"/>
      <w:r w:rsidR="0012366D">
        <w:t xml:space="preserve">Bhat, 2015 </w:t>
      </w:r>
      <w:bookmarkEnd w:id="28"/>
      <w:r w:rsidR="0012366D">
        <w:t xml:space="preserve">for details). </w:t>
      </w:r>
      <w:r w:rsidR="0012366D" w:rsidRPr="0012366D">
        <w:t xml:space="preserve">Therefore, our joint system estimates alternative </w:t>
      </w:r>
      <w:r w:rsidR="0012366D" w:rsidRPr="00317E86">
        <w:t xml:space="preserve">directions of </w:t>
      </w:r>
      <w:proofErr w:type="spellStart"/>
      <w:r w:rsidR="0012366D" w:rsidRPr="00317E86">
        <w:t>recursivity</w:t>
      </w:r>
      <w:proofErr w:type="spellEnd"/>
      <w:r w:rsidR="0012366D" w:rsidRPr="00317E86">
        <w:t xml:space="preserve"> among the three outcomes to determine the configuration that best fits the data (as elaborated in Section </w:t>
      </w:r>
      <w:r w:rsidR="009E56B7">
        <w:t>5</w:t>
      </w:r>
      <w:r w:rsidR="0012366D" w:rsidRPr="00317E86">
        <w:t>.</w:t>
      </w:r>
      <w:r w:rsidR="00190861" w:rsidRPr="00317E86">
        <w:t>2</w:t>
      </w:r>
      <w:r w:rsidR="0012366D" w:rsidRPr="00317E86">
        <w:t>).</w:t>
      </w:r>
      <w:r w:rsidR="0012366D" w:rsidRPr="0012366D">
        <w:t xml:space="preserve"> </w:t>
      </w:r>
      <w:r w:rsidR="008102C3" w:rsidRPr="008102C3">
        <w:t>Our final recursive configuration</w:t>
      </w:r>
      <w:r w:rsidR="00572CC0">
        <w:t>, based on the empirical analysis,</w:t>
      </w:r>
      <w:r w:rsidR="008102C3" w:rsidRPr="008102C3">
        <w:t xml:space="preserve"> reveals that the frequency of goods purchased online in the last 30 days (Outcome </w:t>
      </w:r>
      <w:r w:rsidR="00A96306">
        <w:t>(a)</w:t>
      </w:r>
      <w:r w:rsidR="008102C3" w:rsidRPr="008102C3">
        <w:t xml:space="preserve">) directly affects the proportion of online purchased goods returned in the last 30 days (Outcome </w:t>
      </w:r>
      <w:r w:rsidR="00A96306">
        <w:t>(b)</w:t>
      </w:r>
      <w:r w:rsidR="008102C3" w:rsidRPr="008102C3">
        <w:t>), while both the online purchase frequency and the proportion of returned goods</w:t>
      </w:r>
      <w:r w:rsidR="00572CC0">
        <w:t xml:space="preserve"> (Outcomes (a) and (b)) directly influence the proportion of returns by different channels (Outcome (c)). These causal effects are </w:t>
      </w:r>
      <w:r w:rsidR="008102C3" w:rsidRPr="008102C3">
        <w:t>indicated by solid</w:t>
      </w:r>
      <w:r w:rsidR="00A96306">
        <w:t>, color-coded</w:t>
      </w:r>
      <w:r w:rsidR="008102C3" w:rsidRPr="008102C3">
        <w:t xml:space="preserve"> </w:t>
      </w:r>
      <w:r w:rsidR="00A96306" w:rsidRPr="00A96306">
        <w:t>unidirectional</w:t>
      </w:r>
      <w:r w:rsidR="00A96306">
        <w:t xml:space="preserve"> </w:t>
      </w:r>
      <w:r w:rsidR="008102C3" w:rsidRPr="008102C3">
        <w:t>arrows in the rightmost panel of Figure 1.</w:t>
      </w:r>
    </w:p>
    <w:p w14:paraId="01350EAA" w14:textId="77777777" w:rsidR="004B0012" w:rsidRDefault="004B0012" w:rsidP="004B0012"/>
    <w:p w14:paraId="1A4CFD7A" w14:textId="77777777" w:rsidR="004B0012" w:rsidRDefault="004B0012" w:rsidP="004B0012">
      <w:r>
        <w:rPr>
          <w:noProof/>
        </w:rPr>
        <w:drawing>
          <wp:inline distT="0" distB="0" distL="0" distR="0" wp14:anchorId="524B70DA" wp14:editId="33354E23">
            <wp:extent cx="5995035" cy="254889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874"/>
                    <a:stretch/>
                  </pic:blipFill>
                  <pic:spPr bwMode="auto">
                    <a:xfrm>
                      <a:off x="0" y="0"/>
                      <a:ext cx="6029563" cy="2563570"/>
                    </a:xfrm>
                    <a:prstGeom prst="rect">
                      <a:avLst/>
                    </a:prstGeom>
                    <a:noFill/>
                    <a:ln>
                      <a:noFill/>
                    </a:ln>
                    <a:extLst>
                      <a:ext uri="{53640926-AAD7-44D8-BBD7-CCE9431645EC}">
                        <a14:shadowObscured xmlns:a14="http://schemas.microsoft.com/office/drawing/2010/main"/>
                      </a:ext>
                    </a:extLst>
                  </pic:spPr>
                </pic:pic>
              </a:graphicData>
            </a:graphic>
          </wp:inline>
        </w:drawing>
      </w:r>
    </w:p>
    <w:p w14:paraId="16A4FB5A" w14:textId="77777777" w:rsidR="004B0012" w:rsidRPr="00141594" w:rsidRDefault="004B0012" w:rsidP="004B0012">
      <w:pPr>
        <w:pStyle w:val="Caption"/>
        <w:spacing w:after="0"/>
        <w:rPr>
          <w:sz w:val="22"/>
          <w:szCs w:val="22"/>
        </w:rPr>
      </w:pPr>
      <w:r w:rsidRPr="00141594">
        <w:rPr>
          <w:sz w:val="22"/>
          <w:szCs w:val="22"/>
        </w:rPr>
        <w:t xml:space="preserve">Figure </w:t>
      </w:r>
      <w:r w:rsidRPr="00141594">
        <w:rPr>
          <w:sz w:val="22"/>
          <w:szCs w:val="22"/>
        </w:rPr>
        <w:fldChar w:fldCharType="begin"/>
      </w:r>
      <w:r w:rsidRPr="00141594">
        <w:rPr>
          <w:sz w:val="22"/>
          <w:szCs w:val="22"/>
        </w:rPr>
        <w:instrText xml:space="preserve"> SEQ Figure \* ARABIC </w:instrText>
      </w:r>
      <w:r w:rsidRPr="00141594">
        <w:rPr>
          <w:sz w:val="22"/>
          <w:szCs w:val="22"/>
        </w:rPr>
        <w:fldChar w:fldCharType="separate"/>
      </w:r>
      <w:r w:rsidRPr="00141594">
        <w:rPr>
          <w:noProof/>
          <w:sz w:val="22"/>
          <w:szCs w:val="22"/>
        </w:rPr>
        <w:t>1</w:t>
      </w:r>
      <w:r w:rsidRPr="00141594">
        <w:rPr>
          <w:noProof/>
          <w:sz w:val="22"/>
          <w:szCs w:val="22"/>
        </w:rPr>
        <w:fldChar w:fldCharType="end"/>
      </w:r>
      <w:r w:rsidRPr="00141594">
        <w:rPr>
          <w:sz w:val="22"/>
          <w:szCs w:val="22"/>
        </w:rPr>
        <w:t xml:space="preserve"> </w:t>
      </w:r>
      <w:bookmarkStart w:id="29" w:name="_Hlk199708023"/>
      <w:r w:rsidRPr="00141594">
        <w:rPr>
          <w:sz w:val="22"/>
          <w:szCs w:val="22"/>
        </w:rPr>
        <w:t>Analytical Framework for Modeling Online Shopping Frequency, Delivery Return Rates, and Channel Distribution</w:t>
      </w:r>
      <w:bookmarkEnd w:id="29"/>
    </w:p>
    <w:p w14:paraId="78EB6A53" w14:textId="77777777" w:rsidR="004B0012" w:rsidRDefault="004B0012" w:rsidP="00141594"/>
    <w:p w14:paraId="3758D7F4" w14:textId="34983EED" w:rsidR="006B64BD" w:rsidRPr="00141594" w:rsidRDefault="00D5085A" w:rsidP="004B0012">
      <w:pPr>
        <w:ind w:firstLine="720"/>
        <w:rPr>
          <w:sz w:val="22"/>
          <w:szCs w:val="22"/>
        </w:rPr>
      </w:pPr>
      <w:r>
        <w:lastRenderedPageBreak/>
        <w:t xml:space="preserve">Within the context of existing research and the proposed framework </w:t>
      </w:r>
      <w:r w:rsidR="00202A6F">
        <w:t>(</w:t>
      </w:r>
      <w:r>
        <w:t xml:space="preserve">as </w:t>
      </w:r>
      <w:r w:rsidR="00565FDB">
        <w:t xml:space="preserve">presented </w:t>
      </w:r>
      <w:r>
        <w:t>in Figure 1</w:t>
      </w:r>
      <w:r w:rsidR="00202A6F">
        <w:t>)</w:t>
      </w:r>
      <w:r>
        <w:t xml:space="preserve">, the current research </w:t>
      </w:r>
      <w:r w:rsidRPr="006B64BD">
        <w:t>contribut</w:t>
      </w:r>
      <w:r>
        <w:t xml:space="preserve">es </w:t>
      </w:r>
      <w:r w:rsidRPr="006B64BD">
        <w:t xml:space="preserve">to the existing body of knowledge in five distinct ways. </w:t>
      </w:r>
      <w:r w:rsidR="006B64BD" w:rsidRPr="006B64BD">
        <w:rPr>
          <w:u w:val="single"/>
        </w:rPr>
        <w:t>First</w:t>
      </w:r>
      <w:r w:rsidR="006B64BD" w:rsidRPr="006B64BD">
        <w:t xml:space="preserve">, we investigate the understudied topic of online product returns from a consumer-centric perspective. </w:t>
      </w:r>
      <w:r w:rsidR="006B3C5B" w:rsidRPr="006B3C5B">
        <w:t>More importantly, we move beyond the conventional analysis of general return probability or overall return frequency to quantify the specific impact</w:t>
      </w:r>
      <w:r w:rsidR="00572CC0">
        <w:t>s</w:t>
      </w:r>
      <w:r w:rsidR="006B3C5B" w:rsidRPr="006B3C5B">
        <w:t xml:space="preserve"> of exogenous variables on delivery return frequency at the</w:t>
      </w:r>
      <w:r w:rsidR="006B3C5B" w:rsidRPr="005323E0">
        <w:t xml:space="preserve"> individual channel level. </w:t>
      </w:r>
      <w:r w:rsidR="006B3C5B" w:rsidRPr="006B3C5B">
        <w:t xml:space="preserve">This channel-specific approach addresses a significant gap in the literature, as previous studies have </w:t>
      </w:r>
      <w:r w:rsidR="00572CC0">
        <w:t>not</w:t>
      </w:r>
      <w:r w:rsidR="006B3C5B" w:rsidRPr="006B3C5B">
        <w:t xml:space="preserve"> differentiate</w:t>
      </w:r>
      <w:r w:rsidR="00572CC0">
        <w:t>d</w:t>
      </w:r>
      <w:r w:rsidR="006B3C5B" w:rsidRPr="006B3C5B">
        <w:t xml:space="preserve"> between return channels, despite the substantial variations in their operational implications</w:t>
      </w:r>
      <w:r w:rsidR="006B3C5B">
        <w:t>.</w:t>
      </w:r>
      <w:r w:rsidR="00520B20">
        <w:t xml:space="preserve"> Th</w:t>
      </w:r>
      <w:r w:rsidR="00572CC0">
        <w:t>is differentiation</w:t>
      </w:r>
      <w:r w:rsidR="00520B20">
        <w:t xml:space="preserve"> is particularly significant because different return channels produce </w:t>
      </w:r>
      <w:r>
        <w:t>distinctive</w:t>
      </w:r>
      <w:r w:rsidR="00520B20">
        <w:t xml:space="preserve"> effects across multiple sectors, including transportation, warehousing, and retail operations. </w:t>
      </w:r>
      <w:r w:rsidR="006B64BD" w:rsidRPr="006B64BD">
        <w:rPr>
          <w:u w:val="single"/>
        </w:rPr>
        <w:t>Second</w:t>
      </w:r>
      <w:r w:rsidR="006B64BD" w:rsidRPr="006B64BD">
        <w:t xml:space="preserve">, we employ advanced consumer-level econometric models, rather than descriptive statistics, to analyze return behavior within the </w:t>
      </w:r>
      <w:r>
        <w:t xml:space="preserve">U.S. </w:t>
      </w:r>
      <w:r w:rsidR="006B64BD" w:rsidRPr="006B64BD">
        <w:t xml:space="preserve">consumer landscape. In contrast, the only two earlier studies that employed some form of econometric modeling, as discussed in the </w:t>
      </w:r>
      <w:r w:rsidR="005323E0">
        <w:t>previous</w:t>
      </w:r>
      <w:r w:rsidR="006B64BD" w:rsidRPr="006B64BD">
        <w:t xml:space="preserve"> section, were conducted outside the U.S</w:t>
      </w:r>
      <w:r w:rsidR="006B64BD" w:rsidRPr="00565FDB">
        <w:t xml:space="preserve">. </w:t>
      </w:r>
      <w:r w:rsidR="006B64BD" w:rsidRPr="00565FDB">
        <w:rPr>
          <w:u w:val="single"/>
        </w:rPr>
        <w:t>Third</w:t>
      </w:r>
      <w:r w:rsidR="006B64BD" w:rsidRPr="00565FDB">
        <w:t>, we incorporate a comprehensive set of individual and household characteristics, as well as built-environment variables (such as urbanity</w:t>
      </w:r>
      <w:r w:rsidR="005323E0" w:rsidRPr="00565FDB">
        <w:t>,</w:t>
      </w:r>
      <w:r w:rsidR="006B64BD" w:rsidRPr="00565FDB">
        <w:t xml:space="preserve"> residential density</w:t>
      </w:r>
      <w:r w:rsidR="005323E0" w:rsidRPr="00565FDB">
        <w:t xml:space="preserve">, and proximity to retail and return </w:t>
      </w:r>
      <w:r w:rsidR="009E56B7" w:rsidRPr="00565FDB">
        <w:t>establishments</w:t>
      </w:r>
      <w:r w:rsidR="006B64BD" w:rsidRPr="00565FDB">
        <w:t>)</w:t>
      </w:r>
      <w:r w:rsidR="005323E0" w:rsidRPr="00565FDB">
        <w:t xml:space="preserve"> that</w:t>
      </w:r>
      <w:r w:rsidR="006B64BD" w:rsidRPr="00565FDB">
        <w:t xml:space="preserve"> capture accessibility factors (positioned on the left side of</w:t>
      </w:r>
      <w:r w:rsidR="005323E0" w:rsidRPr="00565FDB">
        <w:t xml:space="preserve"> Figure 1</w:t>
      </w:r>
      <w:r w:rsidR="006B64BD" w:rsidRPr="00565FDB">
        <w:t>).</w:t>
      </w:r>
      <w:r w:rsidR="006B64BD" w:rsidRPr="006B64BD">
        <w:t xml:space="preserve"> </w:t>
      </w:r>
      <w:r w:rsidR="00520B20" w:rsidRPr="00EA63B8">
        <w:rPr>
          <w:u w:val="single"/>
        </w:rPr>
        <w:t>Fourth</w:t>
      </w:r>
      <w:r w:rsidR="00520B20">
        <w:t xml:space="preserve">, </w:t>
      </w:r>
      <w:r w:rsidR="00EA63B8" w:rsidRPr="00EA63B8">
        <w:t xml:space="preserve">we </w:t>
      </w:r>
      <w:r w:rsidR="00EA63B8">
        <w:t>utilize</w:t>
      </w:r>
      <w:r w:rsidR="00EA63B8" w:rsidRPr="00EA63B8">
        <w:t xml:space="preserve"> a more </w:t>
      </w:r>
      <w:r w:rsidR="005323E0">
        <w:t>granular</w:t>
      </w:r>
      <w:r w:rsidR="00EA63B8" w:rsidRPr="00EA63B8">
        <w:t xml:space="preserve"> measure of delivery return frequency</w:t>
      </w:r>
      <w:r w:rsidR="00EA63B8">
        <w:t xml:space="preserve"> based on </w:t>
      </w:r>
      <w:r w:rsidR="00EA63B8" w:rsidRPr="00EA63B8">
        <w:t xml:space="preserve">the actual number of returns </w:t>
      </w:r>
      <w:r w:rsidR="00EA63B8">
        <w:t xml:space="preserve">an individual makes </w:t>
      </w:r>
      <w:r w:rsidR="00EA63B8" w:rsidRPr="00EA63B8">
        <w:t>over a defined one-month period. This contrasts with existing studies that often rely on consumers</w:t>
      </w:r>
      <w:r w:rsidR="00EA63B8">
        <w:t>’</w:t>
      </w:r>
      <w:r w:rsidR="00EA63B8" w:rsidRPr="00EA63B8">
        <w:t xml:space="preserve"> generalized perceptions of their </w:t>
      </w:r>
      <w:r w:rsidR="00EA63B8">
        <w:t>“</w:t>
      </w:r>
      <w:r w:rsidR="00EA63B8" w:rsidRPr="00EA63B8">
        <w:t>usual</w:t>
      </w:r>
      <w:r w:rsidR="00EA63B8">
        <w:t>”</w:t>
      </w:r>
      <w:r w:rsidR="00EA63B8" w:rsidRPr="00EA63B8">
        <w:t xml:space="preserve"> return frequency, subsequently categorized into broad temporal bins (</w:t>
      </w:r>
      <w:r w:rsidR="00EA63B8">
        <w:t>such as</w:t>
      </w:r>
      <w:r w:rsidR="00EA63B8" w:rsidRPr="00EA63B8">
        <w:t xml:space="preserve"> yearly, monthly, </w:t>
      </w:r>
      <w:r w:rsidR="005323E0">
        <w:t xml:space="preserve">and </w:t>
      </w:r>
      <w:r w:rsidR="00EA63B8" w:rsidRPr="00EA63B8">
        <w:t>often). Our approach provides a temporally specific and normalized measure based on concrete return events.</w:t>
      </w:r>
      <w:r w:rsidR="00EA63B8">
        <w:t xml:space="preserve"> </w:t>
      </w:r>
      <w:r w:rsidR="00EA63B8" w:rsidRPr="00EA63B8">
        <w:rPr>
          <w:u w:val="single"/>
        </w:rPr>
        <w:t>Fifth</w:t>
      </w:r>
      <w:r w:rsidR="006B64BD" w:rsidRPr="006B64BD">
        <w:t>, to our knowledge, this is the first research study to employ a comprehensive econometric approach to</w:t>
      </w:r>
      <w:r w:rsidR="00520B20">
        <w:t xml:space="preserve"> simultaneously</w:t>
      </w:r>
      <w:r w:rsidR="006B64BD" w:rsidRPr="006B64BD">
        <w:t xml:space="preserve"> investigate online shopping and delivery return behaviors. </w:t>
      </w:r>
      <w:bookmarkStart w:id="30" w:name="_Hlk199707622"/>
      <w:bookmarkEnd w:id="1"/>
      <w:bookmarkEnd w:id="27"/>
    </w:p>
    <w:bookmarkEnd w:id="30"/>
    <w:p w14:paraId="6BCDBC8B" w14:textId="77777777" w:rsidR="00F0073B" w:rsidRPr="00F0073B" w:rsidRDefault="00F0073B" w:rsidP="00A512D8"/>
    <w:p w14:paraId="594972C6" w14:textId="28866F0F" w:rsidR="006B64BD" w:rsidRPr="006B64BD" w:rsidRDefault="00141594" w:rsidP="00A512D8">
      <w:pPr>
        <w:pStyle w:val="Heading1"/>
      </w:pPr>
      <w:bookmarkStart w:id="31" w:name="_Toc182579728"/>
      <w:bookmarkStart w:id="32" w:name="_Hlk199707768"/>
      <w:bookmarkStart w:id="33" w:name="_Hlk182397111"/>
      <w:r>
        <w:t xml:space="preserve"> </w:t>
      </w:r>
      <w:r w:rsidR="006B64BD" w:rsidRPr="006B64BD">
        <w:t>Data and Variable Description</w:t>
      </w:r>
      <w:bookmarkEnd w:id="31"/>
    </w:p>
    <w:p w14:paraId="71C4F16A" w14:textId="7E6CDF74" w:rsidR="006B64BD" w:rsidRPr="006B64BD" w:rsidRDefault="008B213E" w:rsidP="00A512D8">
      <w:pPr>
        <w:pStyle w:val="Heading2"/>
        <w:spacing w:before="0"/>
      </w:pPr>
      <w:bookmarkStart w:id="34" w:name="_Toc182579729"/>
      <w:r>
        <w:t xml:space="preserve"> </w:t>
      </w:r>
      <w:r w:rsidR="006B64BD" w:rsidRPr="006B64BD">
        <w:t>The Survey</w:t>
      </w:r>
      <w:bookmarkEnd w:id="34"/>
      <w:r w:rsidR="006B64BD" w:rsidRPr="006B64BD">
        <w:t xml:space="preserve"> </w:t>
      </w:r>
    </w:p>
    <w:p w14:paraId="45815925" w14:textId="5B820E0E" w:rsidR="006B64BD" w:rsidRPr="0000381A" w:rsidRDefault="006B64BD" w:rsidP="00A512D8">
      <w:bookmarkStart w:id="35" w:name="_Hlk199707783"/>
      <w:bookmarkEnd w:id="32"/>
      <w:r w:rsidRPr="006B64BD">
        <w:t xml:space="preserve">The primary data source for this research is the 2022 National Household Travel Survey (NHTS), the most recent nationally representative survey that collects information on the travel habits and demographics of individuals and households </w:t>
      </w:r>
      <w:bookmarkStart w:id="36" w:name="_Hlk199697798"/>
      <w:bookmarkStart w:id="37" w:name="_Hlk182395980"/>
      <w:r w:rsidRPr="006B64BD">
        <w:fldChar w:fldCharType="begin"/>
      </w:r>
      <w:r w:rsidRPr="006B64BD">
        <w:instrText xml:space="preserve"> ADDIN ZOTERO_ITEM CSL_CITATION {"citationID":"SaiowIFv","properties":{"formattedCitation":"(Federal Highway Administration, 2022)","plainCitation":"(Federal Highway Administration, 2022)","noteIndex":0},"citationItems":[{"id":2486,"uris":["http://zotero.org/users/9292995/items/GGLE5NN9"],"itemData":{"id":2486,"type":"report","event-place":"Washington, DC","publisher":"U.S. Department of Transportation","publisher-place":"Washington, DC","title":"2022 NextGen National Household Travel Survey Core Data","URL":"http://nhts.ornl.gov","author":[{"literal":"Federal Highway Administration"}],"issued":{"date-parts":[["2022"]]}}}],"schema":"https://github.com/citation-style-language/schema/raw/master/csl-citation.json"} </w:instrText>
      </w:r>
      <w:r w:rsidRPr="006B64BD">
        <w:fldChar w:fldCharType="separate"/>
      </w:r>
      <w:r w:rsidRPr="006B64BD">
        <w:t>(Federal Highway Administration, 2022)</w:t>
      </w:r>
      <w:r w:rsidRPr="006B64BD">
        <w:fldChar w:fldCharType="end"/>
      </w:r>
      <w:r w:rsidRPr="006B64BD">
        <w:t xml:space="preserve">. </w:t>
      </w:r>
      <w:bookmarkEnd w:id="36"/>
      <w:r w:rsidRPr="006B64BD">
        <w:t xml:space="preserve">The </w:t>
      </w:r>
      <w:bookmarkEnd w:id="37"/>
      <w:r w:rsidRPr="006B64BD">
        <w:t xml:space="preserve">survey was conducted from January 20, 2022, to January 19, 2023 </w:t>
      </w:r>
      <w:bookmarkStart w:id="38" w:name="_Hlk182395974"/>
      <w:r w:rsidRPr="006B64BD">
        <w:fldChar w:fldCharType="begin"/>
      </w:r>
      <w:r w:rsidRPr="006B64BD">
        <w:instrText xml:space="preserve"> ADDIN ZOTERO_ITEM CSL_CITATION {"citationID":"yPhiL0Mp","properties":{"formattedCitation":"(Ipsos, 2023)","plainCitation":"(Ipsos, 2023)","noteIndex":0},"citationItems":[{"id":2485,"uris":["http://zotero.org/users/9292995/items/CPQU98E8"],"itemData":{"id":2485,"type":"report","publisher":"FHWA","title":"2022 National Household Travel Survey","URL":"https://nhts.ornl.gov/assets/2022/doc/2022%20NextGen%20NHTS%20User's%20Guide%20V2_PubUse.pdf","author":[{"literal":"Ipsos"}],"issued":{"date-parts":[["2023"]]}}}],"schema":"https://github.com/citation-style-language/schema/raw/master/csl-citation.json"} </w:instrText>
      </w:r>
      <w:r w:rsidRPr="006B64BD">
        <w:fldChar w:fldCharType="separate"/>
      </w:r>
      <w:r w:rsidRPr="006B64BD">
        <w:t>(Ipsos, 2023)</w:t>
      </w:r>
      <w:r w:rsidRPr="006B64BD">
        <w:fldChar w:fldCharType="end"/>
      </w:r>
      <w:r w:rsidRPr="006B64BD">
        <w:t xml:space="preserve">. </w:t>
      </w:r>
      <w:bookmarkEnd w:id="38"/>
      <w:r w:rsidR="00565FDB">
        <w:t xml:space="preserve">Households </w:t>
      </w:r>
      <w:r w:rsidR="0096470C" w:rsidRPr="0096470C">
        <w:t xml:space="preserve">across the U.S. population received a mailed invitation explaining the survey and encouraging their involvement. </w:t>
      </w:r>
      <w:r w:rsidR="0096470C">
        <w:t>In the invitation letter, r</w:t>
      </w:r>
      <w:r w:rsidRPr="006B64BD">
        <w:t xml:space="preserve">espondents were asked to report their responses using an online system, but they also had the option to request and submit paper mail-in surveys. </w:t>
      </w:r>
      <w:r w:rsidR="00565FDB" w:rsidRPr="00565FDB">
        <w:t>For each household, the survey collected information on individual member characteristics</w:t>
      </w:r>
      <w:r w:rsidRPr="006B64BD">
        <w:t xml:space="preserve"> (age, gender, race/ethnicity, education level, driver’s license status, employment status</w:t>
      </w:r>
      <w:r w:rsidR="00565FDB">
        <w:t xml:space="preserve"> </w:t>
      </w:r>
      <w:r w:rsidRPr="006B64BD">
        <w:t xml:space="preserve">(income, vehicle ownership, home ownership, type, and other attributes). </w:t>
      </w:r>
      <w:r w:rsidR="00565FDB" w:rsidRPr="00565FDB">
        <w:t>Household members aged 16 and older reported their personal travel across all transportation modes (cars, bikes, buses, trains, and walking), online shopping and return habits, changes in trip patterns, and detailed information about each journey taken on their designated travel diary day.</w:t>
      </w:r>
      <w:r w:rsidR="00565FDB">
        <w:t xml:space="preserve"> </w:t>
      </w:r>
      <w:r w:rsidRPr="0000381A">
        <w:t xml:space="preserve">Pertinent to this research, we analyze </w:t>
      </w:r>
      <w:r w:rsidRPr="0000381A">
        <w:lastRenderedPageBreak/>
        <w:t>responses to the following two questions (verbatim) from the 2022 NHTS survey</w:t>
      </w:r>
      <w:r w:rsidR="00565FDB">
        <w:t xml:space="preserve"> from each individual in each sampled household</w:t>
      </w:r>
      <w:r w:rsidRPr="0000381A">
        <w:t>:</w:t>
      </w:r>
    </w:p>
    <w:p w14:paraId="0E45B6E9" w14:textId="77777777" w:rsidR="006B64BD" w:rsidRPr="0000381A" w:rsidRDefault="006B64BD" w:rsidP="00A512D8">
      <w:pPr>
        <w:pStyle w:val="ListParagraph"/>
        <w:numPr>
          <w:ilvl w:val="0"/>
          <w:numId w:val="2"/>
        </w:numPr>
        <w:spacing w:after="0"/>
        <w:ind w:left="540"/>
        <w:contextualSpacing w:val="0"/>
        <w:rPr>
          <w:rFonts w:ascii="Times New Roman" w:hAnsi="Times New Roman"/>
        </w:rPr>
      </w:pPr>
      <w:bookmarkStart w:id="39" w:name="_Hlk199707791"/>
      <w:bookmarkEnd w:id="35"/>
      <w:r w:rsidRPr="0000381A">
        <w:rPr>
          <w:rFonts w:ascii="Times New Roman" w:hAnsi="Times New Roman"/>
        </w:rPr>
        <w:t>Online Purchases:</w:t>
      </w:r>
    </w:p>
    <w:p w14:paraId="2386D3A6" w14:textId="77777777" w:rsidR="006B64BD" w:rsidRPr="0000381A" w:rsidRDefault="006B64BD" w:rsidP="00A512D8">
      <w:pPr>
        <w:pStyle w:val="ListParagraph"/>
        <w:numPr>
          <w:ilvl w:val="1"/>
          <w:numId w:val="2"/>
        </w:numPr>
        <w:spacing w:after="0"/>
        <w:ind w:left="1080"/>
        <w:contextualSpacing w:val="0"/>
        <w:rPr>
          <w:rFonts w:ascii="Times New Roman" w:hAnsi="Times New Roman"/>
        </w:rPr>
      </w:pPr>
      <w:r w:rsidRPr="0000381A">
        <w:rPr>
          <w:rFonts w:ascii="Times New Roman" w:hAnsi="Times New Roman"/>
        </w:rPr>
        <w:t xml:space="preserve">Question: “In the past 30 days, how many times did this person personally purchase </w:t>
      </w:r>
      <w:r w:rsidRPr="00BE32A4">
        <w:rPr>
          <w:rFonts w:ascii="Times New Roman" w:hAnsi="Times New Roman"/>
          <w:i/>
          <w:iCs/>
        </w:rPr>
        <w:t>goods</w:t>
      </w:r>
      <w:r w:rsidRPr="0000381A">
        <w:rPr>
          <w:rFonts w:ascii="Times New Roman" w:hAnsi="Times New Roman"/>
        </w:rPr>
        <w:t xml:space="preserve"> online and have it delivered to their home?”</w:t>
      </w:r>
    </w:p>
    <w:p w14:paraId="06725A54" w14:textId="7DF821D7" w:rsidR="006B64BD" w:rsidRPr="0000381A" w:rsidRDefault="006B64BD" w:rsidP="00A512D8">
      <w:pPr>
        <w:pStyle w:val="ListParagraph"/>
        <w:numPr>
          <w:ilvl w:val="1"/>
          <w:numId w:val="2"/>
        </w:numPr>
        <w:spacing w:after="0"/>
        <w:ind w:left="1080"/>
        <w:contextualSpacing w:val="0"/>
        <w:rPr>
          <w:rFonts w:ascii="Times New Roman" w:hAnsi="Times New Roman"/>
        </w:rPr>
      </w:pPr>
      <w:r w:rsidRPr="0000381A">
        <w:rPr>
          <w:rFonts w:ascii="Times New Roman" w:hAnsi="Times New Roman"/>
        </w:rPr>
        <w:t xml:space="preserve">Outcome: This response is used as Outcome (a) in </w:t>
      </w:r>
      <w:r w:rsidR="00BE32A4">
        <w:rPr>
          <w:rFonts w:ascii="Times New Roman" w:hAnsi="Times New Roman"/>
        </w:rPr>
        <w:t xml:space="preserve">Figure 1. </w:t>
      </w:r>
    </w:p>
    <w:p w14:paraId="6C0005E1" w14:textId="77777777" w:rsidR="006B64BD" w:rsidRPr="0000381A" w:rsidRDefault="006B64BD" w:rsidP="00A512D8">
      <w:pPr>
        <w:pStyle w:val="ListParagraph"/>
        <w:numPr>
          <w:ilvl w:val="0"/>
          <w:numId w:val="2"/>
        </w:numPr>
        <w:spacing w:after="0"/>
        <w:ind w:left="540"/>
        <w:contextualSpacing w:val="0"/>
        <w:rPr>
          <w:rFonts w:ascii="Times New Roman" w:hAnsi="Times New Roman"/>
        </w:rPr>
      </w:pPr>
      <w:r w:rsidRPr="0000381A">
        <w:rPr>
          <w:rFonts w:ascii="Times New Roman" w:hAnsi="Times New Roman"/>
        </w:rPr>
        <w:t>Online Purchase Returns:</w:t>
      </w:r>
    </w:p>
    <w:p w14:paraId="57EE7FE0" w14:textId="77777777" w:rsidR="006B64BD" w:rsidRPr="0000381A" w:rsidRDefault="006B64BD" w:rsidP="00A512D8">
      <w:pPr>
        <w:pStyle w:val="ListParagraph"/>
        <w:numPr>
          <w:ilvl w:val="1"/>
          <w:numId w:val="2"/>
        </w:numPr>
        <w:spacing w:after="0"/>
        <w:ind w:left="1080"/>
        <w:contextualSpacing w:val="0"/>
        <w:rPr>
          <w:rFonts w:ascii="Times New Roman" w:hAnsi="Times New Roman"/>
        </w:rPr>
      </w:pPr>
      <w:r w:rsidRPr="0000381A">
        <w:rPr>
          <w:rFonts w:ascii="Times New Roman" w:hAnsi="Times New Roman"/>
        </w:rPr>
        <w:t>Question: “In the past 30 days, how many times has this person personally returned an online purchase that was delivered to their home by:”</w:t>
      </w:r>
    </w:p>
    <w:p w14:paraId="73AC8705" w14:textId="77777777" w:rsidR="006B64BD" w:rsidRPr="0000381A" w:rsidRDefault="006B64BD" w:rsidP="00A512D8">
      <w:pPr>
        <w:pStyle w:val="ListParagraph"/>
        <w:numPr>
          <w:ilvl w:val="2"/>
          <w:numId w:val="2"/>
        </w:numPr>
        <w:spacing w:after="0"/>
        <w:ind w:left="1710" w:hanging="270"/>
        <w:contextualSpacing w:val="0"/>
        <w:rPr>
          <w:rFonts w:ascii="Times New Roman" w:hAnsi="Times New Roman"/>
        </w:rPr>
      </w:pPr>
      <w:r w:rsidRPr="0000381A">
        <w:rPr>
          <w:rFonts w:ascii="Times New Roman" w:hAnsi="Times New Roman"/>
        </w:rPr>
        <w:t>Home pickup</w:t>
      </w:r>
    </w:p>
    <w:p w14:paraId="3CC4B211" w14:textId="77777777" w:rsidR="006B64BD" w:rsidRPr="0000381A" w:rsidRDefault="006B64BD" w:rsidP="00A512D8">
      <w:pPr>
        <w:pStyle w:val="ListParagraph"/>
        <w:numPr>
          <w:ilvl w:val="2"/>
          <w:numId w:val="2"/>
        </w:numPr>
        <w:spacing w:after="0"/>
        <w:ind w:left="1710" w:hanging="270"/>
        <w:contextualSpacing w:val="0"/>
        <w:rPr>
          <w:rFonts w:ascii="Times New Roman" w:hAnsi="Times New Roman"/>
        </w:rPr>
      </w:pPr>
      <w:r w:rsidRPr="0000381A">
        <w:rPr>
          <w:rFonts w:ascii="Times New Roman" w:hAnsi="Times New Roman"/>
        </w:rPr>
        <w:t>Taking it to a post office/UPS/FedEx/similar</w:t>
      </w:r>
    </w:p>
    <w:p w14:paraId="60F01BB4" w14:textId="77777777" w:rsidR="006B64BD" w:rsidRPr="0000381A" w:rsidRDefault="006B64BD" w:rsidP="00A512D8">
      <w:pPr>
        <w:pStyle w:val="ListParagraph"/>
        <w:numPr>
          <w:ilvl w:val="2"/>
          <w:numId w:val="2"/>
        </w:numPr>
        <w:spacing w:after="0"/>
        <w:ind w:left="1710" w:hanging="270"/>
        <w:contextualSpacing w:val="0"/>
        <w:rPr>
          <w:rFonts w:ascii="Times New Roman" w:hAnsi="Times New Roman"/>
        </w:rPr>
      </w:pPr>
      <w:r w:rsidRPr="0000381A">
        <w:rPr>
          <w:rFonts w:ascii="Times New Roman" w:hAnsi="Times New Roman"/>
        </w:rPr>
        <w:t>Taking it to an Amazon drop-off center</w:t>
      </w:r>
    </w:p>
    <w:p w14:paraId="7663A6F2" w14:textId="77777777" w:rsidR="006B64BD" w:rsidRPr="0000381A" w:rsidRDefault="006B64BD" w:rsidP="00A512D8">
      <w:pPr>
        <w:pStyle w:val="ListParagraph"/>
        <w:numPr>
          <w:ilvl w:val="2"/>
          <w:numId w:val="2"/>
        </w:numPr>
        <w:spacing w:after="0"/>
        <w:ind w:left="1710" w:hanging="270"/>
        <w:contextualSpacing w:val="0"/>
        <w:rPr>
          <w:rFonts w:ascii="Times New Roman" w:hAnsi="Times New Roman"/>
        </w:rPr>
      </w:pPr>
      <w:r w:rsidRPr="0000381A">
        <w:rPr>
          <w:rFonts w:ascii="Times New Roman" w:hAnsi="Times New Roman"/>
        </w:rPr>
        <w:t>Taking it directly to the store</w:t>
      </w:r>
    </w:p>
    <w:p w14:paraId="68089AF5" w14:textId="12203DF5" w:rsidR="006B64BD" w:rsidRPr="0000381A" w:rsidRDefault="006B64BD" w:rsidP="00A512D8">
      <w:pPr>
        <w:pStyle w:val="ListParagraph"/>
        <w:numPr>
          <w:ilvl w:val="1"/>
          <w:numId w:val="2"/>
        </w:numPr>
        <w:spacing w:after="0"/>
        <w:ind w:left="1080"/>
        <w:contextualSpacing w:val="0"/>
        <w:rPr>
          <w:rFonts w:ascii="Times New Roman" w:hAnsi="Times New Roman"/>
        </w:rPr>
      </w:pPr>
      <w:r w:rsidRPr="0000381A">
        <w:rPr>
          <w:rFonts w:ascii="Times New Roman" w:hAnsi="Times New Roman"/>
        </w:rPr>
        <w:t>Outcome</w:t>
      </w:r>
      <w:r w:rsidR="00B61E56">
        <w:rPr>
          <w:rFonts w:ascii="Times New Roman" w:hAnsi="Times New Roman"/>
        </w:rPr>
        <w:t>s</w:t>
      </w:r>
      <w:r w:rsidRPr="0000381A">
        <w:rPr>
          <w:rFonts w:ascii="Times New Roman" w:hAnsi="Times New Roman"/>
        </w:rPr>
        <w:t>:</w:t>
      </w:r>
    </w:p>
    <w:p w14:paraId="2D2D8B63" w14:textId="152D6D0E" w:rsidR="006B64BD" w:rsidRPr="0000381A" w:rsidRDefault="006B64BD" w:rsidP="00A512D8">
      <w:pPr>
        <w:pStyle w:val="ListParagraph"/>
        <w:numPr>
          <w:ilvl w:val="2"/>
          <w:numId w:val="2"/>
        </w:numPr>
        <w:spacing w:after="0"/>
        <w:ind w:left="1710" w:hanging="270"/>
        <w:contextualSpacing w:val="0"/>
        <w:rPr>
          <w:rFonts w:ascii="Times New Roman" w:hAnsi="Times New Roman"/>
        </w:rPr>
      </w:pPr>
      <w:r w:rsidRPr="0000381A">
        <w:rPr>
          <w:rFonts w:ascii="Times New Roman" w:hAnsi="Times New Roman"/>
        </w:rPr>
        <w:t xml:space="preserve">The sum of all responses to the second question divided by the total number of </w:t>
      </w:r>
      <w:r w:rsidR="00BE32A4">
        <w:rPr>
          <w:rFonts w:ascii="Times New Roman" w:hAnsi="Times New Roman"/>
        </w:rPr>
        <w:t xml:space="preserve">online goods </w:t>
      </w:r>
      <w:r w:rsidRPr="0000381A">
        <w:rPr>
          <w:rFonts w:ascii="Times New Roman" w:hAnsi="Times New Roman"/>
        </w:rPr>
        <w:t xml:space="preserve">purchases from the first question constitutes Outcome (b) in </w:t>
      </w:r>
      <w:r w:rsidR="00BE32A4">
        <w:rPr>
          <w:rFonts w:ascii="Times New Roman" w:hAnsi="Times New Roman"/>
        </w:rPr>
        <w:t>Figure 1.</w:t>
      </w:r>
    </w:p>
    <w:p w14:paraId="47491B66" w14:textId="22E1E977" w:rsidR="006B64BD" w:rsidRPr="0000381A" w:rsidRDefault="006B64BD" w:rsidP="00A512D8">
      <w:pPr>
        <w:pStyle w:val="ListParagraph"/>
        <w:numPr>
          <w:ilvl w:val="2"/>
          <w:numId w:val="2"/>
        </w:numPr>
        <w:spacing w:after="0"/>
        <w:ind w:left="1710" w:hanging="270"/>
        <w:contextualSpacing w:val="0"/>
        <w:rPr>
          <w:rFonts w:ascii="Times New Roman" w:hAnsi="Times New Roman"/>
        </w:rPr>
      </w:pPr>
      <w:r w:rsidRPr="0000381A">
        <w:rPr>
          <w:rFonts w:ascii="Times New Roman" w:hAnsi="Times New Roman"/>
        </w:rPr>
        <w:t xml:space="preserve">The distribution of responses across these return channels, derived from the responses to the second question, represents Outcome (c) in </w:t>
      </w:r>
      <w:r w:rsidR="00BE32A4">
        <w:rPr>
          <w:rFonts w:ascii="Times New Roman" w:hAnsi="Times New Roman"/>
        </w:rPr>
        <w:t>Figure 1.</w:t>
      </w:r>
    </w:p>
    <w:p w14:paraId="2F5B28FA" w14:textId="77777777" w:rsidR="00A512D8" w:rsidRDefault="00A512D8" w:rsidP="00A512D8">
      <w:pPr>
        <w:ind w:firstLine="720"/>
      </w:pPr>
      <w:bookmarkStart w:id="40" w:name="_Hlk199707806"/>
      <w:bookmarkEnd w:id="39"/>
    </w:p>
    <w:p w14:paraId="1EFCEBD4" w14:textId="3D7E3F9C" w:rsidR="00565FDB" w:rsidRDefault="00565FDB" w:rsidP="00565FDB">
      <w:pPr>
        <w:ind w:firstLine="720"/>
      </w:pPr>
      <w:r w:rsidRPr="00565FDB">
        <w:t>The survey questions</w:t>
      </w:r>
      <w:r>
        <w:t>’</w:t>
      </w:r>
      <w:r w:rsidRPr="00565FDB">
        <w:t xml:space="preserve"> wording explicitly captures online shopping behaviors at the individual level within households by using the phrasing </w:t>
      </w:r>
      <w:r>
        <w:t>“</w:t>
      </w:r>
      <w:r w:rsidRPr="00565FDB">
        <w:t>this person</w:t>
      </w:r>
      <w:r>
        <w:t>”</w:t>
      </w:r>
      <w:r w:rsidRPr="00565FDB">
        <w:t xml:space="preserve"> rather than household-level terminology.</w:t>
      </w:r>
      <w:r>
        <w:t xml:space="preserve"> </w:t>
      </w:r>
      <w:r w:rsidRPr="00565FDB">
        <w:t>This design presents an analytical choice between aggregating values across household members or conducting analysis at the individual level.</w:t>
      </w:r>
      <w:r>
        <w:t xml:space="preserve"> </w:t>
      </w:r>
      <w:r w:rsidRPr="00565FDB">
        <w:t>We selected individual-level analysis to examine behavioral heterogeneity based on person-specific characteristics such as age, gender, race, employment status, and telework arrangements. This approach preserves important variations in online shopping and return behaviors that would be obscured through household aggregation</w:t>
      </w:r>
      <w:r>
        <w:t xml:space="preserve">. This approach also </w:t>
      </w:r>
      <w:r w:rsidRPr="00565FDB">
        <w:t>facilitates</w:t>
      </w:r>
      <w:r>
        <w:t xml:space="preserve"> a</w:t>
      </w:r>
      <w:r w:rsidRPr="00565FDB">
        <w:t xml:space="preserve"> more direct comparison with existing literature, which predominantly focuses on individual-level behavior</w:t>
      </w:r>
      <w:r w:rsidR="006A4B7E">
        <w:t xml:space="preserve"> </w:t>
      </w:r>
      <w:bookmarkStart w:id="41" w:name="_Hlk199703626"/>
      <w:r w:rsidR="006A4B7E">
        <w:fldChar w:fldCharType="begin"/>
      </w:r>
      <w:r w:rsidR="00BA22A3">
        <w:instrText xml:space="preserve"> ADDIN ZOTERO_ITEM CSL_CITATION {"citationID":"I0TMo3PM","properties":{"formattedCitation":"(Suel, 2016)","plainCitation":"(Suel, 2016)","dontUpdate":true,"noteIndex":0},"citationItems":[{"id":3280,"uris":["http://zotero.org/users/9292995/items/A6DTKBJV"],"itemData":{"id":3280,"type":"thesis","abstract":"The nature of shopping activity is changing in response to innovation in retailing and the growth in online channels. There is a growing interest from transport researchers, policy makers, marketing and retail businesses in understanding the implications of this change. However, existing tools and techniques developed for analysing behaviour in traditional retail environments do not adequately represent emerging complexities resulting from digital innovation. The overarching goal of this research is to advance the development of new modelling and data collection tools for studying choice behaviour in todays increasingly complex retail environments. While data collection and empirical applications relate to grocery shopping in London, the conceptual discussions and modelling frameworks developed are generalisable to all shopping activity.\n\nThe contributions of the presented work are at three levels. First, a comprehensive conceptual framework was developed incorporating interactions between multiple agents that drive the transformation of the industry, and individual choice behaviour within this\nbroader perspective. Secondly, it is a significant challenge for researchers to find appropriate data sets, which combine travel and shopping related information and also capture online activity. For empirical applications here, an augmented version of a widely accepted revealed preference consumer panel data was used in together with API based data mining tools that offer great potential for enrichment in discrete choice modelling. Third, discrete choice models were developed using gathered data for the joint choice of channel, shopping destination, and travel mode. This extension to traditional destination and mode choice models is critical as it provides the tools to quantify the effects of increased online shopping on traditional store formats and travel patterns. Results revealed important insights into how shoppers choose from online and in-store alternatives, and how mode choice fits in with these decisions. During our study we also identified and explored substantial limitations in empirical applications of discrete choice models. We analysed issues of identification caused by sample size constraints, potential estimation bias due to potentially restricting choice set generation assumptions, and challenges that arise when newly introduced innovative alternatives show low-adoption rates.","genre":"Doctoral","language":"eng","license":"open","note":"ISSN: 1018-3388\ncontainer-title: Doctoral thesis, Imperial College London.","number-of-pages":"242","publisher":"Imperial College London","source":"discovery.ucl.ac.uk","title":"Modelling the Relationship between Multi-Channel Retail and Personal Mobility Behaviour","URL":"https://discovery.ucl.ac.uk/id/eprint/10183388/","author":[{"family":"Suel","given":"Esra"}],"accessed":{"date-parts":[["2025",6,1]]},"issued":{"date-parts":[["2016",7,1]]}}}],"schema":"https://github.com/citation-style-language/schema/raw/master/csl-citation.json"} </w:instrText>
      </w:r>
      <w:r w:rsidR="006A4B7E">
        <w:fldChar w:fldCharType="separate"/>
      </w:r>
      <w:r w:rsidR="006A4B7E" w:rsidRPr="006A4B7E">
        <w:t>(</w:t>
      </w:r>
      <w:r w:rsidR="006A4B7E">
        <w:t xml:space="preserve">see </w:t>
      </w:r>
      <w:r w:rsidR="006A4B7E" w:rsidRPr="006A4B7E">
        <w:t>Suel, 2016</w:t>
      </w:r>
      <w:r w:rsidR="006A4B7E">
        <w:t>,</w:t>
      </w:r>
      <w:r w:rsidR="006A4B7E">
        <w:fldChar w:fldCharType="end"/>
      </w:r>
      <w:r w:rsidR="006A4B7E">
        <w:t xml:space="preserve"> </w:t>
      </w:r>
      <w:bookmarkEnd w:id="41"/>
      <w:r>
        <w:fldChar w:fldCharType="begin"/>
      </w:r>
      <w:r w:rsidR="00057110">
        <w:instrText xml:space="preserve"> ADDIN ZOTERO_ITEM CSL_CITATION {"citationID":"OBFm6f7m","properties":{"formattedCitation":"(V. Shah et al., 2021)","plainCitation":"(V. Shah et al., 2021)","dontUpdate":true,"noteIndex":0},"citationItems":[{"id":196,"uris":["http://zotero.org/users/9292995/items/YCKMNLXE"],"itemData":{"id":196,"type":"paper-conference","event-title":"Proceedings of the IEEE/CVF International Conference on Computer Vision","page":"2535-2541","title":"Adapting Deep Neural Networks for Pedestrian-Detection to Low-Light Conditions without Re-training","author":[{"family":"Shah","given":"Vedant"},{"family":"Agarwal","given":"Anmol"},{"family":"Verlekar","given":"Tanmay Tulsidas"},{"family":"Singh","given":"Raghavendra"}],"issued":{"date-parts":[["2021"]]}}}],"schema":"https://github.com/citation-style-language/schema/raw/master/csl-citation.json"} </w:instrText>
      </w:r>
      <w:r>
        <w:fldChar w:fldCharType="separate"/>
      </w:r>
      <w:r w:rsidRPr="00565FDB">
        <w:t>Shah et al., 2021</w:t>
      </w:r>
      <w:r w:rsidR="006A4B7E">
        <w:t>, and</w:t>
      </w:r>
      <w:r>
        <w:fldChar w:fldCharType="end"/>
      </w:r>
      <w:r w:rsidR="006754E1">
        <w:t xml:space="preserve"> </w:t>
      </w:r>
      <w:r w:rsidR="006A4B7E">
        <w:fldChar w:fldCharType="begin"/>
      </w:r>
      <w:r w:rsidR="00BA22A3">
        <w:instrText xml:space="preserve"> ADDIN ZOTERO_ITEM CSL_CITATION {"citationID":"pA9B32EG","properties":{"formattedCitation":"(Le et al., 2022)","plainCitation":"(Le et al., 2022)","dontUpdate":true,"noteIndex":0},"citationItems":[{"id":2769,"uris":["http://zotero.org/users/9292995/items/8GW5KB5M"],"itemData":{"id":2769,"type":"article-journal","abstract":"The rise of e-commerce has led to substantial changes in personal travel and activities. We systematically reviewed empirical studies on the relationship between online shopping and personal travel behaviour. We synthesised and assessed the evidence for four types of effects on various travel outcomes, including trip frequency, travel distance, trip chaining, mode choice, and time use. In 42 articles reviewed, we found more evidence that online shopping substitutes for shopping travel. Most studies to date have focused on trip frequency but neglected other travel outcomes. Very few studies have considered the modification effect, which has significant implications for travel demand management. In sum, previous studies have not reached a consensus on the dominant effect of online shopping, in part due to the diversity in variable measurements, types of goods, study areas, and analytic methods. A limitation of previous studies is the reliance on cross-sectional surveys, which hinders the distinction between short- and long-term behaviours and between modification, complementarity, and substitution effects. Our study provides an agenda for future research on this topic and discusses policy implications related to land use, behavioural changes, data collection, and modelling for practitioners who wish to incorporate e-commerce in planning for sustainable urban systems.","container-title":"Transport Reviews","DOI":"10.1080/01441647.2021.1961917","ISSN":"0144-1647","issue":"3","note":"publisher: Routledge\n_eprint: https://doi.org/10.1080/01441647.2021.1961917","page":"273-295","source":"Taylor and Francis+NEJM","title":"Impacts of online shopping on travel demand: a systematic review","title-short":"Impacts of online shopping on travel demand","volume":"42","author":[{"family":"Le","given":"Huyen T. K."},{"family":"Carrel","given":"Andre L."},{"family":"Shah","given":"Harsh"}],"issued":{"date-parts":[["2022",5,4]]}}}],"schema":"https://github.com/citation-style-language/schema/raw/master/csl-citation.json"} </w:instrText>
      </w:r>
      <w:r w:rsidR="006A4B7E">
        <w:fldChar w:fldCharType="separate"/>
      </w:r>
      <w:r w:rsidR="006A4B7E" w:rsidRPr="006A4B7E">
        <w:t>Le et al., 2022)</w:t>
      </w:r>
      <w:r w:rsidR="006A4B7E">
        <w:fldChar w:fldCharType="end"/>
      </w:r>
      <w:r w:rsidR="006A4B7E">
        <w:t>.</w:t>
      </w:r>
    </w:p>
    <w:p w14:paraId="26B5F2F4" w14:textId="3BF8D129" w:rsidR="00960779" w:rsidRDefault="00565FDB" w:rsidP="00565FDB">
      <w:pPr>
        <w:ind w:firstLine="720"/>
      </w:pPr>
      <w:bookmarkStart w:id="42" w:name="_Hlk199707818"/>
      <w:bookmarkEnd w:id="40"/>
      <w:r>
        <w:t>Overall, t</w:t>
      </w:r>
      <w:r w:rsidR="006B64BD" w:rsidRPr="006B64BD">
        <w:t xml:space="preserve">he survey collected data from 16,997 individuals. Of these, 10,363 </w:t>
      </w:r>
      <w:r>
        <w:t xml:space="preserve">individual </w:t>
      </w:r>
      <w:r w:rsidR="006B64BD" w:rsidRPr="006B64BD">
        <w:t>responses with complete data on shopping and returning choices were retained for the final analysis.</w:t>
      </w:r>
      <w:r>
        <w:t xml:space="preserve"> Specifically, for our analysis, we excluded respondents who were under 18 years old, had missing gender information, had unspecified household income, did not provide the number of goods delivered in the past 30 days</w:t>
      </w:r>
      <w:r w:rsidR="009E56B7">
        <w:t>,</w:t>
      </w:r>
      <w:r>
        <w:t xml:space="preserve"> or had inconsistent return data (where the sum of returns by channel differed from the total reported returns or reported more returns than purchases). </w:t>
      </w:r>
      <w:r w:rsidR="001E3EAD">
        <w:t xml:space="preserve">Out of the </w:t>
      </w:r>
      <w:r w:rsidR="001E3EAD" w:rsidRPr="006B64BD">
        <w:t xml:space="preserve">10,363 </w:t>
      </w:r>
      <w:r w:rsidR="001E3EAD">
        <w:t xml:space="preserve">individual responses, 6,518 individuals indicated </w:t>
      </w:r>
      <w:r w:rsidR="006754E1">
        <w:t xml:space="preserve">that they had made </w:t>
      </w:r>
      <w:r w:rsidR="00AA3FA2">
        <w:t xml:space="preserve">at least one delivery return (i.e., </w:t>
      </w:r>
      <w:r w:rsidR="001E3EAD">
        <w:t>return</w:t>
      </w:r>
      <w:r w:rsidR="006754E1">
        <w:t>ed</w:t>
      </w:r>
      <w:r w:rsidR="001E3EAD">
        <w:t xml:space="preserve"> at leas</w:t>
      </w:r>
      <w:r w:rsidR="00AA3FA2">
        <w:t>t</w:t>
      </w:r>
      <w:r w:rsidR="001E3EAD">
        <w:t xml:space="preserve"> one </w:t>
      </w:r>
      <w:r w:rsidR="00AA3FA2">
        <w:t xml:space="preserve">good </w:t>
      </w:r>
      <w:r w:rsidR="001E3EAD">
        <w:t>that was purchased online</w:t>
      </w:r>
      <w:r w:rsidR="00AA3FA2">
        <w:t>)</w:t>
      </w:r>
      <w:r w:rsidR="001E3EAD">
        <w:t xml:space="preserve"> in the last month. </w:t>
      </w:r>
    </w:p>
    <w:p w14:paraId="501DD84A" w14:textId="758FFEF5" w:rsidR="00236CD6" w:rsidRDefault="001E3EAD" w:rsidP="00A512D8">
      <w:pPr>
        <w:ind w:firstLine="720"/>
      </w:pPr>
      <w:bookmarkStart w:id="43" w:name="_Hlk199707905"/>
      <w:r>
        <w:t xml:space="preserve">To enrich the original public NHTS survey data with residential context, </w:t>
      </w:r>
      <w:r w:rsidR="00AA3FA2">
        <w:t xml:space="preserve">we appended </w:t>
      </w:r>
      <w:r>
        <w:t xml:space="preserve">supplementary data from multiple sources at varying geographic resolutions due to NHTS data </w:t>
      </w:r>
      <w:r>
        <w:lastRenderedPageBreak/>
        <w:t xml:space="preserve">privacy restrictions. At the Census Block Group (CBG) level, </w:t>
      </w:r>
      <w:r w:rsidR="00AA3FA2">
        <w:t xml:space="preserve">we obtained </w:t>
      </w:r>
      <w:r>
        <w:t>population</w:t>
      </w:r>
      <w:r w:rsidR="00AA3FA2">
        <w:t xml:space="preserve"> density</w:t>
      </w:r>
      <w:r>
        <w:t xml:space="preserve"> and walkability information from the restricted-access portion of the 2022 NHTS.</w:t>
      </w:r>
      <w:r w:rsidR="007D6093">
        <w:rPr>
          <w:rStyle w:val="FootnoteReference"/>
        </w:rPr>
        <w:footnoteReference w:id="1"/>
      </w:r>
      <w:r>
        <w:t xml:space="preserve"> For county-level characteristics, we utilized the U.S. Census Bureau</w:t>
      </w:r>
      <w:r w:rsidR="00AA3FA2">
        <w:t>’</w:t>
      </w:r>
      <w:r>
        <w:t>s County Business Patterns (CBP) data series, which employs the North American Industry Classification System (NAICS), specifically NAICS Sector 44-45 (Retail Trade), to determine the number of retail establishments per county. This county-level aggregation was necessary as NHTS data privacy limitations prevented access to CBG or census tract</w:t>
      </w:r>
      <w:r w:rsidR="00AA3FA2">
        <w:t>-</w:t>
      </w:r>
      <w:r>
        <w:t xml:space="preserve">level residential locations. Additionally, </w:t>
      </w:r>
      <w:r w:rsidR="00AA3FA2">
        <w:t>we leveraged</w:t>
      </w:r>
      <w:r w:rsidR="002C5975">
        <w:t xml:space="preserve"> </w:t>
      </w:r>
      <w:r>
        <w:t>OpenStreetMap (OSM) data to determine the number of post offices and the number of third-party return points per county</w:t>
      </w:r>
      <w:r w:rsidR="00AA3FA2">
        <w:t xml:space="preserve">. Third-party return points were </w:t>
      </w:r>
      <w:r>
        <w:t>defined as the presence of establishments belonging to the following retailers: Kohl</w:t>
      </w:r>
      <w:r w:rsidR="00AA3FA2">
        <w:t>’</w:t>
      </w:r>
      <w:r>
        <w:t xml:space="preserve">s, Whole Foods, CVS, </w:t>
      </w:r>
      <w:r w:rsidR="00236CD6">
        <w:t xml:space="preserve">and </w:t>
      </w:r>
      <w:r>
        <w:t>Walgreens</w:t>
      </w:r>
      <w:r w:rsidR="00236CD6">
        <w:t>. These specific retailers were chosen as a proxy for third-party return points due to their established partnerships with major e-commerce platforms, most notably Amazon, to facilitate the return of online purchases.</w:t>
      </w:r>
    </w:p>
    <w:bookmarkEnd w:id="42"/>
    <w:bookmarkEnd w:id="43"/>
    <w:p w14:paraId="364D40EF" w14:textId="77777777" w:rsidR="006B64BD" w:rsidRPr="006B64BD" w:rsidRDefault="006B64BD" w:rsidP="00A512D8"/>
    <w:p w14:paraId="4CC0F11B" w14:textId="6BC52F73" w:rsidR="006B64BD" w:rsidRPr="006B64BD" w:rsidRDefault="008B213E" w:rsidP="00A512D8">
      <w:pPr>
        <w:pStyle w:val="Heading2"/>
        <w:spacing w:before="0"/>
      </w:pPr>
      <w:bookmarkStart w:id="44" w:name="_Toc182579730"/>
      <w:bookmarkStart w:id="45" w:name="_Hlk199707891"/>
      <w:r>
        <w:t xml:space="preserve"> </w:t>
      </w:r>
      <w:r w:rsidR="006B64BD" w:rsidRPr="006B64BD">
        <w:t>Outcome Variables</w:t>
      </w:r>
      <w:bookmarkEnd w:id="44"/>
    </w:p>
    <w:p w14:paraId="20EE824F" w14:textId="42A68C9C" w:rsidR="006B64BD" w:rsidRPr="006B64BD" w:rsidRDefault="00051325" w:rsidP="00A512D8">
      <w:r>
        <w:t xml:space="preserve">The </w:t>
      </w:r>
      <w:r w:rsidR="006B64BD" w:rsidRPr="006B64BD">
        <w:t xml:space="preserve">descriptive statistics </w:t>
      </w:r>
      <w:r>
        <w:t xml:space="preserve">of the </w:t>
      </w:r>
      <w:r w:rsidRPr="006B64BD">
        <w:t>specific outcome variables</w:t>
      </w:r>
      <w:r>
        <w:t xml:space="preserve"> explored in this study</w:t>
      </w:r>
      <w:r w:rsidRPr="006B64BD">
        <w:t xml:space="preserve"> </w:t>
      </w:r>
      <w:r w:rsidR="006B64BD" w:rsidRPr="006B64BD">
        <w:t xml:space="preserve">are summarized in </w:t>
      </w:r>
      <w:r>
        <w:t xml:space="preserve">Table 1 and Table 2. </w:t>
      </w:r>
    </w:p>
    <w:p w14:paraId="7909E0F2" w14:textId="651AC8E0" w:rsidR="006B64BD" w:rsidRPr="006B64BD" w:rsidRDefault="006B64BD" w:rsidP="00A512D8">
      <w:pPr>
        <w:ind w:firstLine="720"/>
      </w:pPr>
      <w:r w:rsidRPr="006B64BD">
        <w:t xml:space="preserve">The first outcome variable refers to the frequency of online </w:t>
      </w:r>
      <w:r w:rsidR="00164FF4">
        <w:t xml:space="preserve">goods </w:t>
      </w:r>
      <w:r w:rsidRPr="006B64BD">
        <w:t xml:space="preserve">purchases made by the individual in the last month (hereafter referred to as “frequency of online shopping” for ease of presentation). The response categories include: 0 purchases, 1-2 purchases, 3-4 purchases, 5-9 purchases, and 10 or more purchases per month (30 days). As presented in </w:t>
      </w:r>
      <w:r w:rsidR="001C08FB">
        <w:t xml:space="preserve">Table 1, </w:t>
      </w:r>
      <w:r w:rsidRPr="006B64BD">
        <w:t xml:space="preserve">a total of 3,845 individuals, </w:t>
      </w:r>
      <w:r w:rsidR="00F0073B">
        <w:t>representing 37.1% of the sample, reported that they had not mad</w:t>
      </w:r>
      <w:r w:rsidRPr="006B64BD">
        <w:t>e any online purchases in the 30 days preceding the survey completion date. Of those who reported shopping online, 47.9% made between 1 and 9 purchases, while 15% made 10 or more purchases.</w:t>
      </w:r>
    </w:p>
    <w:p w14:paraId="0B07925D" w14:textId="6AF3CE82" w:rsidR="006B64BD" w:rsidRPr="006B64BD" w:rsidRDefault="006B64BD" w:rsidP="008B213E">
      <w:pPr>
        <w:ind w:firstLine="720"/>
      </w:pPr>
      <w:r w:rsidRPr="006B64BD">
        <w:t>The second outcome variable measures the proportion of online purchased goods returned in the past 30 days (or simply the “delivery return rate” as shown in the final column in</w:t>
      </w:r>
      <w:r w:rsidR="001C08FB">
        <w:t xml:space="preserve"> Table </w:t>
      </w:r>
      <w:r w:rsidR="00051325">
        <w:t>1</w:t>
      </w:r>
      <w:r w:rsidRPr="006B64BD">
        <w:t xml:space="preserve">). As previously discussed, this outcome depends on both the total frequency of online shopping and the total number of returns. To illustrate this relationship, </w:t>
      </w:r>
      <w:r w:rsidR="001C08FB">
        <w:t xml:space="preserve">Table </w:t>
      </w:r>
      <w:r w:rsidR="00051325">
        <w:t>1</w:t>
      </w:r>
      <w:r w:rsidR="001C08FB">
        <w:t xml:space="preserve"> </w:t>
      </w:r>
      <w:r w:rsidRPr="006B64BD">
        <w:t>shows</w:t>
      </w:r>
      <w:r w:rsidR="00317E86">
        <w:t xml:space="preserve"> a positive association between </w:t>
      </w:r>
      <w:r w:rsidRPr="006B64BD">
        <w:t xml:space="preserve">delivery returns </w:t>
      </w:r>
      <w:r w:rsidR="00317E86">
        <w:t>and the</w:t>
      </w:r>
      <w:r w:rsidRPr="006B64BD">
        <w:t xml:space="preserve"> frequency of online shopping</w:t>
      </w:r>
      <w:r w:rsidR="00565FDB">
        <w:t xml:space="preserve">. </w:t>
      </w:r>
      <w:r w:rsidRPr="006B64BD">
        <w:t>For individuals who shop online 1 to 2 times a month, only 10.9% (= 9.0% + 1.9%) made at least one return. This percentage rises to 18.0%</w:t>
      </w:r>
      <w:r w:rsidR="00E50400">
        <w:t xml:space="preserve"> </w:t>
      </w:r>
      <w:r w:rsidR="00E50400" w:rsidRPr="006B64BD">
        <w:t xml:space="preserve">(= </w:t>
      </w:r>
      <w:r w:rsidR="00E50400">
        <w:t>11</w:t>
      </w:r>
      <w:r w:rsidR="00E50400" w:rsidRPr="006B64BD">
        <w:t xml:space="preserve">.0% + </w:t>
      </w:r>
      <w:r w:rsidR="00E50400">
        <w:t>4</w:t>
      </w:r>
      <w:r w:rsidR="00E50400" w:rsidRPr="006B64BD">
        <w:t>.</w:t>
      </w:r>
      <w:r w:rsidR="00E50400">
        <w:t>8</w:t>
      </w:r>
      <w:r w:rsidR="00E50400" w:rsidRPr="006B64BD">
        <w:t xml:space="preserve">% + </w:t>
      </w:r>
      <w:r w:rsidR="00E50400">
        <w:t>2.2</w:t>
      </w:r>
      <w:r w:rsidR="00E50400" w:rsidRPr="006B64BD">
        <w:t>%)</w:t>
      </w:r>
      <w:r w:rsidRPr="006B64BD">
        <w:t xml:space="preserve"> for those shopping 3-4 times, 28.8%</w:t>
      </w:r>
      <w:r w:rsidR="00E50400">
        <w:t xml:space="preserve"> </w:t>
      </w:r>
      <w:r w:rsidR="00E50400" w:rsidRPr="006B64BD">
        <w:t xml:space="preserve">(= </w:t>
      </w:r>
      <w:r w:rsidR="00E50400">
        <w:t>13</w:t>
      </w:r>
      <w:r w:rsidR="00E50400" w:rsidRPr="006B64BD">
        <w:t>.</w:t>
      </w:r>
      <w:r w:rsidR="00E50400">
        <w:t>9</w:t>
      </w:r>
      <w:r w:rsidR="00E50400" w:rsidRPr="006B64BD">
        <w:t xml:space="preserve">% + </w:t>
      </w:r>
      <w:r w:rsidR="00E50400">
        <w:t>8</w:t>
      </w:r>
      <w:r w:rsidR="00E50400" w:rsidRPr="006B64BD">
        <w:t>.</w:t>
      </w:r>
      <w:r w:rsidR="00E50400">
        <w:t>1</w:t>
      </w:r>
      <w:r w:rsidR="00E50400" w:rsidRPr="006B64BD">
        <w:t xml:space="preserve">% + </w:t>
      </w:r>
      <w:r w:rsidR="00E50400">
        <w:t>6.8</w:t>
      </w:r>
      <w:r w:rsidR="00E50400" w:rsidRPr="006B64BD">
        <w:t xml:space="preserve">%) </w:t>
      </w:r>
      <w:r w:rsidRPr="006B64BD">
        <w:t xml:space="preserve"> for those shopping 5-9 times, and 41.8%</w:t>
      </w:r>
      <w:r w:rsidR="00E50400">
        <w:t xml:space="preserve"> </w:t>
      </w:r>
      <w:r w:rsidR="00E50400" w:rsidRPr="006B64BD">
        <w:t xml:space="preserve">(= </w:t>
      </w:r>
      <w:r w:rsidR="00E50400">
        <w:t>13</w:t>
      </w:r>
      <w:r w:rsidR="00E50400" w:rsidRPr="006B64BD">
        <w:t xml:space="preserve">.0% + </w:t>
      </w:r>
      <w:r w:rsidR="00E50400">
        <w:t>9</w:t>
      </w:r>
      <w:r w:rsidR="00E50400" w:rsidRPr="006B64BD">
        <w:t>.</w:t>
      </w:r>
      <w:r w:rsidR="00E50400">
        <w:t>7</w:t>
      </w:r>
      <w:r w:rsidR="00E50400" w:rsidRPr="006B64BD">
        <w:t xml:space="preserve">% + </w:t>
      </w:r>
      <w:r w:rsidR="00E50400">
        <w:t>19.1</w:t>
      </w:r>
      <w:r w:rsidR="00E50400" w:rsidRPr="006B64BD">
        <w:t xml:space="preserve">%) </w:t>
      </w:r>
      <w:r w:rsidRPr="006B64BD">
        <w:t xml:space="preserve"> for those shopping 10 or more times online.</w:t>
      </w:r>
      <w:r w:rsidR="00E50400">
        <w:t xml:space="preserve"> The last column of</w:t>
      </w:r>
      <w:r w:rsidRPr="006B64BD">
        <w:t xml:space="preserve"> </w:t>
      </w:r>
      <w:r w:rsidR="001C08FB">
        <w:t xml:space="preserve">Table </w:t>
      </w:r>
      <w:r w:rsidR="00051325">
        <w:t>1</w:t>
      </w:r>
      <w:r w:rsidR="001C08FB">
        <w:t xml:space="preserve"> </w:t>
      </w:r>
      <w:r w:rsidRPr="006B64BD">
        <w:t>presents the average and standard deviation of the proportion of delivery returns for each online shopping frequency category, which directly refers to the second outcome variable</w:t>
      </w:r>
      <w:r w:rsidR="00051325">
        <w:t xml:space="preserve"> (i.e., Outcome (b) in Figure 1)</w:t>
      </w:r>
      <w:r w:rsidRPr="006B64BD">
        <w:t xml:space="preserve">. </w:t>
      </w:r>
      <w:r w:rsidR="00051325">
        <w:t>Overall, t</w:t>
      </w:r>
      <w:r w:rsidRPr="006B64BD">
        <w:t>he average delivery return rate in the dataset is 8.6%, with a standard deviation of 20.0%.</w:t>
      </w:r>
    </w:p>
    <w:p w14:paraId="45E85320" w14:textId="7A33C904" w:rsidR="002C5975" w:rsidRDefault="006B64BD" w:rsidP="00ED2CE6">
      <w:pPr>
        <w:ind w:firstLine="720"/>
      </w:pPr>
      <w:bookmarkStart w:id="46" w:name="_Hlk199708213"/>
      <w:bookmarkEnd w:id="45"/>
      <w:r w:rsidRPr="006B64BD">
        <w:lastRenderedPageBreak/>
        <w:t xml:space="preserve">The third outcome variable </w:t>
      </w:r>
      <w:r w:rsidR="00966B2D">
        <w:t>captures</w:t>
      </w:r>
      <w:r w:rsidRPr="006B64BD">
        <w:t xml:space="preserve"> the distribution of delivery returns across four channels: home pickup (HP), post office (PO), Amazon drop-off (AD), and physical store (PS). </w:t>
      </w:r>
      <w:r w:rsidR="00051325">
        <w:t xml:space="preserve">Table 2 </w:t>
      </w:r>
      <w:r w:rsidRPr="006B64BD">
        <w:t xml:space="preserve">illustrates this distribution. </w:t>
      </w:r>
      <w:r w:rsidR="00E50400" w:rsidRPr="00E50400">
        <w:t>For each category of total number of returns (first column</w:t>
      </w:r>
      <w:r w:rsidR="00E50400">
        <w:t xml:space="preserve"> in Table 2</w:t>
      </w:r>
      <w:r w:rsidR="00E50400" w:rsidRPr="00E50400">
        <w:t>)</w:t>
      </w:r>
      <w:r w:rsidR="00E50400">
        <w:t xml:space="preserve">, </w:t>
      </w:r>
      <w:r w:rsidR="00E50400" w:rsidRPr="00E50400">
        <w:t xml:space="preserve">which serves as the numerator in Outcome </w:t>
      </w:r>
      <w:r w:rsidR="00E50400">
        <w:t>(b)</w:t>
      </w:r>
      <w:r w:rsidR="00E50400" w:rsidRPr="00E50400">
        <w:t xml:space="preserve"> (</w:t>
      </w:r>
      <w:r w:rsidR="00E50400">
        <w:t xml:space="preserve">i.e., </w:t>
      </w:r>
      <w:r w:rsidR="00E50400" w:rsidRPr="00E50400">
        <w:t>the proportion of returns out of total online purchases)</w:t>
      </w:r>
      <w:r w:rsidR="00E50400">
        <w:t xml:space="preserve">, </w:t>
      </w:r>
      <w:r w:rsidR="00E50400" w:rsidRPr="00E50400">
        <w:t>the table presents the mean and standard deviation of the proportion of returns through each of the four channels, corresponding to Outcome (c) in Figure 1.</w:t>
      </w:r>
      <w:r w:rsidR="00E50400">
        <w:t xml:space="preserve"> </w:t>
      </w:r>
      <w:r w:rsidRPr="006B64BD">
        <w:t xml:space="preserve">Note that the sum of the percentages across the four channels is 100% for each total return number category. </w:t>
      </w:r>
      <w:r w:rsidR="00352256">
        <w:t xml:space="preserve">PO services (including mail carriers such as </w:t>
      </w:r>
      <w:r w:rsidR="006754E1" w:rsidRPr="006754E1">
        <w:t>the United States Postal Service</w:t>
      </w:r>
      <w:r w:rsidR="00352256">
        <w:t xml:space="preserve">, UPS, and FedEx) dominate across all return frequency categories, averaging 49.4% of returns, while home pickup remains consistently </w:t>
      </w:r>
      <w:r w:rsidR="00455DCB">
        <w:t xml:space="preserve">low </w:t>
      </w:r>
      <w:r w:rsidR="00352256">
        <w:t>at just 6.8%. However, within individual channels</w:t>
      </w:r>
      <w:r w:rsidR="00F53736">
        <w:t>,</w:t>
      </w:r>
      <w:r w:rsidR="00352256">
        <w:t xml:space="preserve"> we observe </w:t>
      </w:r>
      <w:r w:rsidR="00455DCB">
        <w:t xml:space="preserve">large variations </w:t>
      </w:r>
      <w:r w:rsidR="00352256">
        <w:t>across different return frequency categories</w:t>
      </w:r>
      <w:r w:rsidR="00455DCB">
        <w:t xml:space="preserve"> with no specific trend</w:t>
      </w:r>
      <w:r w:rsidR="00352256">
        <w:t xml:space="preserve">. For example, PO usage peaks at 53.8% for customers with </w:t>
      </w:r>
      <w:r w:rsidR="00F53736">
        <w:t>two</w:t>
      </w:r>
      <w:r w:rsidR="00352256">
        <w:t xml:space="preserve"> returns, decreases for the 3-4 return categories (46.8% and 43.0% respectively), increases again for the 5-return category (49.1%), then decreases for the 6+ category (45.2%). Similarly, PS usage peaks dramatically at 30.5% for the 3-return category before declining substantially for higher return frequencies. AD usage also follows an inconsistent pattern, ranging from 16.6% to 25.3% across categories with no clear directional trend. </w:t>
      </w:r>
      <w:r w:rsidR="00352256" w:rsidRPr="00352256">
        <w:t xml:space="preserve">These </w:t>
      </w:r>
      <w:r w:rsidR="00966B2D">
        <w:t xml:space="preserve">seemingly </w:t>
      </w:r>
      <w:r w:rsidR="00352256" w:rsidRPr="00352256">
        <w:t xml:space="preserve">erratic </w:t>
      </w:r>
      <w:r w:rsidR="00455DCB">
        <w:t>trends at the aggregate level</w:t>
      </w:r>
      <w:r w:rsidR="00352256" w:rsidRPr="00352256">
        <w:t xml:space="preserve">, combined with high standard deviations (ranging from 18.0% to 50.0%), point to highly heterogeneous decision-making processes </w:t>
      </w:r>
      <w:r w:rsidR="00352256">
        <w:t>among consumers</w:t>
      </w:r>
      <w:r w:rsidR="00455DCB">
        <w:t xml:space="preserve">, </w:t>
      </w:r>
      <w:r w:rsidR="00352256" w:rsidRPr="00352256">
        <w:t>highlight</w:t>
      </w:r>
      <w:r w:rsidR="00455DCB">
        <w:t xml:space="preserve">ing </w:t>
      </w:r>
      <w:r w:rsidR="00352256" w:rsidRPr="00352256">
        <w:t>the need</w:t>
      </w:r>
      <w:r w:rsidR="00966B2D">
        <w:t xml:space="preserve"> </w:t>
      </w:r>
      <w:r w:rsidR="00352256">
        <w:t xml:space="preserve">for multivariate modeling approaches that can </w:t>
      </w:r>
      <w:r w:rsidR="00455DCB">
        <w:t xml:space="preserve">recognize and address this individual-level heterogeneity in return channel choice based on </w:t>
      </w:r>
      <w:r w:rsidR="00352256">
        <w:t>individual</w:t>
      </w:r>
      <w:r w:rsidR="00455DCB">
        <w:t>/</w:t>
      </w:r>
      <w:r w:rsidR="00352256">
        <w:t>household characteristics</w:t>
      </w:r>
      <w:r w:rsidR="00455DCB">
        <w:t xml:space="preserve"> </w:t>
      </w:r>
      <w:r w:rsidR="00352256">
        <w:t>as well</w:t>
      </w:r>
      <w:r w:rsidR="00455DCB">
        <w:t xml:space="preserve"> as </w:t>
      </w:r>
      <w:r w:rsidR="00352256">
        <w:t>environmental and contextual factors</w:t>
      </w:r>
      <w:r w:rsidR="00455DCB">
        <w:t>.</w:t>
      </w:r>
    </w:p>
    <w:bookmarkEnd w:id="33"/>
    <w:bookmarkEnd w:id="46"/>
    <w:p w14:paraId="14364616" w14:textId="77777777" w:rsidR="006B64BD" w:rsidRPr="006B64BD" w:rsidRDefault="006B64BD" w:rsidP="006B64BD"/>
    <w:p w14:paraId="7A2D29C9" w14:textId="20482B65" w:rsidR="00C95B5A" w:rsidRPr="00141594" w:rsidRDefault="00C95B5A" w:rsidP="00A512D8">
      <w:pPr>
        <w:pStyle w:val="Caption"/>
        <w:spacing w:after="120"/>
        <w:rPr>
          <w:sz w:val="22"/>
          <w:szCs w:val="22"/>
        </w:rPr>
      </w:pPr>
      <w:bookmarkStart w:id="47" w:name="_Hlk199707955"/>
      <w:r w:rsidRPr="00141594">
        <w:rPr>
          <w:sz w:val="22"/>
          <w:szCs w:val="22"/>
        </w:rPr>
        <w:t xml:space="preserve">Table </w:t>
      </w:r>
      <w:r w:rsidR="00E14142" w:rsidRPr="00141594">
        <w:rPr>
          <w:sz w:val="22"/>
          <w:szCs w:val="22"/>
        </w:rPr>
        <w:fldChar w:fldCharType="begin"/>
      </w:r>
      <w:r w:rsidR="00E14142" w:rsidRPr="00141594">
        <w:rPr>
          <w:sz w:val="22"/>
          <w:szCs w:val="22"/>
        </w:rPr>
        <w:instrText xml:space="preserve"> SEQ Table \* ARABIC </w:instrText>
      </w:r>
      <w:r w:rsidR="00E14142" w:rsidRPr="00141594">
        <w:rPr>
          <w:sz w:val="22"/>
          <w:szCs w:val="22"/>
        </w:rPr>
        <w:fldChar w:fldCharType="separate"/>
      </w:r>
      <w:r w:rsidR="00E46A5A" w:rsidRPr="00141594">
        <w:rPr>
          <w:noProof/>
          <w:sz w:val="22"/>
          <w:szCs w:val="22"/>
        </w:rPr>
        <w:t>1</w:t>
      </w:r>
      <w:r w:rsidR="00E14142" w:rsidRPr="00141594">
        <w:rPr>
          <w:noProof/>
          <w:sz w:val="22"/>
          <w:szCs w:val="22"/>
        </w:rPr>
        <w:fldChar w:fldCharType="end"/>
      </w:r>
      <w:r w:rsidRPr="00141594">
        <w:rPr>
          <w:sz w:val="22"/>
          <w:szCs w:val="22"/>
        </w:rPr>
        <w:t xml:space="preserve"> Descriptive Statistics for Online Shopping Frequency and Delivery Return Rate</w:t>
      </w:r>
    </w:p>
    <w:tbl>
      <w:tblPr>
        <w:tblW w:w="933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19"/>
        <w:gridCol w:w="1402"/>
        <w:gridCol w:w="1226"/>
        <w:gridCol w:w="1170"/>
        <w:gridCol w:w="1260"/>
        <w:gridCol w:w="1260"/>
        <w:gridCol w:w="1800"/>
      </w:tblGrid>
      <w:tr w:rsidR="00FE3D3F" w:rsidRPr="00FE3D3F" w14:paraId="67B48EE7" w14:textId="77777777" w:rsidTr="00A512D8">
        <w:trPr>
          <w:trHeight w:val="432"/>
        </w:trPr>
        <w:tc>
          <w:tcPr>
            <w:tcW w:w="1219" w:type="dxa"/>
            <w:vMerge w:val="restart"/>
            <w:tcBorders>
              <w:top w:val="double" w:sz="4" w:space="0" w:color="auto"/>
              <w:left w:val="double" w:sz="4" w:space="0" w:color="auto"/>
              <w:bottom w:val="single" w:sz="8" w:space="0" w:color="auto"/>
              <w:right w:val="double" w:sz="4" w:space="0" w:color="auto"/>
            </w:tcBorders>
            <w:shd w:val="clear" w:color="auto" w:fill="auto"/>
            <w:vAlign w:val="center"/>
            <w:hideMark/>
          </w:tcPr>
          <w:p w14:paraId="666733A1" w14:textId="77777777" w:rsidR="00FE3D3F" w:rsidRPr="00FE3D3F" w:rsidRDefault="00FE3D3F" w:rsidP="00FE3D3F">
            <w:pPr>
              <w:spacing w:line="240" w:lineRule="auto"/>
              <w:jc w:val="center"/>
              <w:rPr>
                <w:rFonts w:eastAsia="Times New Roman"/>
                <w:b/>
                <w:bCs/>
                <w:color w:val="000000"/>
                <w:sz w:val="22"/>
                <w:szCs w:val="22"/>
              </w:rPr>
            </w:pPr>
            <w:bookmarkStart w:id="48" w:name="_Ref182396149"/>
            <w:r w:rsidRPr="00FE3D3F">
              <w:rPr>
                <w:rFonts w:eastAsia="Times New Roman"/>
                <w:b/>
                <w:bCs/>
                <w:color w:val="000000"/>
                <w:sz w:val="22"/>
                <w:szCs w:val="22"/>
              </w:rPr>
              <w:t>Frequency of online shopping per month</w:t>
            </w:r>
          </w:p>
        </w:tc>
        <w:tc>
          <w:tcPr>
            <w:tcW w:w="1402" w:type="dxa"/>
            <w:vMerge w:val="restart"/>
            <w:tcBorders>
              <w:top w:val="double" w:sz="4" w:space="0" w:color="auto"/>
              <w:left w:val="double" w:sz="4" w:space="0" w:color="auto"/>
              <w:right w:val="single" w:sz="8" w:space="0" w:color="auto"/>
            </w:tcBorders>
            <w:shd w:val="clear" w:color="auto" w:fill="auto"/>
            <w:vAlign w:val="center"/>
            <w:hideMark/>
          </w:tcPr>
          <w:p w14:paraId="2034A392" w14:textId="77777777" w:rsidR="00FE3D3F" w:rsidRPr="00FE3D3F" w:rsidRDefault="00FE3D3F" w:rsidP="00FE3D3F">
            <w:pPr>
              <w:spacing w:line="240" w:lineRule="auto"/>
              <w:jc w:val="center"/>
              <w:rPr>
                <w:rFonts w:eastAsia="Times New Roman"/>
                <w:b/>
                <w:bCs/>
                <w:color w:val="000000"/>
                <w:sz w:val="22"/>
                <w:szCs w:val="22"/>
              </w:rPr>
            </w:pPr>
            <w:r w:rsidRPr="00FE3D3F">
              <w:rPr>
                <w:rFonts w:eastAsia="Times New Roman"/>
                <w:b/>
                <w:bCs/>
                <w:color w:val="000000"/>
                <w:sz w:val="22"/>
                <w:szCs w:val="22"/>
              </w:rPr>
              <w:t>No. (%) of observations</w:t>
            </w:r>
          </w:p>
        </w:tc>
        <w:tc>
          <w:tcPr>
            <w:tcW w:w="4916" w:type="dxa"/>
            <w:gridSpan w:val="4"/>
            <w:tcBorders>
              <w:top w:val="double" w:sz="4" w:space="0" w:color="auto"/>
              <w:left w:val="single" w:sz="8" w:space="0" w:color="auto"/>
              <w:bottom w:val="single" w:sz="4" w:space="0" w:color="auto"/>
              <w:right w:val="single" w:sz="8" w:space="0" w:color="auto"/>
            </w:tcBorders>
            <w:shd w:val="clear" w:color="auto" w:fill="auto"/>
            <w:vAlign w:val="center"/>
            <w:hideMark/>
          </w:tcPr>
          <w:p w14:paraId="1E73EA17" w14:textId="562DCEA4" w:rsidR="00FE3D3F" w:rsidRPr="00FE3D3F" w:rsidRDefault="00FE3D3F" w:rsidP="00FE3D3F">
            <w:pPr>
              <w:spacing w:line="240" w:lineRule="auto"/>
              <w:jc w:val="center"/>
              <w:rPr>
                <w:rFonts w:eastAsia="Times New Roman"/>
                <w:b/>
                <w:bCs/>
                <w:color w:val="000000"/>
                <w:sz w:val="22"/>
                <w:szCs w:val="22"/>
              </w:rPr>
            </w:pPr>
            <w:r w:rsidRPr="00FE3D3F">
              <w:rPr>
                <w:rFonts w:eastAsia="Times New Roman"/>
                <w:b/>
                <w:bCs/>
                <w:color w:val="000000"/>
                <w:sz w:val="22"/>
                <w:szCs w:val="22"/>
              </w:rPr>
              <w:t>No. of delivery returns</w:t>
            </w:r>
          </w:p>
        </w:tc>
        <w:tc>
          <w:tcPr>
            <w:tcW w:w="1800" w:type="dxa"/>
            <w:vMerge w:val="restart"/>
            <w:tcBorders>
              <w:top w:val="double" w:sz="4" w:space="0" w:color="auto"/>
              <w:left w:val="single" w:sz="8" w:space="0" w:color="auto"/>
              <w:right w:val="double" w:sz="4" w:space="0" w:color="auto"/>
            </w:tcBorders>
            <w:shd w:val="clear" w:color="auto" w:fill="auto"/>
            <w:vAlign w:val="center"/>
            <w:hideMark/>
          </w:tcPr>
          <w:p w14:paraId="5FE823DC" w14:textId="2B769C43" w:rsidR="00FE3D3F" w:rsidRPr="00FE3D3F" w:rsidRDefault="00FE3D3F" w:rsidP="00FE3D3F">
            <w:pPr>
              <w:spacing w:line="240" w:lineRule="auto"/>
              <w:jc w:val="center"/>
              <w:rPr>
                <w:rFonts w:eastAsia="Times New Roman"/>
                <w:b/>
                <w:bCs/>
                <w:color w:val="000000"/>
                <w:sz w:val="22"/>
                <w:szCs w:val="22"/>
              </w:rPr>
            </w:pPr>
            <w:r w:rsidRPr="00FE3D3F">
              <w:rPr>
                <w:rFonts w:eastAsia="Times New Roman"/>
                <w:b/>
                <w:bCs/>
                <w:color w:val="000000"/>
                <w:sz w:val="22"/>
                <w:szCs w:val="22"/>
              </w:rPr>
              <w:t>Average (</w:t>
            </w:r>
            <w:proofErr w:type="spellStart"/>
            <w:r w:rsidRPr="00FE3D3F">
              <w:rPr>
                <w:rFonts w:eastAsia="Times New Roman"/>
                <w:b/>
                <w:bCs/>
                <w:color w:val="000000"/>
                <w:sz w:val="22"/>
                <w:szCs w:val="22"/>
              </w:rPr>
              <w:t>st</w:t>
            </w:r>
            <w:proofErr w:type="spellEnd"/>
            <w:r w:rsidR="00A512D8">
              <w:rPr>
                <w:rFonts w:eastAsia="Times New Roman"/>
                <w:b/>
                <w:bCs/>
                <w:color w:val="000000"/>
                <w:sz w:val="22"/>
                <w:szCs w:val="22"/>
              </w:rPr>
              <w:t xml:space="preserve"> </w:t>
            </w:r>
            <w:r w:rsidRPr="00FE3D3F">
              <w:rPr>
                <w:rFonts w:eastAsia="Times New Roman"/>
                <w:b/>
                <w:bCs/>
                <w:color w:val="000000"/>
                <w:sz w:val="22"/>
                <w:szCs w:val="22"/>
              </w:rPr>
              <w:t>dev.) delivery return rate</w:t>
            </w:r>
          </w:p>
        </w:tc>
      </w:tr>
      <w:tr w:rsidR="00FE3D3F" w:rsidRPr="00FE3D3F" w14:paraId="7085EA7B" w14:textId="77777777" w:rsidTr="00364BEE">
        <w:trPr>
          <w:trHeight w:val="520"/>
        </w:trPr>
        <w:tc>
          <w:tcPr>
            <w:tcW w:w="1219" w:type="dxa"/>
            <w:vMerge/>
            <w:tcBorders>
              <w:left w:val="double" w:sz="4" w:space="0" w:color="auto"/>
              <w:bottom w:val="single" w:sz="8" w:space="0" w:color="auto"/>
              <w:right w:val="double" w:sz="4" w:space="0" w:color="auto"/>
            </w:tcBorders>
            <w:vAlign w:val="center"/>
            <w:hideMark/>
          </w:tcPr>
          <w:p w14:paraId="14DB27E9" w14:textId="77777777" w:rsidR="00FE3D3F" w:rsidRPr="00FE3D3F" w:rsidRDefault="00FE3D3F" w:rsidP="00FE3D3F">
            <w:pPr>
              <w:spacing w:line="240" w:lineRule="auto"/>
              <w:jc w:val="center"/>
              <w:rPr>
                <w:rFonts w:eastAsia="Times New Roman"/>
                <w:b/>
                <w:bCs/>
                <w:color w:val="000000"/>
                <w:sz w:val="22"/>
                <w:szCs w:val="22"/>
              </w:rPr>
            </w:pPr>
          </w:p>
        </w:tc>
        <w:tc>
          <w:tcPr>
            <w:tcW w:w="1402" w:type="dxa"/>
            <w:vMerge/>
            <w:tcBorders>
              <w:left w:val="double" w:sz="4" w:space="0" w:color="auto"/>
              <w:bottom w:val="single" w:sz="8" w:space="0" w:color="auto"/>
              <w:right w:val="single" w:sz="8" w:space="0" w:color="auto"/>
            </w:tcBorders>
            <w:vAlign w:val="center"/>
            <w:hideMark/>
          </w:tcPr>
          <w:p w14:paraId="3696D004" w14:textId="77777777" w:rsidR="00FE3D3F" w:rsidRPr="00FE3D3F" w:rsidRDefault="00FE3D3F" w:rsidP="00FE3D3F">
            <w:pPr>
              <w:spacing w:line="240" w:lineRule="auto"/>
              <w:jc w:val="left"/>
              <w:rPr>
                <w:rFonts w:eastAsia="Times New Roman"/>
                <w:b/>
                <w:bCs/>
                <w:color w:val="000000"/>
                <w:sz w:val="22"/>
                <w:szCs w:val="22"/>
              </w:rPr>
            </w:pPr>
          </w:p>
        </w:tc>
        <w:tc>
          <w:tcPr>
            <w:tcW w:w="122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2B6F009" w14:textId="77777777" w:rsidR="00FE3D3F" w:rsidRPr="00FE3D3F" w:rsidRDefault="00FE3D3F" w:rsidP="00FE3D3F">
            <w:pPr>
              <w:spacing w:line="240" w:lineRule="auto"/>
              <w:jc w:val="center"/>
              <w:rPr>
                <w:rFonts w:eastAsia="Times New Roman"/>
                <w:b/>
                <w:bCs/>
                <w:color w:val="000000"/>
                <w:sz w:val="22"/>
                <w:szCs w:val="22"/>
              </w:rPr>
            </w:pPr>
            <w:r w:rsidRPr="00FE3D3F">
              <w:rPr>
                <w:rFonts w:eastAsia="Times New Roman"/>
                <w:b/>
                <w:bCs/>
                <w:color w:val="000000"/>
                <w:sz w:val="22"/>
                <w:szCs w:val="22"/>
              </w:rPr>
              <w:t>(X=0)</w:t>
            </w:r>
          </w:p>
        </w:tc>
        <w:tc>
          <w:tcPr>
            <w:tcW w:w="117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F236727" w14:textId="77777777" w:rsidR="00FE3D3F" w:rsidRPr="00FE3D3F" w:rsidRDefault="00FE3D3F" w:rsidP="00FE3D3F">
            <w:pPr>
              <w:spacing w:line="240" w:lineRule="auto"/>
              <w:jc w:val="center"/>
              <w:rPr>
                <w:rFonts w:eastAsia="Times New Roman"/>
                <w:b/>
                <w:bCs/>
                <w:color w:val="000000"/>
                <w:sz w:val="22"/>
                <w:szCs w:val="22"/>
              </w:rPr>
            </w:pPr>
            <w:r w:rsidRPr="00FE3D3F">
              <w:rPr>
                <w:rFonts w:eastAsia="Times New Roman"/>
                <w:b/>
                <w:bCs/>
                <w:color w:val="000000"/>
                <w:sz w:val="22"/>
                <w:szCs w:val="22"/>
              </w:rPr>
              <w:t>1</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C3933DD" w14:textId="77777777" w:rsidR="00FE3D3F" w:rsidRPr="00FE3D3F" w:rsidRDefault="00FE3D3F" w:rsidP="00FE3D3F">
            <w:pPr>
              <w:spacing w:line="240" w:lineRule="auto"/>
              <w:jc w:val="center"/>
              <w:rPr>
                <w:rFonts w:eastAsia="Times New Roman"/>
                <w:b/>
                <w:bCs/>
                <w:color w:val="000000"/>
                <w:sz w:val="22"/>
                <w:szCs w:val="22"/>
              </w:rPr>
            </w:pPr>
            <w:r w:rsidRPr="00FE3D3F">
              <w:rPr>
                <w:rFonts w:eastAsia="Times New Roman"/>
                <w:b/>
                <w:bCs/>
                <w:color w:val="000000"/>
                <w:sz w:val="22"/>
                <w:szCs w:val="22"/>
              </w:rPr>
              <w:t>2</w:t>
            </w:r>
          </w:p>
        </w:tc>
        <w:tc>
          <w:tcPr>
            <w:tcW w:w="126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9875FF4" w14:textId="77777777" w:rsidR="00FE3D3F" w:rsidRPr="00FE3D3F" w:rsidRDefault="00FE3D3F" w:rsidP="00FE3D3F">
            <w:pPr>
              <w:spacing w:line="240" w:lineRule="auto"/>
              <w:jc w:val="center"/>
              <w:rPr>
                <w:rFonts w:eastAsia="Times New Roman"/>
                <w:b/>
                <w:bCs/>
                <w:color w:val="000000"/>
                <w:sz w:val="22"/>
                <w:szCs w:val="22"/>
              </w:rPr>
            </w:pPr>
            <w:r w:rsidRPr="00FE3D3F">
              <w:rPr>
                <w:rFonts w:eastAsia="Times New Roman"/>
                <w:b/>
                <w:bCs/>
                <w:color w:val="000000"/>
                <w:sz w:val="22"/>
                <w:szCs w:val="22"/>
              </w:rPr>
              <w:t>(3+)</w:t>
            </w:r>
          </w:p>
        </w:tc>
        <w:tc>
          <w:tcPr>
            <w:tcW w:w="1800" w:type="dxa"/>
            <w:vMerge/>
            <w:tcBorders>
              <w:left w:val="single" w:sz="8" w:space="0" w:color="auto"/>
              <w:bottom w:val="single" w:sz="8" w:space="0" w:color="auto"/>
              <w:right w:val="double" w:sz="4" w:space="0" w:color="auto"/>
            </w:tcBorders>
            <w:vAlign w:val="center"/>
            <w:hideMark/>
          </w:tcPr>
          <w:p w14:paraId="3978F619" w14:textId="77777777" w:rsidR="00FE3D3F" w:rsidRPr="00FE3D3F" w:rsidRDefault="00FE3D3F" w:rsidP="00FE3D3F">
            <w:pPr>
              <w:spacing w:line="240" w:lineRule="auto"/>
              <w:jc w:val="left"/>
              <w:rPr>
                <w:rFonts w:eastAsia="Times New Roman"/>
                <w:b/>
                <w:bCs/>
                <w:color w:val="000000"/>
                <w:sz w:val="22"/>
                <w:szCs w:val="22"/>
              </w:rPr>
            </w:pPr>
          </w:p>
        </w:tc>
      </w:tr>
      <w:tr w:rsidR="00FE3D3F" w:rsidRPr="00FE3D3F" w14:paraId="0B40321F" w14:textId="77777777" w:rsidTr="00317E86">
        <w:trPr>
          <w:trHeight w:val="20"/>
        </w:trPr>
        <w:tc>
          <w:tcPr>
            <w:tcW w:w="1219" w:type="dxa"/>
            <w:vMerge w:val="restart"/>
            <w:tcBorders>
              <w:top w:val="single" w:sz="8" w:space="0" w:color="auto"/>
              <w:left w:val="double" w:sz="4" w:space="0" w:color="auto"/>
              <w:bottom w:val="dotted" w:sz="4" w:space="0" w:color="auto"/>
              <w:right w:val="double" w:sz="4" w:space="0" w:color="auto"/>
            </w:tcBorders>
            <w:shd w:val="clear" w:color="auto" w:fill="auto"/>
            <w:vAlign w:val="center"/>
            <w:hideMark/>
          </w:tcPr>
          <w:p w14:paraId="5C8162DF" w14:textId="77777777" w:rsidR="00FE3D3F" w:rsidRPr="00FE3D3F" w:rsidRDefault="00FE3D3F" w:rsidP="00FE3D3F">
            <w:pPr>
              <w:spacing w:line="240" w:lineRule="auto"/>
              <w:jc w:val="center"/>
              <w:rPr>
                <w:rFonts w:eastAsia="Times New Roman"/>
                <w:b/>
                <w:bCs/>
                <w:color w:val="000000"/>
                <w:sz w:val="22"/>
                <w:szCs w:val="22"/>
              </w:rPr>
            </w:pPr>
            <w:r w:rsidRPr="00FE3D3F">
              <w:rPr>
                <w:rFonts w:eastAsia="Times New Roman"/>
                <w:b/>
                <w:bCs/>
                <w:color w:val="000000"/>
                <w:sz w:val="22"/>
                <w:szCs w:val="22"/>
              </w:rPr>
              <w:t>0</w:t>
            </w:r>
          </w:p>
        </w:tc>
        <w:tc>
          <w:tcPr>
            <w:tcW w:w="1402" w:type="dxa"/>
            <w:tcBorders>
              <w:top w:val="single" w:sz="8" w:space="0" w:color="auto"/>
              <w:left w:val="double" w:sz="4" w:space="0" w:color="auto"/>
              <w:bottom w:val="nil"/>
              <w:right w:val="single" w:sz="8" w:space="0" w:color="auto"/>
            </w:tcBorders>
            <w:shd w:val="clear" w:color="auto" w:fill="auto"/>
            <w:vAlign w:val="center"/>
            <w:hideMark/>
          </w:tcPr>
          <w:p w14:paraId="6ABAFE51" w14:textId="3AEC218F" w:rsidR="00FE3D3F" w:rsidRPr="00FE3D3F" w:rsidRDefault="00082E73" w:rsidP="00FE3D3F">
            <w:pPr>
              <w:spacing w:line="240" w:lineRule="auto"/>
              <w:jc w:val="center"/>
              <w:rPr>
                <w:rFonts w:eastAsia="Times New Roman"/>
                <w:color w:val="000000" w:themeColor="text1"/>
                <w:sz w:val="22"/>
                <w:szCs w:val="22"/>
              </w:rPr>
            </w:pPr>
            <w:r w:rsidRPr="00082E73">
              <w:rPr>
                <w:rFonts w:eastAsia="Times New Roman"/>
                <w:color w:val="FFFFFF" w:themeColor="background1"/>
                <w:sz w:val="22"/>
                <w:szCs w:val="22"/>
              </w:rPr>
              <w:t>0</w:t>
            </w:r>
            <w:r w:rsidR="00FE3D3F" w:rsidRPr="00FE3D3F">
              <w:rPr>
                <w:rFonts w:eastAsia="Times New Roman"/>
                <w:color w:val="000000" w:themeColor="text1"/>
                <w:sz w:val="22"/>
                <w:szCs w:val="22"/>
              </w:rPr>
              <w:t>3845</w:t>
            </w:r>
          </w:p>
        </w:tc>
        <w:tc>
          <w:tcPr>
            <w:tcW w:w="6716" w:type="dxa"/>
            <w:gridSpan w:val="5"/>
            <w:vMerge w:val="restart"/>
            <w:tcBorders>
              <w:top w:val="single" w:sz="8" w:space="0" w:color="auto"/>
              <w:left w:val="single" w:sz="8" w:space="0" w:color="auto"/>
              <w:bottom w:val="dotted" w:sz="4" w:space="0" w:color="auto"/>
              <w:right w:val="double" w:sz="4" w:space="0" w:color="auto"/>
            </w:tcBorders>
            <w:shd w:val="clear" w:color="auto" w:fill="auto"/>
            <w:vAlign w:val="center"/>
            <w:hideMark/>
          </w:tcPr>
          <w:p w14:paraId="22BB6C8D" w14:textId="2C3C1F9F" w:rsidR="00FE3D3F" w:rsidRPr="00FE3D3F" w:rsidRDefault="00FE3D3F" w:rsidP="00FE3D3F">
            <w:pPr>
              <w:spacing w:line="240" w:lineRule="auto"/>
              <w:jc w:val="center"/>
              <w:rPr>
                <w:rFonts w:eastAsia="Times New Roman"/>
                <w:color w:val="000000"/>
                <w:sz w:val="22"/>
                <w:szCs w:val="22"/>
              </w:rPr>
            </w:pPr>
            <w:r w:rsidRPr="00A512D8">
              <w:rPr>
                <w:rFonts w:eastAsia="Times New Roman"/>
                <w:i/>
                <w:iCs/>
                <w:color w:val="808080"/>
                <w:sz w:val="20"/>
                <w:szCs w:val="20"/>
              </w:rPr>
              <w:t>No online goods purchases made</w:t>
            </w:r>
            <w:r w:rsidR="00F53736" w:rsidRPr="00A512D8">
              <w:rPr>
                <w:rFonts w:eastAsia="Times New Roman"/>
                <w:i/>
                <w:iCs/>
                <w:color w:val="808080"/>
                <w:sz w:val="20"/>
                <w:szCs w:val="20"/>
              </w:rPr>
              <w:t>.</w:t>
            </w:r>
          </w:p>
        </w:tc>
      </w:tr>
      <w:tr w:rsidR="00FE3D3F" w:rsidRPr="00FE3D3F" w14:paraId="5A712C68" w14:textId="77777777" w:rsidTr="00317E86">
        <w:trPr>
          <w:trHeight w:val="20"/>
        </w:trPr>
        <w:tc>
          <w:tcPr>
            <w:tcW w:w="1219" w:type="dxa"/>
            <w:vMerge/>
            <w:tcBorders>
              <w:top w:val="single" w:sz="8" w:space="0" w:color="auto"/>
              <w:left w:val="double" w:sz="4" w:space="0" w:color="auto"/>
              <w:bottom w:val="dotted" w:sz="4" w:space="0" w:color="auto"/>
              <w:right w:val="double" w:sz="4" w:space="0" w:color="auto"/>
            </w:tcBorders>
            <w:vAlign w:val="center"/>
            <w:hideMark/>
          </w:tcPr>
          <w:p w14:paraId="38CF7B05" w14:textId="77777777" w:rsidR="00FE3D3F" w:rsidRPr="00FE3D3F" w:rsidRDefault="00FE3D3F" w:rsidP="00FE3D3F">
            <w:pPr>
              <w:spacing w:line="240" w:lineRule="auto"/>
              <w:jc w:val="center"/>
              <w:rPr>
                <w:rFonts w:eastAsia="Times New Roman"/>
                <w:b/>
                <w:bCs/>
                <w:color w:val="000000"/>
                <w:sz w:val="22"/>
                <w:szCs w:val="22"/>
              </w:rPr>
            </w:pPr>
          </w:p>
        </w:tc>
        <w:tc>
          <w:tcPr>
            <w:tcW w:w="1402" w:type="dxa"/>
            <w:tcBorders>
              <w:top w:val="nil"/>
              <w:left w:val="double" w:sz="4" w:space="0" w:color="auto"/>
              <w:bottom w:val="dotted" w:sz="4" w:space="0" w:color="auto"/>
              <w:right w:val="single" w:sz="8" w:space="0" w:color="auto"/>
            </w:tcBorders>
            <w:shd w:val="clear" w:color="auto" w:fill="auto"/>
            <w:vAlign w:val="center"/>
            <w:hideMark/>
          </w:tcPr>
          <w:p w14:paraId="0AAF4BA8" w14:textId="7FFA90BB" w:rsidR="00FE3D3F" w:rsidRPr="00FE3D3F" w:rsidRDefault="00082E73" w:rsidP="00FE3D3F">
            <w:pPr>
              <w:spacing w:line="240" w:lineRule="auto"/>
              <w:jc w:val="center"/>
              <w:rPr>
                <w:rFonts w:eastAsia="Times New Roman"/>
                <w:color w:val="808080"/>
                <w:sz w:val="16"/>
                <w:szCs w:val="16"/>
              </w:rPr>
            </w:pPr>
            <w:r w:rsidRPr="00FE3D3F">
              <w:rPr>
                <w:rFonts w:eastAsia="Times New Roman"/>
                <w:color w:val="FFFFFF" w:themeColor="background1"/>
                <w:sz w:val="16"/>
                <w:szCs w:val="16"/>
              </w:rPr>
              <w:t>0</w:t>
            </w:r>
            <w:r w:rsidR="00FE3D3F" w:rsidRPr="00A512D8">
              <w:rPr>
                <w:rFonts w:eastAsia="Times New Roman"/>
                <w:color w:val="808080"/>
                <w:sz w:val="20"/>
                <w:szCs w:val="20"/>
              </w:rPr>
              <w:t>(37.1%)</w:t>
            </w:r>
          </w:p>
        </w:tc>
        <w:tc>
          <w:tcPr>
            <w:tcW w:w="6716" w:type="dxa"/>
            <w:gridSpan w:val="5"/>
            <w:vMerge/>
            <w:tcBorders>
              <w:top w:val="nil"/>
              <w:left w:val="single" w:sz="8" w:space="0" w:color="auto"/>
              <w:bottom w:val="dotted" w:sz="4" w:space="0" w:color="auto"/>
              <w:right w:val="double" w:sz="4" w:space="0" w:color="auto"/>
            </w:tcBorders>
            <w:vAlign w:val="center"/>
            <w:hideMark/>
          </w:tcPr>
          <w:p w14:paraId="01F62189" w14:textId="77777777" w:rsidR="00FE3D3F" w:rsidRPr="00FE3D3F" w:rsidRDefault="00FE3D3F" w:rsidP="00FE3D3F">
            <w:pPr>
              <w:spacing w:line="240" w:lineRule="auto"/>
              <w:jc w:val="center"/>
              <w:rPr>
                <w:rFonts w:eastAsia="Times New Roman"/>
                <w:color w:val="000000"/>
                <w:sz w:val="22"/>
                <w:szCs w:val="22"/>
              </w:rPr>
            </w:pPr>
          </w:p>
        </w:tc>
      </w:tr>
      <w:tr w:rsidR="00FE3D3F" w:rsidRPr="00FE3D3F" w14:paraId="1627E769" w14:textId="77777777" w:rsidTr="00317E86">
        <w:trPr>
          <w:trHeight w:val="20"/>
        </w:trPr>
        <w:tc>
          <w:tcPr>
            <w:tcW w:w="1219" w:type="dxa"/>
            <w:vMerge w:val="restart"/>
            <w:tcBorders>
              <w:top w:val="dotted" w:sz="4" w:space="0" w:color="auto"/>
              <w:left w:val="double" w:sz="4" w:space="0" w:color="auto"/>
              <w:bottom w:val="single" w:sz="8" w:space="0" w:color="auto"/>
              <w:right w:val="double" w:sz="4" w:space="0" w:color="auto"/>
            </w:tcBorders>
            <w:shd w:val="clear" w:color="auto" w:fill="auto"/>
            <w:vAlign w:val="center"/>
            <w:hideMark/>
          </w:tcPr>
          <w:p w14:paraId="42C16EFF" w14:textId="47A27FA5" w:rsidR="00FE3D3F" w:rsidRPr="00FE3D3F" w:rsidRDefault="00FE3D3F" w:rsidP="00FE3D3F">
            <w:pPr>
              <w:spacing w:line="240" w:lineRule="auto"/>
              <w:jc w:val="center"/>
              <w:rPr>
                <w:rFonts w:eastAsia="Times New Roman"/>
                <w:b/>
                <w:bCs/>
                <w:color w:val="000000"/>
                <w:sz w:val="22"/>
                <w:szCs w:val="22"/>
              </w:rPr>
            </w:pPr>
            <w:r>
              <w:rPr>
                <w:rFonts w:eastAsia="Times New Roman"/>
                <w:b/>
                <w:bCs/>
                <w:color w:val="000000"/>
                <w:sz w:val="22"/>
                <w:szCs w:val="22"/>
              </w:rPr>
              <w:t>1-</w:t>
            </w:r>
            <w:r w:rsidRPr="00FE3D3F">
              <w:rPr>
                <w:rFonts w:eastAsia="Times New Roman"/>
                <w:b/>
                <w:bCs/>
                <w:color w:val="000000"/>
                <w:sz w:val="22"/>
                <w:szCs w:val="22"/>
              </w:rPr>
              <w:t>2</w:t>
            </w:r>
          </w:p>
        </w:tc>
        <w:tc>
          <w:tcPr>
            <w:tcW w:w="1402" w:type="dxa"/>
            <w:tcBorders>
              <w:top w:val="dotted" w:sz="4" w:space="0" w:color="auto"/>
              <w:left w:val="double" w:sz="4" w:space="0" w:color="auto"/>
              <w:bottom w:val="nil"/>
              <w:right w:val="single" w:sz="8" w:space="0" w:color="auto"/>
            </w:tcBorders>
            <w:shd w:val="clear" w:color="auto" w:fill="auto"/>
            <w:vAlign w:val="center"/>
            <w:hideMark/>
          </w:tcPr>
          <w:p w14:paraId="11CBF59F" w14:textId="13801F75" w:rsidR="00FE3D3F" w:rsidRPr="00FE3D3F" w:rsidRDefault="00082E73" w:rsidP="00FE3D3F">
            <w:pPr>
              <w:spacing w:line="240" w:lineRule="auto"/>
              <w:jc w:val="center"/>
              <w:rPr>
                <w:rFonts w:eastAsia="Times New Roman"/>
                <w:color w:val="000000" w:themeColor="text1"/>
                <w:sz w:val="22"/>
                <w:szCs w:val="22"/>
              </w:rPr>
            </w:pPr>
            <w:r w:rsidRPr="00082E73">
              <w:rPr>
                <w:rFonts w:eastAsia="Times New Roman"/>
                <w:color w:val="FFFFFF" w:themeColor="background1"/>
                <w:sz w:val="22"/>
                <w:szCs w:val="22"/>
              </w:rPr>
              <w:t>0</w:t>
            </w:r>
            <w:r w:rsidR="00FE3D3F" w:rsidRPr="00FE3D3F">
              <w:rPr>
                <w:rFonts w:eastAsia="Times New Roman"/>
                <w:color w:val="000000" w:themeColor="text1"/>
                <w:sz w:val="22"/>
                <w:szCs w:val="22"/>
              </w:rPr>
              <w:t>1870</w:t>
            </w:r>
          </w:p>
        </w:tc>
        <w:tc>
          <w:tcPr>
            <w:tcW w:w="1226" w:type="dxa"/>
            <w:tcBorders>
              <w:top w:val="dotted" w:sz="4" w:space="0" w:color="auto"/>
              <w:left w:val="single" w:sz="8" w:space="0" w:color="auto"/>
              <w:bottom w:val="nil"/>
              <w:right w:val="single" w:sz="4" w:space="0" w:color="auto"/>
            </w:tcBorders>
            <w:shd w:val="clear" w:color="auto" w:fill="auto"/>
            <w:vAlign w:val="center"/>
            <w:hideMark/>
          </w:tcPr>
          <w:p w14:paraId="589A8517"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1665</w:t>
            </w:r>
          </w:p>
        </w:tc>
        <w:tc>
          <w:tcPr>
            <w:tcW w:w="1170" w:type="dxa"/>
            <w:tcBorders>
              <w:top w:val="dotted" w:sz="4" w:space="0" w:color="auto"/>
              <w:left w:val="single" w:sz="4" w:space="0" w:color="auto"/>
              <w:bottom w:val="nil"/>
              <w:right w:val="single" w:sz="4" w:space="0" w:color="auto"/>
            </w:tcBorders>
            <w:shd w:val="clear" w:color="auto" w:fill="auto"/>
            <w:vAlign w:val="center"/>
            <w:hideMark/>
          </w:tcPr>
          <w:p w14:paraId="3AF0A344"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169</w:t>
            </w:r>
          </w:p>
        </w:tc>
        <w:tc>
          <w:tcPr>
            <w:tcW w:w="1260" w:type="dxa"/>
            <w:tcBorders>
              <w:top w:val="dotted" w:sz="4" w:space="0" w:color="auto"/>
              <w:left w:val="single" w:sz="4" w:space="0" w:color="auto"/>
              <w:bottom w:val="nil"/>
              <w:right w:val="single" w:sz="4" w:space="0" w:color="auto"/>
            </w:tcBorders>
            <w:shd w:val="clear" w:color="auto" w:fill="auto"/>
            <w:vAlign w:val="center"/>
            <w:hideMark/>
          </w:tcPr>
          <w:p w14:paraId="3CB42E5C" w14:textId="18A23D01" w:rsidR="00FE3D3F" w:rsidRPr="00FE3D3F" w:rsidRDefault="00C6446C" w:rsidP="00FE3D3F">
            <w:pPr>
              <w:spacing w:line="240" w:lineRule="auto"/>
              <w:jc w:val="center"/>
              <w:rPr>
                <w:rFonts w:eastAsia="Times New Roman"/>
                <w:color w:val="000000" w:themeColor="text1"/>
                <w:sz w:val="22"/>
                <w:szCs w:val="22"/>
              </w:rPr>
            </w:pPr>
            <w:r w:rsidRPr="00082E73">
              <w:rPr>
                <w:rFonts w:eastAsia="Times New Roman"/>
                <w:color w:val="FFFFFF" w:themeColor="background1"/>
                <w:sz w:val="22"/>
                <w:szCs w:val="22"/>
              </w:rPr>
              <w:t>0</w:t>
            </w:r>
            <w:r w:rsidR="00FE3D3F" w:rsidRPr="00FE3D3F">
              <w:rPr>
                <w:rFonts w:eastAsia="Times New Roman"/>
                <w:color w:val="000000" w:themeColor="text1"/>
                <w:sz w:val="22"/>
                <w:szCs w:val="22"/>
              </w:rPr>
              <w:t>36</w:t>
            </w:r>
          </w:p>
        </w:tc>
        <w:tc>
          <w:tcPr>
            <w:tcW w:w="1260" w:type="dxa"/>
            <w:tcBorders>
              <w:top w:val="dotted" w:sz="4" w:space="0" w:color="auto"/>
              <w:left w:val="single" w:sz="4" w:space="0" w:color="auto"/>
              <w:bottom w:val="nil"/>
              <w:right w:val="single" w:sz="8" w:space="0" w:color="auto"/>
            </w:tcBorders>
            <w:shd w:val="clear" w:color="auto" w:fill="auto"/>
            <w:vAlign w:val="center"/>
            <w:hideMark/>
          </w:tcPr>
          <w:p w14:paraId="67636446" w14:textId="2E9A59FA" w:rsidR="00FE3D3F" w:rsidRPr="00FE3D3F" w:rsidRDefault="00C6446C" w:rsidP="00FE3D3F">
            <w:pPr>
              <w:spacing w:line="240" w:lineRule="auto"/>
              <w:jc w:val="center"/>
              <w:rPr>
                <w:rFonts w:eastAsia="Times New Roman"/>
                <w:color w:val="000000" w:themeColor="text1"/>
                <w:sz w:val="22"/>
                <w:szCs w:val="22"/>
              </w:rPr>
            </w:pPr>
            <w:r w:rsidRPr="00082E73">
              <w:rPr>
                <w:rFonts w:eastAsia="Times New Roman"/>
                <w:color w:val="FFFFFF" w:themeColor="background1"/>
                <w:sz w:val="22"/>
                <w:szCs w:val="22"/>
              </w:rPr>
              <w:t>00</w:t>
            </w:r>
            <w:r w:rsidR="00FE3D3F" w:rsidRPr="00FE3D3F">
              <w:rPr>
                <w:rFonts w:eastAsia="Times New Roman"/>
                <w:color w:val="000000" w:themeColor="text1"/>
                <w:sz w:val="22"/>
                <w:szCs w:val="22"/>
              </w:rPr>
              <w:t>0</w:t>
            </w:r>
          </w:p>
        </w:tc>
        <w:tc>
          <w:tcPr>
            <w:tcW w:w="1800" w:type="dxa"/>
            <w:tcBorders>
              <w:top w:val="dotted" w:sz="4" w:space="0" w:color="auto"/>
              <w:left w:val="single" w:sz="8" w:space="0" w:color="auto"/>
              <w:bottom w:val="nil"/>
              <w:right w:val="double" w:sz="4" w:space="0" w:color="auto"/>
            </w:tcBorders>
            <w:shd w:val="clear" w:color="auto" w:fill="auto"/>
            <w:vAlign w:val="center"/>
            <w:hideMark/>
          </w:tcPr>
          <w:p w14:paraId="6B0ABE00" w14:textId="4A8F6306" w:rsidR="00FE3D3F" w:rsidRPr="00FE3D3F" w:rsidRDefault="00FE3D3F" w:rsidP="00FE3D3F">
            <w:pPr>
              <w:spacing w:line="240" w:lineRule="auto"/>
              <w:jc w:val="center"/>
              <w:rPr>
                <w:rFonts w:eastAsia="Times New Roman"/>
                <w:color w:val="000000"/>
                <w:sz w:val="22"/>
                <w:szCs w:val="22"/>
              </w:rPr>
            </w:pPr>
            <w:r w:rsidRPr="00FE3D3F">
              <w:rPr>
                <w:rFonts w:eastAsia="Times New Roman"/>
                <w:color w:val="000000"/>
                <w:sz w:val="22"/>
                <w:szCs w:val="22"/>
              </w:rPr>
              <w:t>8.2%</w:t>
            </w:r>
          </w:p>
        </w:tc>
      </w:tr>
      <w:tr w:rsidR="00FE3D3F" w:rsidRPr="00FE3D3F" w14:paraId="67AAE5FB" w14:textId="77777777" w:rsidTr="00317E86">
        <w:trPr>
          <w:trHeight w:val="20"/>
        </w:trPr>
        <w:tc>
          <w:tcPr>
            <w:tcW w:w="1219" w:type="dxa"/>
            <w:vMerge/>
            <w:tcBorders>
              <w:top w:val="nil"/>
              <w:left w:val="double" w:sz="4" w:space="0" w:color="auto"/>
              <w:bottom w:val="dotted" w:sz="4" w:space="0" w:color="auto"/>
              <w:right w:val="double" w:sz="4" w:space="0" w:color="auto"/>
            </w:tcBorders>
            <w:vAlign w:val="center"/>
            <w:hideMark/>
          </w:tcPr>
          <w:p w14:paraId="13E55FB8" w14:textId="77777777" w:rsidR="00FE3D3F" w:rsidRPr="00FE3D3F" w:rsidRDefault="00FE3D3F" w:rsidP="00FE3D3F">
            <w:pPr>
              <w:spacing w:line="240" w:lineRule="auto"/>
              <w:jc w:val="center"/>
              <w:rPr>
                <w:rFonts w:eastAsia="Times New Roman"/>
                <w:b/>
                <w:bCs/>
                <w:color w:val="000000"/>
                <w:sz w:val="22"/>
                <w:szCs w:val="22"/>
              </w:rPr>
            </w:pPr>
          </w:p>
        </w:tc>
        <w:tc>
          <w:tcPr>
            <w:tcW w:w="1402" w:type="dxa"/>
            <w:tcBorders>
              <w:top w:val="nil"/>
              <w:left w:val="double" w:sz="4" w:space="0" w:color="auto"/>
              <w:bottom w:val="dotted" w:sz="4" w:space="0" w:color="auto"/>
              <w:right w:val="single" w:sz="8" w:space="0" w:color="auto"/>
            </w:tcBorders>
            <w:shd w:val="clear" w:color="auto" w:fill="auto"/>
            <w:noWrap/>
            <w:vAlign w:val="center"/>
            <w:hideMark/>
          </w:tcPr>
          <w:p w14:paraId="6195CEA3" w14:textId="65B23079" w:rsidR="00FE3D3F" w:rsidRPr="00A512D8" w:rsidRDefault="00082E73" w:rsidP="00FE3D3F">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00FE3D3F" w:rsidRPr="00A512D8">
              <w:rPr>
                <w:rFonts w:eastAsia="Times New Roman"/>
                <w:color w:val="808080"/>
                <w:sz w:val="20"/>
                <w:szCs w:val="20"/>
              </w:rPr>
              <w:t>(18.0%)</w:t>
            </w:r>
          </w:p>
        </w:tc>
        <w:tc>
          <w:tcPr>
            <w:tcW w:w="1226" w:type="dxa"/>
            <w:tcBorders>
              <w:top w:val="nil"/>
              <w:left w:val="single" w:sz="8" w:space="0" w:color="auto"/>
              <w:bottom w:val="dotted" w:sz="4" w:space="0" w:color="auto"/>
              <w:right w:val="single" w:sz="4" w:space="0" w:color="auto"/>
            </w:tcBorders>
            <w:shd w:val="clear" w:color="auto" w:fill="auto"/>
            <w:noWrap/>
            <w:vAlign w:val="center"/>
            <w:hideMark/>
          </w:tcPr>
          <w:p w14:paraId="4B253747"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(89.1%)</w:t>
            </w:r>
          </w:p>
        </w:tc>
        <w:tc>
          <w:tcPr>
            <w:tcW w:w="1170" w:type="dxa"/>
            <w:tcBorders>
              <w:top w:val="nil"/>
              <w:left w:val="single" w:sz="4" w:space="0" w:color="auto"/>
              <w:bottom w:val="dotted" w:sz="4" w:space="0" w:color="auto"/>
              <w:right w:val="single" w:sz="4" w:space="0" w:color="auto"/>
            </w:tcBorders>
            <w:shd w:val="clear" w:color="auto" w:fill="auto"/>
            <w:noWrap/>
            <w:vAlign w:val="center"/>
            <w:hideMark/>
          </w:tcPr>
          <w:p w14:paraId="6DC6867E" w14:textId="656E9EDC" w:rsidR="00FE3D3F" w:rsidRPr="00A512D8" w:rsidRDefault="00C6446C" w:rsidP="00FE3D3F">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00FE3D3F" w:rsidRPr="00A512D8">
              <w:rPr>
                <w:rFonts w:eastAsia="Times New Roman"/>
                <w:color w:val="808080"/>
                <w:sz w:val="20"/>
                <w:szCs w:val="20"/>
              </w:rPr>
              <w:t>(9.0%)</w:t>
            </w:r>
          </w:p>
        </w:tc>
        <w:tc>
          <w:tcPr>
            <w:tcW w:w="1260" w:type="dxa"/>
            <w:tcBorders>
              <w:top w:val="nil"/>
              <w:left w:val="single" w:sz="4" w:space="0" w:color="auto"/>
              <w:bottom w:val="dotted" w:sz="4" w:space="0" w:color="auto"/>
              <w:right w:val="single" w:sz="4" w:space="0" w:color="auto"/>
            </w:tcBorders>
            <w:shd w:val="clear" w:color="auto" w:fill="auto"/>
            <w:noWrap/>
            <w:vAlign w:val="center"/>
            <w:hideMark/>
          </w:tcPr>
          <w:p w14:paraId="74227898"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(1.9%)</w:t>
            </w:r>
          </w:p>
        </w:tc>
        <w:tc>
          <w:tcPr>
            <w:tcW w:w="1260" w:type="dxa"/>
            <w:tcBorders>
              <w:top w:val="nil"/>
              <w:left w:val="single" w:sz="4" w:space="0" w:color="auto"/>
              <w:bottom w:val="dotted" w:sz="4" w:space="0" w:color="auto"/>
              <w:right w:val="single" w:sz="8" w:space="0" w:color="auto"/>
            </w:tcBorders>
            <w:shd w:val="clear" w:color="auto" w:fill="auto"/>
            <w:noWrap/>
            <w:vAlign w:val="center"/>
            <w:hideMark/>
          </w:tcPr>
          <w:p w14:paraId="697963EA" w14:textId="1CAC8350" w:rsidR="00FE3D3F" w:rsidRPr="00A512D8" w:rsidRDefault="00C6446C" w:rsidP="00FE3D3F">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00FE3D3F" w:rsidRPr="00A512D8">
              <w:rPr>
                <w:rFonts w:eastAsia="Times New Roman"/>
                <w:color w:val="808080"/>
                <w:sz w:val="20"/>
                <w:szCs w:val="20"/>
              </w:rPr>
              <w:t>(0.0%)</w:t>
            </w:r>
          </w:p>
        </w:tc>
        <w:tc>
          <w:tcPr>
            <w:tcW w:w="1800" w:type="dxa"/>
            <w:tcBorders>
              <w:top w:val="nil"/>
              <w:left w:val="single" w:sz="8" w:space="0" w:color="auto"/>
              <w:bottom w:val="dotted" w:sz="4" w:space="0" w:color="auto"/>
              <w:right w:val="double" w:sz="4" w:space="0" w:color="auto"/>
            </w:tcBorders>
            <w:shd w:val="clear" w:color="auto" w:fill="auto"/>
            <w:noWrap/>
            <w:vAlign w:val="center"/>
            <w:hideMark/>
          </w:tcPr>
          <w:p w14:paraId="70FAFC38" w14:textId="09DD43A4"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(24.9%)</w:t>
            </w:r>
          </w:p>
        </w:tc>
      </w:tr>
      <w:tr w:rsidR="00FE3D3F" w:rsidRPr="00FE3D3F" w14:paraId="1B22F4E7" w14:textId="77777777" w:rsidTr="00317E86">
        <w:trPr>
          <w:trHeight w:val="20"/>
        </w:trPr>
        <w:tc>
          <w:tcPr>
            <w:tcW w:w="1219" w:type="dxa"/>
            <w:vMerge w:val="restart"/>
            <w:tcBorders>
              <w:top w:val="dotted" w:sz="4" w:space="0" w:color="auto"/>
              <w:left w:val="double" w:sz="4" w:space="0" w:color="auto"/>
              <w:bottom w:val="single" w:sz="8" w:space="0" w:color="auto"/>
              <w:right w:val="double" w:sz="4" w:space="0" w:color="auto"/>
            </w:tcBorders>
            <w:shd w:val="clear" w:color="auto" w:fill="auto"/>
            <w:vAlign w:val="center"/>
            <w:hideMark/>
          </w:tcPr>
          <w:p w14:paraId="2245AEEB" w14:textId="5E875974" w:rsidR="00FE3D3F" w:rsidRPr="00FE3D3F" w:rsidRDefault="00FE3D3F" w:rsidP="00FE3D3F">
            <w:pPr>
              <w:spacing w:line="240" w:lineRule="auto"/>
              <w:jc w:val="center"/>
              <w:rPr>
                <w:rFonts w:eastAsia="Times New Roman"/>
                <w:b/>
                <w:bCs/>
                <w:color w:val="000000"/>
                <w:sz w:val="22"/>
                <w:szCs w:val="22"/>
              </w:rPr>
            </w:pPr>
            <w:r>
              <w:rPr>
                <w:rFonts w:eastAsia="Times New Roman"/>
                <w:b/>
                <w:bCs/>
                <w:color w:val="000000"/>
                <w:sz w:val="22"/>
                <w:szCs w:val="22"/>
              </w:rPr>
              <w:t>3-4</w:t>
            </w:r>
          </w:p>
        </w:tc>
        <w:tc>
          <w:tcPr>
            <w:tcW w:w="1402" w:type="dxa"/>
            <w:tcBorders>
              <w:top w:val="dotted" w:sz="4" w:space="0" w:color="auto"/>
              <w:left w:val="double" w:sz="4" w:space="0" w:color="auto"/>
              <w:bottom w:val="nil"/>
              <w:right w:val="single" w:sz="8" w:space="0" w:color="auto"/>
            </w:tcBorders>
            <w:shd w:val="clear" w:color="auto" w:fill="auto"/>
            <w:vAlign w:val="center"/>
            <w:hideMark/>
          </w:tcPr>
          <w:p w14:paraId="665433F4" w14:textId="35437863" w:rsidR="00FE3D3F" w:rsidRPr="00FE3D3F" w:rsidRDefault="00082E73" w:rsidP="00FE3D3F">
            <w:pPr>
              <w:spacing w:line="240" w:lineRule="auto"/>
              <w:jc w:val="center"/>
              <w:rPr>
                <w:rFonts w:eastAsia="Times New Roman"/>
                <w:color w:val="000000"/>
                <w:sz w:val="22"/>
                <w:szCs w:val="22"/>
              </w:rPr>
            </w:pPr>
            <w:r w:rsidRPr="00082E73">
              <w:rPr>
                <w:rFonts w:eastAsia="Times New Roman"/>
                <w:color w:val="FFFFFF" w:themeColor="background1"/>
                <w:sz w:val="22"/>
                <w:szCs w:val="22"/>
              </w:rPr>
              <w:t>0</w:t>
            </w:r>
            <w:r w:rsidR="00FE3D3F" w:rsidRPr="00FE3D3F">
              <w:rPr>
                <w:rFonts w:eastAsia="Times New Roman"/>
                <w:color w:val="000000" w:themeColor="text1"/>
                <w:sz w:val="22"/>
                <w:szCs w:val="22"/>
              </w:rPr>
              <w:t>1434</w:t>
            </w:r>
          </w:p>
        </w:tc>
        <w:tc>
          <w:tcPr>
            <w:tcW w:w="1226" w:type="dxa"/>
            <w:tcBorders>
              <w:top w:val="dotted" w:sz="4" w:space="0" w:color="auto"/>
              <w:left w:val="single" w:sz="8" w:space="0" w:color="auto"/>
              <w:bottom w:val="nil"/>
              <w:right w:val="single" w:sz="4" w:space="0" w:color="auto"/>
            </w:tcBorders>
            <w:shd w:val="clear" w:color="auto" w:fill="auto"/>
            <w:vAlign w:val="center"/>
            <w:hideMark/>
          </w:tcPr>
          <w:p w14:paraId="4759F587"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1175</w:t>
            </w:r>
          </w:p>
        </w:tc>
        <w:tc>
          <w:tcPr>
            <w:tcW w:w="1170" w:type="dxa"/>
            <w:tcBorders>
              <w:top w:val="dotted" w:sz="4" w:space="0" w:color="auto"/>
              <w:left w:val="single" w:sz="4" w:space="0" w:color="auto"/>
              <w:bottom w:val="nil"/>
              <w:right w:val="single" w:sz="4" w:space="0" w:color="auto"/>
            </w:tcBorders>
            <w:shd w:val="clear" w:color="auto" w:fill="auto"/>
            <w:vAlign w:val="center"/>
            <w:hideMark/>
          </w:tcPr>
          <w:p w14:paraId="612D065F"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158</w:t>
            </w:r>
          </w:p>
        </w:tc>
        <w:tc>
          <w:tcPr>
            <w:tcW w:w="1260" w:type="dxa"/>
            <w:tcBorders>
              <w:top w:val="dotted" w:sz="4" w:space="0" w:color="auto"/>
              <w:left w:val="single" w:sz="4" w:space="0" w:color="auto"/>
              <w:bottom w:val="nil"/>
              <w:right w:val="single" w:sz="4" w:space="0" w:color="auto"/>
            </w:tcBorders>
            <w:shd w:val="clear" w:color="auto" w:fill="auto"/>
            <w:vAlign w:val="center"/>
            <w:hideMark/>
          </w:tcPr>
          <w:p w14:paraId="175A4B8C" w14:textId="230AFC79" w:rsidR="00FE3D3F" w:rsidRPr="00FE3D3F" w:rsidRDefault="00C6446C" w:rsidP="00FE3D3F">
            <w:pPr>
              <w:spacing w:line="240" w:lineRule="auto"/>
              <w:jc w:val="center"/>
              <w:rPr>
                <w:rFonts w:eastAsia="Times New Roman"/>
                <w:color w:val="000000" w:themeColor="text1"/>
                <w:sz w:val="22"/>
                <w:szCs w:val="22"/>
              </w:rPr>
            </w:pPr>
            <w:r w:rsidRPr="00082E73">
              <w:rPr>
                <w:rFonts w:eastAsia="Times New Roman"/>
                <w:color w:val="FFFFFF" w:themeColor="background1"/>
                <w:sz w:val="22"/>
                <w:szCs w:val="22"/>
              </w:rPr>
              <w:t>0</w:t>
            </w:r>
            <w:r w:rsidR="00FE3D3F" w:rsidRPr="00FE3D3F">
              <w:rPr>
                <w:rFonts w:eastAsia="Times New Roman"/>
                <w:color w:val="000000" w:themeColor="text1"/>
                <w:sz w:val="22"/>
                <w:szCs w:val="22"/>
              </w:rPr>
              <w:t>69</w:t>
            </w:r>
          </w:p>
        </w:tc>
        <w:tc>
          <w:tcPr>
            <w:tcW w:w="1260" w:type="dxa"/>
            <w:tcBorders>
              <w:top w:val="dotted" w:sz="4" w:space="0" w:color="auto"/>
              <w:left w:val="single" w:sz="4" w:space="0" w:color="auto"/>
              <w:bottom w:val="nil"/>
              <w:right w:val="single" w:sz="8" w:space="0" w:color="auto"/>
            </w:tcBorders>
            <w:shd w:val="clear" w:color="auto" w:fill="auto"/>
            <w:vAlign w:val="center"/>
            <w:hideMark/>
          </w:tcPr>
          <w:p w14:paraId="7E10F5F3" w14:textId="727AA090" w:rsidR="00FE3D3F" w:rsidRPr="00FE3D3F" w:rsidRDefault="00C6446C" w:rsidP="00FE3D3F">
            <w:pPr>
              <w:spacing w:line="240" w:lineRule="auto"/>
              <w:jc w:val="center"/>
              <w:rPr>
                <w:rFonts w:eastAsia="Times New Roman"/>
                <w:color w:val="000000" w:themeColor="text1"/>
                <w:sz w:val="22"/>
                <w:szCs w:val="22"/>
              </w:rPr>
            </w:pPr>
            <w:r w:rsidRPr="00082E73">
              <w:rPr>
                <w:rFonts w:eastAsia="Times New Roman"/>
                <w:color w:val="FFFFFF" w:themeColor="background1"/>
                <w:sz w:val="22"/>
                <w:szCs w:val="22"/>
              </w:rPr>
              <w:t>0</w:t>
            </w:r>
            <w:r w:rsidR="00FE3D3F" w:rsidRPr="00FE3D3F">
              <w:rPr>
                <w:rFonts w:eastAsia="Times New Roman"/>
                <w:color w:val="000000" w:themeColor="text1"/>
                <w:sz w:val="22"/>
                <w:szCs w:val="22"/>
              </w:rPr>
              <w:t>32</w:t>
            </w:r>
          </w:p>
        </w:tc>
        <w:tc>
          <w:tcPr>
            <w:tcW w:w="1800" w:type="dxa"/>
            <w:tcBorders>
              <w:top w:val="dotted" w:sz="4" w:space="0" w:color="auto"/>
              <w:left w:val="single" w:sz="8" w:space="0" w:color="auto"/>
              <w:bottom w:val="nil"/>
              <w:right w:val="double" w:sz="4" w:space="0" w:color="auto"/>
            </w:tcBorders>
            <w:shd w:val="clear" w:color="auto" w:fill="auto"/>
            <w:vAlign w:val="center"/>
            <w:hideMark/>
          </w:tcPr>
          <w:p w14:paraId="6BB85F0A" w14:textId="79D6B83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8.1%</w:t>
            </w:r>
          </w:p>
        </w:tc>
      </w:tr>
      <w:tr w:rsidR="00FE3D3F" w:rsidRPr="00FE3D3F" w14:paraId="076AD38A" w14:textId="77777777" w:rsidTr="00317E86">
        <w:trPr>
          <w:trHeight w:val="20"/>
        </w:trPr>
        <w:tc>
          <w:tcPr>
            <w:tcW w:w="1219" w:type="dxa"/>
            <w:vMerge/>
            <w:tcBorders>
              <w:top w:val="nil"/>
              <w:left w:val="double" w:sz="4" w:space="0" w:color="auto"/>
              <w:bottom w:val="dotted" w:sz="4" w:space="0" w:color="auto"/>
              <w:right w:val="double" w:sz="4" w:space="0" w:color="auto"/>
            </w:tcBorders>
            <w:vAlign w:val="center"/>
            <w:hideMark/>
          </w:tcPr>
          <w:p w14:paraId="2719F58C" w14:textId="77777777" w:rsidR="00FE3D3F" w:rsidRPr="00FE3D3F" w:rsidRDefault="00FE3D3F" w:rsidP="00FE3D3F">
            <w:pPr>
              <w:spacing w:line="240" w:lineRule="auto"/>
              <w:jc w:val="center"/>
              <w:rPr>
                <w:rFonts w:eastAsia="Times New Roman"/>
                <w:b/>
                <w:bCs/>
                <w:color w:val="000000"/>
                <w:sz w:val="22"/>
                <w:szCs w:val="22"/>
              </w:rPr>
            </w:pPr>
          </w:p>
        </w:tc>
        <w:tc>
          <w:tcPr>
            <w:tcW w:w="1402" w:type="dxa"/>
            <w:tcBorders>
              <w:top w:val="nil"/>
              <w:left w:val="double" w:sz="4" w:space="0" w:color="auto"/>
              <w:bottom w:val="dotted" w:sz="4" w:space="0" w:color="auto"/>
              <w:right w:val="single" w:sz="8" w:space="0" w:color="auto"/>
            </w:tcBorders>
            <w:shd w:val="clear" w:color="auto" w:fill="auto"/>
            <w:noWrap/>
            <w:vAlign w:val="center"/>
            <w:hideMark/>
          </w:tcPr>
          <w:p w14:paraId="29EDB51B" w14:textId="07085504" w:rsidR="00FE3D3F" w:rsidRPr="00A512D8" w:rsidRDefault="00082E73" w:rsidP="00FE3D3F">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00FE3D3F" w:rsidRPr="00A512D8">
              <w:rPr>
                <w:rFonts w:eastAsia="Times New Roman"/>
                <w:color w:val="808080"/>
                <w:sz w:val="20"/>
                <w:szCs w:val="20"/>
              </w:rPr>
              <w:t>(13.8%)</w:t>
            </w:r>
          </w:p>
        </w:tc>
        <w:tc>
          <w:tcPr>
            <w:tcW w:w="1226" w:type="dxa"/>
            <w:tcBorders>
              <w:top w:val="nil"/>
              <w:left w:val="single" w:sz="8" w:space="0" w:color="auto"/>
              <w:bottom w:val="dotted" w:sz="4" w:space="0" w:color="auto"/>
              <w:right w:val="single" w:sz="4" w:space="0" w:color="auto"/>
            </w:tcBorders>
            <w:shd w:val="clear" w:color="auto" w:fill="auto"/>
            <w:noWrap/>
            <w:vAlign w:val="center"/>
            <w:hideMark/>
          </w:tcPr>
          <w:p w14:paraId="1F499DF5"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(82.0%)</w:t>
            </w:r>
          </w:p>
        </w:tc>
        <w:tc>
          <w:tcPr>
            <w:tcW w:w="1170" w:type="dxa"/>
            <w:tcBorders>
              <w:top w:val="nil"/>
              <w:left w:val="single" w:sz="4" w:space="0" w:color="auto"/>
              <w:bottom w:val="dotted" w:sz="4" w:space="0" w:color="auto"/>
              <w:right w:val="single" w:sz="4" w:space="0" w:color="auto"/>
            </w:tcBorders>
            <w:shd w:val="clear" w:color="auto" w:fill="auto"/>
            <w:noWrap/>
            <w:vAlign w:val="center"/>
            <w:hideMark/>
          </w:tcPr>
          <w:p w14:paraId="663D8EFA"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(11.0%)</w:t>
            </w:r>
          </w:p>
        </w:tc>
        <w:tc>
          <w:tcPr>
            <w:tcW w:w="1260" w:type="dxa"/>
            <w:tcBorders>
              <w:top w:val="nil"/>
              <w:left w:val="single" w:sz="4" w:space="0" w:color="auto"/>
              <w:bottom w:val="dotted" w:sz="4" w:space="0" w:color="auto"/>
              <w:right w:val="single" w:sz="4" w:space="0" w:color="auto"/>
            </w:tcBorders>
            <w:shd w:val="clear" w:color="auto" w:fill="auto"/>
            <w:noWrap/>
            <w:vAlign w:val="center"/>
            <w:hideMark/>
          </w:tcPr>
          <w:p w14:paraId="62A2F7E4"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(4.8%)</w:t>
            </w:r>
          </w:p>
        </w:tc>
        <w:tc>
          <w:tcPr>
            <w:tcW w:w="1260" w:type="dxa"/>
            <w:tcBorders>
              <w:top w:val="nil"/>
              <w:left w:val="single" w:sz="4" w:space="0" w:color="auto"/>
              <w:bottom w:val="dotted" w:sz="4" w:space="0" w:color="auto"/>
              <w:right w:val="single" w:sz="8" w:space="0" w:color="auto"/>
            </w:tcBorders>
            <w:shd w:val="clear" w:color="auto" w:fill="auto"/>
            <w:noWrap/>
            <w:vAlign w:val="center"/>
            <w:hideMark/>
          </w:tcPr>
          <w:p w14:paraId="210CD553" w14:textId="3799A71B" w:rsidR="00FE3D3F" w:rsidRPr="00A512D8" w:rsidRDefault="00C6446C" w:rsidP="00FE3D3F">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00FE3D3F" w:rsidRPr="00A512D8">
              <w:rPr>
                <w:rFonts w:eastAsia="Times New Roman"/>
                <w:color w:val="808080"/>
                <w:sz w:val="20"/>
                <w:szCs w:val="20"/>
              </w:rPr>
              <w:t>(2.2%)</w:t>
            </w:r>
          </w:p>
        </w:tc>
        <w:tc>
          <w:tcPr>
            <w:tcW w:w="1800" w:type="dxa"/>
            <w:tcBorders>
              <w:top w:val="nil"/>
              <w:left w:val="single" w:sz="8" w:space="0" w:color="auto"/>
              <w:bottom w:val="dotted" w:sz="4" w:space="0" w:color="auto"/>
              <w:right w:val="double" w:sz="4" w:space="0" w:color="auto"/>
            </w:tcBorders>
            <w:shd w:val="clear" w:color="auto" w:fill="auto"/>
            <w:noWrap/>
            <w:vAlign w:val="center"/>
            <w:hideMark/>
          </w:tcPr>
          <w:p w14:paraId="04608F6C" w14:textId="0878AD58"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(19.8%)</w:t>
            </w:r>
          </w:p>
        </w:tc>
      </w:tr>
      <w:tr w:rsidR="00FE3D3F" w:rsidRPr="00FE3D3F" w14:paraId="504CB3BF" w14:textId="77777777" w:rsidTr="00317E86">
        <w:trPr>
          <w:trHeight w:val="20"/>
        </w:trPr>
        <w:tc>
          <w:tcPr>
            <w:tcW w:w="1219" w:type="dxa"/>
            <w:vMerge w:val="restart"/>
            <w:tcBorders>
              <w:top w:val="dotted" w:sz="4" w:space="0" w:color="auto"/>
              <w:left w:val="double" w:sz="4" w:space="0" w:color="auto"/>
              <w:bottom w:val="single" w:sz="8" w:space="0" w:color="auto"/>
              <w:right w:val="double" w:sz="4" w:space="0" w:color="auto"/>
            </w:tcBorders>
            <w:shd w:val="clear" w:color="auto" w:fill="auto"/>
            <w:vAlign w:val="center"/>
            <w:hideMark/>
          </w:tcPr>
          <w:p w14:paraId="28421C8B" w14:textId="5BBAD9F9" w:rsidR="00FE3D3F" w:rsidRPr="00FE3D3F" w:rsidRDefault="00FE3D3F" w:rsidP="00FE3D3F">
            <w:pPr>
              <w:spacing w:line="240" w:lineRule="auto"/>
              <w:jc w:val="center"/>
              <w:rPr>
                <w:rFonts w:eastAsia="Times New Roman"/>
                <w:b/>
                <w:bCs/>
                <w:color w:val="000000"/>
                <w:sz w:val="22"/>
                <w:szCs w:val="22"/>
              </w:rPr>
            </w:pPr>
            <w:r>
              <w:rPr>
                <w:rFonts w:eastAsia="Times New Roman"/>
                <w:b/>
                <w:bCs/>
                <w:color w:val="000000"/>
                <w:sz w:val="22"/>
                <w:szCs w:val="22"/>
              </w:rPr>
              <w:t>5-9</w:t>
            </w:r>
          </w:p>
        </w:tc>
        <w:tc>
          <w:tcPr>
            <w:tcW w:w="1402" w:type="dxa"/>
            <w:tcBorders>
              <w:top w:val="dotted" w:sz="4" w:space="0" w:color="auto"/>
              <w:left w:val="double" w:sz="4" w:space="0" w:color="auto"/>
              <w:bottom w:val="nil"/>
              <w:right w:val="single" w:sz="8" w:space="0" w:color="auto"/>
            </w:tcBorders>
            <w:shd w:val="clear" w:color="auto" w:fill="auto"/>
            <w:vAlign w:val="center"/>
            <w:hideMark/>
          </w:tcPr>
          <w:p w14:paraId="0B4DB7F2" w14:textId="786E403C" w:rsidR="00FE3D3F" w:rsidRPr="00FE3D3F" w:rsidRDefault="00082E73" w:rsidP="00FE3D3F">
            <w:pPr>
              <w:spacing w:line="240" w:lineRule="auto"/>
              <w:jc w:val="center"/>
              <w:rPr>
                <w:rFonts w:eastAsia="Times New Roman"/>
                <w:color w:val="000000"/>
                <w:sz w:val="22"/>
                <w:szCs w:val="22"/>
              </w:rPr>
            </w:pPr>
            <w:r w:rsidRPr="00082E73">
              <w:rPr>
                <w:rFonts w:eastAsia="Times New Roman"/>
                <w:color w:val="FFFFFF" w:themeColor="background1"/>
                <w:sz w:val="22"/>
                <w:szCs w:val="22"/>
              </w:rPr>
              <w:t>0</w:t>
            </w:r>
            <w:r w:rsidR="00FE3D3F" w:rsidRPr="00FE3D3F">
              <w:rPr>
                <w:rFonts w:eastAsia="Times New Roman"/>
                <w:color w:val="000000" w:themeColor="text1"/>
                <w:sz w:val="22"/>
                <w:szCs w:val="22"/>
              </w:rPr>
              <w:t>1664</w:t>
            </w:r>
          </w:p>
        </w:tc>
        <w:tc>
          <w:tcPr>
            <w:tcW w:w="1226" w:type="dxa"/>
            <w:tcBorders>
              <w:top w:val="dotted" w:sz="4" w:space="0" w:color="auto"/>
              <w:left w:val="single" w:sz="8" w:space="0" w:color="auto"/>
              <w:bottom w:val="nil"/>
              <w:right w:val="single" w:sz="4" w:space="0" w:color="auto"/>
            </w:tcBorders>
            <w:shd w:val="clear" w:color="auto" w:fill="auto"/>
            <w:vAlign w:val="center"/>
            <w:hideMark/>
          </w:tcPr>
          <w:p w14:paraId="3F968246"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1184</w:t>
            </w:r>
          </w:p>
        </w:tc>
        <w:tc>
          <w:tcPr>
            <w:tcW w:w="1170" w:type="dxa"/>
            <w:tcBorders>
              <w:top w:val="dotted" w:sz="4" w:space="0" w:color="auto"/>
              <w:left w:val="single" w:sz="4" w:space="0" w:color="auto"/>
              <w:bottom w:val="nil"/>
              <w:right w:val="single" w:sz="4" w:space="0" w:color="auto"/>
            </w:tcBorders>
            <w:shd w:val="clear" w:color="auto" w:fill="auto"/>
            <w:vAlign w:val="center"/>
            <w:hideMark/>
          </w:tcPr>
          <w:p w14:paraId="0C109C96"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232</w:t>
            </w:r>
          </w:p>
        </w:tc>
        <w:tc>
          <w:tcPr>
            <w:tcW w:w="1260" w:type="dxa"/>
            <w:tcBorders>
              <w:top w:val="dotted" w:sz="4" w:space="0" w:color="auto"/>
              <w:left w:val="single" w:sz="4" w:space="0" w:color="auto"/>
              <w:bottom w:val="nil"/>
              <w:right w:val="single" w:sz="4" w:space="0" w:color="auto"/>
            </w:tcBorders>
            <w:shd w:val="clear" w:color="auto" w:fill="auto"/>
            <w:vAlign w:val="center"/>
            <w:hideMark/>
          </w:tcPr>
          <w:p w14:paraId="7453E235"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135</w:t>
            </w:r>
          </w:p>
        </w:tc>
        <w:tc>
          <w:tcPr>
            <w:tcW w:w="1260" w:type="dxa"/>
            <w:tcBorders>
              <w:top w:val="dotted" w:sz="4" w:space="0" w:color="auto"/>
              <w:left w:val="single" w:sz="4" w:space="0" w:color="auto"/>
              <w:bottom w:val="nil"/>
              <w:right w:val="single" w:sz="8" w:space="0" w:color="auto"/>
            </w:tcBorders>
            <w:shd w:val="clear" w:color="auto" w:fill="auto"/>
            <w:vAlign w:val="center"/>
            <w:hideMark/>
          </w:tcPr>
          <w:p w14:paraId="511A028A"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113</w:t>
            </w:r>
          </w:p>
        </w:tc>
        <w:tc>
          <w:tcPr>
            <w:tcW w:w="1800" w:type="dxa"/>
            <w:tcBorders>
              <w:top w:val="dotted" w:sz="4" w:space="0" w:color="auto"/>
              <w:left w:val="single" w:sz="8" w:space="0" w:color="auto"/>
              <w:bottom w:val="nil"/>
              <w:right w:val="double" w:sz="4" w:space="0" w:color="auto"/>
            </w:tcBorders>
            <w:shd w:val="clear" w:color="auto" w:fill="auto"/>
            <w:vAlign w:val="center"/>
            <w:hideMark/>
          </w:tcPr>
          <w:p w14:paraId="6DE04890" w14:textId="3D660A6B"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9.4%</w:t>
            </w:r>
          </w:p>
        </w:tc>
      </w:tr>
      <w:tr w:rsidR="00FE3D3F" w:rsidRPr="00FE3D3F" w14:paraId="26EB06F1" w14:textId="77777777" w:rsidTr="00317E86">
        <w:trPr>
          <w:trHeight w:val="20"/>
        </w:trPr>
        <w:tc>
          <w:tcPr>
            <w:tcW w:w="1219" w:type="dxa"/>
            <w:vMerge/>
            <w:tcBorders>
              <w:top w:val="nil"/>
              <w:left w:val="double" w:sz="4" w:space="0" w:color="auto"/>
              <w:bottom w:val="dotted" w:sz="4" w:space="0" w:color="auto"/>
              <w:right w:val="double" w:sz="4" w:space="0" w:color="auto"/>
            </w:tcBorders>
            <w:vAlign w:val="center"/>
            <w:hideMark/>
          </w:tcPr>
          <w:p w14:paraId="299894E8" w14:textId="77777777" w:rsidR="00FE3D3F" w:rsidRPr="00FE3D3F" w:rsidRDefault="00FE3D3F" w:rsidP="00FE3D3F">
            <w:pPr>
              <w:spacing w:line="240" w:lineRule="auto"/>
              <w:jc w:val="center"/>
              <w:rPr>
                <w:rFonts w:eastAsia="Times New Roman"/>
                <w:b/>
                <w:bCs/>
                <w:color w:val="000000"/>
                <w:sz w:val="22"/>
                <w:szCs w:val="22"/>
              </w:rPr>
            </w:pPr>
          </w:p>
        </w:tc>
        <w:tc>
          <w:tcPr>
            <w:tcW w:w="1402" w:type="dxa"/>
            <w:tcBorders>
              <w:top w:val="nil"/>
              <w:left w:val="double" w:sz="4" w:space="0" w:color="auto"/>
              <w:bottom w:val="dotted" w:sz="4" w:space="0" w:color="auto"/>
              <w:right w:val="single" w:sz="8" w:space="0" w:color="auto"/>
            </w:tcBorders>
            <w:shd w:val="clear" w:color="auto" w:fill="auto"/>
            <w:noWrap/>
            <w:vAlign w:val="center"/>
            <w:hideMark/>
          </w:tcPr>
          <w:p w14:paraId="5D955F0C" w14:textId="1B1B729B" w:rsidR="00FE3D3F" w:rsidRPr="00A512D8" w:rsidRDefault="00082E73" w:rsidP="00FE3D3F">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00FE3D3F" w:rsidRPr="00A512D8">
              <w:rPr>
                <w:rFonts w:eastAsia="Times New Roman"/>
                <w:color w:val="808080"/>
                <w:sz w:val="20"/>
                <w:szCs w:val="20"/>
              </w:rPr>
              <w:t>(16.1%)</w:t>
            </w:r>
          </w:p>
        </w:tc>
        <w:tc>
          <w:tcPr>
            <w:tcW w:w="1226" w:type="dxa"/>
            <w:tcBorders>
              <w:top w:val="nil"/>
              <w:left w:val="single" w:sz="8" w:space="0" w:color="auto"/>
              <w:bottom w:val="dotted" w:sz="4" w:space="0" w:color="auto"/>
              <w:right w:val="single" w:sz="4" w:space="0" w:color="auto"/>
            </w:tcBorders>
            <w:shd w:val="clear" w:color="auto" w:fill="auto"/>
            <w:noWrap/>
            <w:vAlign w:val="center"/>
            <w:hideMark/>
          </w:tcPr>
          <w:p w14:paraId="466C363C"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(71.2%)</w:t>
            </w:r>
          </w:p>
        </w:tc>
        <w:tc>
          <w:tcPr>
            <w:tcW w:w="1170" w:type="dxa"/>
            <w:tcBorders>
              <w:top w:val="nil"/>
              <w:left w:val="single" w:sz="4" w:space="0" w:color="auto"/>
              <w:bottom w:val="dotted" w:sz="4" w:space="0" w:color="auto"/>
              <w:right w:val="single" w:sz="4" w:space="0" w:color="auto"/>
            </w:tcBorders>
            <w:shd w:val="clear" w:color="auto" w:fill="auto"/>
            <w:noWrap/>
            <w:vAlign w:val="center"/>
            <w:hideMark/>
          </w:tcPr>
          <w:p w14:paraId="406984B2"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(13.9%)</w:t>
            </w:r>
          </w:p>
        </w:tc>
        <w:tc>
          <w:tcPr>
            <w:tcW w:w="1260" w:type="dxa"/>
            <w:tcBorders>
              <w:top w:val="nil"/>
              <w:left w:val="single" w:sz="4" w:space="0" w:color="auto"/>
              <w:bottom w:val="dotted" w:sz="4" w:space="0" w:color="auto"/>
              <w:right w:val="single" w:sz="4" w:space="0" w:color="auto"/>
            </w:tcBorders>
            <w:shd w:val="clear" w:color="auto" w:fill="auto"/>
            <w:noWrap/>
            <w:vAlign w:val="center"/>
            <w:hideMark/>
          </w:tcPr>
          <w:p w14:paraId="2B1485E5"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(8.1%)</w:t>
            </w:r>
          </w:p>
        </w:tc>
        <w:tc>
          <w:tcPr>
            <w:tcW w:w="1260" w:type="dxa"/>
            <w:tcBorders>
              <w:top w:val="nil"/>
              <w:left w:val="single" w:sz="4" w:space="0" w:color="auto"/>
              <w:bottom w:val="dotted" w:sz="4" w:space="0" w:color="auto"/>
              <w:right w:val="single" w:sz="8" w:space="0" w:color="auto"/>
            </w:tcBorders>
            <w:shd w:val="clear" w:color="auto" w:fill="auto"/>
            <w:noWrap/>
            <w:vAlign w:val="center"/>
            <w:hideMark/>
          </w:tcPr>
          <w:p w14:paraId="4D6164E1" w14:textId="5A6A35AA" w:rsidR="00FE3D3F" w:rsidRPr="00A512D8" w:rsidRDefault="00C6446C" w:rsidP="00FE3D3F">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00FE3D3F" w:rsidRPr="00A512D8">
              <w:rPr>
                <w:rFonts w:eastAsia="Times New Roman"/>
                <w:color w:val="808080"/>
                <w:sz w:val="20"/>
                <w:szCs w:val="20"/>
              </w:rPr>
              <w:t>(6.8%)</w:t>
            </w:r>
          </w:p>
        </w:tc>
        <w:tc>
          <w:tcPr>
            <w:tcW w:w="1800" w:type="dxa"/>
            <w:tcBorders>
              <w:top w:val="nil"/>
              <w:left w:val="single" w:sz="8" w:space="0" w:color="auto"/>
              <w:bottom w:val="dotted" w:sz="4" w:space="0" w:color="auto"/>
              <w:right w:val="double" w:sz="4" w:space="0" w:color="auto"/>
            </w:tcBorders>
            <w:shd w:val="clear" w:color="auto" w:fill="auto"/>
            <w:noWrap/>
            <w:vAlign w:val="center"/>
            <w:hideMark/>
          </w:tcPr>
          <w:p w14:paraId="2C67D88B" w14:textId="189EB661"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(18.6%)</w:t>
            </w:r>
          </w:p>
        </w:tc>
      </w:tr>
      <w:tr w:rsidR="00FE3D3F" w:rsidRPr="00FE3D3F" w14:paraId="2E2612F6" w14:textId="77777777" w:rsidTr="00317E86">
        <w:trPr>
          <w:trHeight w:val="20"/>
        </w:trPr>
        <w:tc>
          <w:tcPr>
            <w:tcW w:w="1219" w:type="dxa"/>
            <w:vMerge w:val="restart"/>
            <w:tcBorders>
              <w:top w:val="dotted" w:sz="4" w:space="0" w:color="auto"/>
              <w:left w:val="double" w:sz="4" w:space="0" w:color="auto"/>
              <w:bottom w:val="single" w:sz="8" w:space="0" w:color="auto"/>
              <w:right w:val="double" w:sz="4" w:space="0" w:color="auto"/>
            </w:tcBorders>
            <w:shd w:val="clear" w:color="auto" w:fill="auto"/>
            <w:vAlign w:val="center"/>
            <w:hideMark/>
          </w:tcPr>
          <w:p w14:paraId="2176191B" w14:textId="77777777" w:rsidR="00FE3D3F" w:rsidRPr="00FE3D3F" w:rsidRDefault="00FE3D3F" w:rsidP="00FE3D3F">
            <w:pPr>
              <w:spacing w:line="240" w:lineRule="auto"/>
              <w:jc w:val="center"/>
              <w:rPr>
                <w:rFonts w:eastAsia="Times New Roman"/>
                <w:b/>
                <w:bCs/>
                <w:color w:val="000000"/>
                <w:sz w:val="22"/>
                <w:szCs w:val="22"/>
              </w:rPr>
            </w:pPr>
            <w:r w:rsidRPr="00FE3D3F">
              <w:rPr>
                <w:rFonts w:eastAsia="Times New Roman"/>
                <w:b/>
                <w:bCs/>
                <w:color w:val="000000"/>
                <w:sz w:val="22"/>
                <w:szCs w:val="22"/>
              </w:rPr>
              <w:t>10+</w:t>
            </w:r>
          </w:p>
        </w:tc>
        <w:tc>
          <w:tcPr>
            <w:tcW w:w="1402" w:type="dxa"/>
            <w:tcBorders>
              <w:top w:val="dotted" w:sz="4" w:space="0" w:color="auto"/>
              <w:left w:val="double" w:sz="4" w:space="0" w:color="auto"/>
              <w:bottom w:val="nil"/>
              <w:right w:val="single" w:sz="8" w:space="0" w:color="auto"/>
            </w:tcBorders>
            <w:shd w:val="clear" w:color="auto" w:fill="auto"/>
            <w:vAlign w:val="center"/>
            <w:hideMark/>
          </w:tcPr>
          <w:p w14:paraId="4AADD436" w14:textId="38A32892" w:rsidR="00FE3D3F" w:rsidRPr="00FE3D3F" w:rsidRDefault="00082E73" w:rsidP="00FE3D3F">
            <w:pPr>
              <w:spacing w:line="240" w:lineRule="auto"/>
              <w:jc w:val="center"/>
              <w:rPr>
                <w:rFonts w:eastAsia="Times New Roman"/>
                <w:color w:val="000000" w:themeColor="text1"/>
                <w:sz w:val="22"/>
                <w:szCs w:val="22"/>
              </w:rPr>
            </w:pPr>
            <w:r w:rsidRPr="00082E73">
              <w:rPr>
                <w:rFonts w:eastAsia="Times New Roman"/>
                <w:color w:val="FFFFFF" w:themeColor="background1"/>
                <w:sz w:val="22"/>
                <w:szCs w:val="22"/>
              </w:rPr>
              <w:t>0</w:t>
            </w:r>
            <w:r w:rsidR="00FE3D3F" w:rsidRPr="00FE3D3F">
              <w:rPr>
                <w:rFonts w:eastAsia="Times New Roman"/>
                <w:color w:val="000000" w:themeColor="text1"/>
                <w:sz w:val="22"/>
                <w:szCs w:val="22"/>
              </w:rPr>
              <w:t>1550</w:t>
            </w:r>
          </w:p>
        </w:tc>
        <w:tc>
          <w:tcPr>
            <w:tcW w:w="1226" w:type="dxa"/>
            <w:tcBorders>
              <w:top w:val="dotted" w:sz="4" w:space="0" w:color="auto"/>
              <w:left w:val="single" w:sz="8" w:space="0" w:color="auto"/>
              <w:bottom w:val="nil"/>
              <w:right w:val="single" w:sz="4" w:space="0" w:color="auto"/>
            </w:tcBorders>
            <w:shd w:val="clear" w:color="auto" w:fill="auto"/>
            <w:vAlign w:val="center"/>
            <w:hideMark/>
          </w:tcPr>
          <w:p w14:paraId="09B2E653" w14:textId="51F696FF" w:rsidR="00FE3D3F" w:rsidRPr="00FE3D3F" w:rsidRDefault="00082E73" w:rsidP="00FE3D3F">
            <w:pPr>
              <w:spacing w:line="240" w:lineRule="auto"/>
              <w:jc w:val="center"/>
              <w:rPr>
                <w:rFonts w:eastAsia="Times New Roman"/>
                <w:color w:val="000000" w:themeColor="text1"/>
                <w:sz w:val="22"/>
                <w:szCs w:val="22"/>
              </w:rPr>
            </w:pPr>
            <w:r w:rsidRPr="00082E73">
              <w:rPr>
                <w:rFonts w:eastAsia="Times New Roman"/>
                <w:color w:val="FFFFFF" w:themeColor="background1"/>
                <w:sz w:val="22"/>
                <w:szCs w:val="22"/>
              </w:rPr>
              <w:t>0</w:t>
            </w:r>
            <w:r w:rsidR="00FE3D3F" w:rsidRPr="00FE3D3F">
              <w:rPr>
                <w:rFonts w:eastAsia="Times New Roman"/>
                <w:color w:val="000000" w:themeColor="text1"/>
                <w:sz w:val="22"/>
                <w:szCs w:val="22"/>
              </w:rPr>
              <w:t>902</w:t>
            </w:r>
          </w:p>
        </w:tc>
        <w:tc>
          <w:tcPr>
            <w:tcW w:w="1170" w:type="dxa"/>
            <w:tcBorders>
              <w:top w:val="dotted" w:sz="4" w:space="0" w:color="auto"/>
              <w:left w:val="single" w:sz="4" w:space="0" w:color="auto"/>
              <w:bottom w:val="nil"/>
              <w:right w:val="single" w:sz="4" w:space="0" w:color="auto"/>
            </w:tcBorders>
            <w:shd w:val="clear" w:color="auto" w:fill="auto"/>
            <w:vAlign w:val="center"/>
            <w:hideMark/>
          </w:tcPr>
          <w:p w14:paraId="2F3AB54D"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201</w:t>
            </w:r>
          </w:p>
        </w:tc>
        <w:tc>
          <w:tcPr>
            <w:tcW w:w="1260" w:type="dxa"/>
            <w:tcBorders>
              <w:top w:val="dotted" w:sz="4" w:space="0" w:color="auto"/>
              <w:left w:val="single" w:sz="4" w:space="0" w:color="auto"/>
              <w:bottom w:val="nil"/>
              <w:right w:val="single" w:sz="4" w:space="0" w:color="auto"/>
            </w:tcBorders>
            <w:shd w:val="clear" w:color="auto" w:fill="auto"/>
            <w:vAlign w:val="center"/>
            <w:hideMark/>
          </w:tcPr>
          <w:p w14:paraId="7A4A18D2"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151</w:t>
            </w:r>
          </w:p>
        </w:tc>
        <w:tc>
          <w:tcPr>
            <w:tcW w:w="1260" w:type="dxa"/>
            <w:tcBorders>
              <w:top w:val="dotted" w:sz="4" w:space="0" w:color="auto"/>
              <w:left w:val="single" w:sz="4" w:space="0" w:color="auto"/>
              <w:bottom w:val="nil"/>
              <w:right w:val="single" w:sz="8" w:space="0" w:color="auto"/>
            </w:tcBorders>
            <w:shd w:val="clear" w:color="auto" w:fill="auto"/>
            <w:vAlign w:val="center"/>
            <w:hideMark/>
          </w:tcPr>
          <w:p w14:paraId="07A725EE"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296</w:t>
            </w:r>
          </w:p>
        </w:tc>
        <w:tc>
          <w:tcPr>
            <w:tcW w:w="1800" w:type="dxa"/>
            <w:tcBorders>
              <w:top w:val="dotted" w:sz="4" w:space="0" w:color="auto"/>
              <w:left w:val="single" w:sz="8" w:space="0" w:color="auto"/>
              <w:bottom w:val="nil"/>
              <w:right w:val="double" w:sz="4" w:space="0" w:color="auto"/>
            </w:tcBorders>
            <w:shd w:val="clear" w:color="auto" w:fill="auto"/>
            <w:vAlign w:val="center"/>
            <w:hideMark/>
          </w:tcPr>
          <w:p w14:paraId="3266D5D5" w14:textId="0EAA8F34"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8.7%</w:t>
            </w:r>
          </w:p>
        </w:tc>
      </w:tr>
      <w:tr w:rsidR="00FE3D3F" w:rsidRPr="00FE3D3F" w14:paraId="407D5B9A" w14:textId="77777777" w:rsidTr="00317E86">
        <w:trPr>
          <w:trHeight w:val="20"/>
        </w:trPr>
        <w:tc>
          <w:tcPr>
            <w:tcW w:w="1219" w:type="dxa"/>
            <w:vMerge/>
            <w:tcBorders>
              <w:top w:val="nil"/>
              <w:left w:val="double" w:sz="4" w:space="0" w:color="auto"/>
              <w:bottom w:val="double" w:sz="4" w:space="0" w:color="auto"/>
              <w:right w:val="double" w:sz="4" w:space="0" w:color="auto"/>
            </w:tcBorders>
            <w:vAlign w:val="center"/>
            <w:hideMark/>
          </w:tcPr>
          <w:p w14:paraId="05B24542" w14:textId="77777777" w:rsidR="00FE3D3F" w:rsidRPr="00FE3D3F" w:rsidRDefault="00FE3D3F" w:rsidP="00FE3D3F">
            <w:pPr>
              <w:spacing w:line="240" w:lineRule="auto"/>
              <w:jc w:val="center"/>
              <w:rPr>
                <w:rFonts w:eastAsia="Times New Roman"/>
                <w:b/>
                <w:bCs/>
                <w:color w:val="000000"/>
                <w:sz w:val="22"/>
                <w:szCs w:val="22"/>
              </w:rPr>
            </w:pPr>
          </w:p>
        </w:tc>
        <w:tc>
          <w:tcPr>
            <w:tcW w:w="1402" w:type="dxa"/>
            <w:tcBorders>
              <w:top w:val="nil"/>
              <w:left w:val="double" w:sz="4" w:space="0" w:color="auto"/>
              <w:bottom w:val="double" w:sz="4" w:space="0" w:color="auto"/>
              <w:right w:val="single" w:sz="8" w:space="0" w:color="auto"/>
            </w:tcBorders>
            <w:shd w:val="clear" w:color="auto" w:fill="auto"/>
            <w:noWrap/>
            <w:vAlign w:val="center"/>
            <w:hideMark/>
          </w:tcPr>
          <w:p w14:paraId="231798F2" w14:textId="76667321" w:rsidR="00FE3D3F" w:rsidRPr="00A512D8" w:rsidRDefault="00082E73" w:rsidP="00FE3D3F">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00FE3D3F" w:rsidRPr="00A512D8">
              <w:rPr>
                <w:rFonts w:eastAsia="Times New Roman"/>
                <w:color w:val="808080"/>
                <w:sz w:val="20"/>
                <w:szCs w:val="20"/>
              </w:rPr>
              <w:t>(15.0%)</w:t>
            </w:r>
          </w:p>
        </w:tc>
        <w:tc>
          <w:tcPr>
            <w:tcW w:w="1226" w:type="dxa"/>
            <w:tcBorders>
              <w:top w:val="nil"/>
              <w:left w:val="single" w:sz="8" w:space="0" w:color="auto"/>
              <w:bottom w:val="double" w:sz="4" w:space="0" w:color="auto"/>
              <w:right w:val="single" w:sz="4" w:space="0" w:color="auto"/>
            </w:tcBorders>
            <w:shd w:val="clear" w:color="auto" w:fill="auto"/>
            <w:noWrap/>
            <w:vAlign w:val="center"/>
            <w:hideMark/>
          </w:tcPr>
          <w:p w14:paraId="5B533695"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(58.2%)</w:t>
            </w:r>
          </w:p>
        </w:tc>
        <w:tc>
          <w:tcPr>
            <w:tcW w:w="1170" w:type="dxa"/>
            <w:tcBorders>
              <w:top w:val="nil"/>
              <w:left w:val="single" w:sz="4" w:space="0" w:color="auto"/>
              <w:bottom w:val="double" w:sz="4" w:space="0" w:color="auto"/>
              <w:right w:val="single" w:sz="4" w:space="0" w:color="auto"/>
            </w:tcBorders>
            <w:shd w:val="clear" w:color="auto" w:fill="auto"/>
            <w:noWrap/>
            <w:vAlign w:val="center"/>
            <w:hideMark/>
          </w:tcPr>
          <w:p w14:paraId="2261D496"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(13.0%)</w:t>
            </w:r>
          </w:p>
        </w:tc>
        <w:tc>
          <w:tcPr>
            <w:tcW w:w="1260" w:type="dxa"/>
            <w:tcBorders>
              <w:top w:val="nil"/>
              <w:left w:val="single" w:sz="4" w:space="0" w:color="auto"/>
              <w:bottom w:val="double" w:sz="4" w:space="0" w:color="auto"/>
              <w:right w:val="single" w:sz="4" w:space="0" w:color="auto"/>
            </w:tcBorders>
            <w:shd w:val="clear" w:color="auto" w:fill="auto"/>
            <w:noWrap/>
            <w:vAlign w:val="center"/>
            <w:hideMark/>
          </w:tcPr>
          <w:p w14:paraId="1E254BE5"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(9.7%)</w:t>
            </w:r>
          </w:p>
        </w:tc>
        <w:tc>
          <w:tcPr>
            <w:tcW w:w="1260" w:type="dxa"/>
            <w:tcBorders>
              <w:top w:val="nil"/>
              <w:left w:val="single" w:sz="4" w:space="0" w:color="auto"/>
              <w:bottom w:val="double" w:sz="4" w:space="0" w:color="auto"/>
              <w:right w:val="single" w:sz="8" w:space="0" w:color="auto"/>
            </w:tcBorders>
            <w:shd w:val="clear" w:color="auto" w:fill="auto"/>
            <w:noWrap/>
            <w:vAlign w:val="center"/>
            <w:hideMark/>
          </w:tcPr>
          <w:p w14:paraId="17DD5C06"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(19.1%)</w:t>
            </w:r>
          </w:p>
        </w:tc>
        <w:tc>
          <w:tcPr>
            <w:tcW w:w="1800" w:type="dxa"/>
            <w:tcBorders>
              <w:top w:val="nil"/>
              <w:left w:val="single" w:sz="8" w:space="0" w:color="auto"/>
              <w:bottom w:val="double" w:sz="4" w:space="0" w:color="auto"/>
              <w:right w:val="double" w:sz="4" w:space="0" w:color="auto"/>
            </w:tcBorders>
            <w:shd w:val="clear" w:color="auto" w:fill="auto"/>
            <w:noWrap/>
            <w:vAlign w:val="center"/>
            <w:hideMark/>
          </w:tcPr>
          <w:p w14:paraId="221FFEC4" w14:textId="1BC75D90"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(14.4%)</w:t>
            </w:r>
          </w:p>
        </w:tc>
      </w:tr>
      <w:tr w:rsidR="00FE3D3F" w:rsidRPr="00FE3D3F" w14:paraId="4A9DC5DC" w14:textId="77777777" w:rsidTr="00317E86">
        <w:trPr>
          <w:trHeight w:val="20"/>
        </w:trPr>
        <w:tc>
          <w:tcPr>
            <w:tcW w:w="1219" w:type="dxa"/>
            <w:vMerge w:val="restart"/>
            <w:tcBorders>
              <w:top w:val="double" w:sz="4" w:space="0" w:color="auto"/>
              <w:left w:val="double" w:sz="4" w:space="0" w:color="auto"/>
              <w:bottom w:val="single" w:sz="8" w:space="0" w:color="auto"/>
              <w:right w:val="double" w:sz="4" w:space="0" w:color="auto"/>
            </w:tcBorders>
            <w:shd w:val="clear" w:color="auto" w:fill="auto"/>
            <w:vAlign w:val="center"/>
            <w:hideMark/>
          </w:tcPr>
          <w:p w14:paraId="242FF7D7" w14:textId="77777777" w:rsidR="00FE3D3F" w:rsidRPr="00FE3D3F" w:rsidRDefault="00FE3D3F" w:rsidP="00FE3D3F">
            <w:pPr>
              <w:spacing w:line="240" w:lineRule="auto"/>
              <w:jc w:val="center"/>
              <w:rPr>
                <w:rFonts w:eastAsia="Times New Roman"/>
                <w:b/>
                <w:bCs/>
                <w:color w:val="000000"/>
                <w:sz w:val="22"/>
                <w:szCs w:val="22"/>
              </w:rPr>
            </w:pPr>
            <w:r w:rsidRPr="00FE3D3F">
              <w:rPr>
                <w:rFonts w:eastAsia="Times New Roman"/>
                <w:b/>
                <w:bCs/>
                <w:color w:val="000000"/>
                <w:sz w:val="22"/>
                <w:szCs w:val="22"/>
              </w:rPr>
              <w:t>Total</w:t>
            </w:r>
          </w:p>
        </w:tc>
        <w:tc>
          <w:tcPr>
            <w:tcW w:w="1402" w:type="dxa"/>
            <w:tcBorders>
              <w:top w:val="double" w:sz="4" w:space="0" w:color="auto"/>
              <w:left w:val="double" w:sz="4" w:space="0" w:color="auto"/>
              <w:bottom w:val="nil"/>
              <w:right w:val="single" w:sz="8" w:space="0" w:color="auto"/>
            </w:tcBorders>
            <w:shd w:val="clear" w:color="auto" w:fill="auto"/>
            <w:vAlign w:val="center"/>
            <w:hideMark/>
          </w:tcPr>
          <w:p w14:paraId="5F43C53A" w14:textId="77777777" w:rsidR="00FE3D3F" w:rsidRPr="00FE3D3F" w:rsidRDefault="00FE3D3F" w:rsidP="00082E73">
            <w:pPr>
              <w:spacing w:line="240" w:lineRule="auto"/>
              <w:ind w:right="1"/>
              <w:jc w:val="center"/>
              <w:rPr>
                <w:rFonts w:eastAsia="Times New Roman"/>
                <w:color w:val="000000" w:themeColor="text1"/>
                <w:sz w:val="22"/>
                <w:szCs w:val="22"/>
              </w:rPr>
            </w:pPr>
            <w:r w:rsidRPr="00FE3D3F">
              <w:rPr>
                <w:rFonts w:eastAsia="Times New Roman"/>
                <w:color w:val="000000" w:themeColor="text1"/>
                <w:sz w:val="22"/>
                <w:szCs w:val="22"/>
              </w:rPr>
              <w:t>10363</w:t>
            </w:r>
          </w:p>
        </w:tc>
        <w:tc>
          <w:tcPr>
            <w:tcW w:w="1226" w:type="dxa"/>
            <w:tcBorders>
              <w:top w:val="double" w:sz="4" w:space="0" w:color="auto"/>
              <w:left w:val="single" w:sz="8" w:space="0" w:color="auto"/>
              <w:bottom w:val="nil"/>
              <w:right w:val="single" w:sz="4" w:space="0" w:color="auto"/>
            </w:tcBorders>
            <w:shd w:val="clear" w:color="auto" w:fill="auto"/>
            <w:vAlign w:val="center"/>
            <w:hideMark/>
          </w:tcPr>
          <w:p w14:paraId="45F21EE8"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4926</w:t>
            </w:r>
          </w:p>
        </w:tc>
        <w:tc>
          <w:tcPr>
            <w:tcW w:w="1170" w:type="dxa"/>
            <w:tcBorders>
              <w:top w:val="double" w:sz="4" w:space="0" w:color="auto"/>
              <w:left w:val="single" w:sz="4" w:space="0" w:color="auto"/>
              <w:bottom w:val="nil"/>
              <w:right w:val="single" w:sz="4" w:space="0" w:color="auto"/>
            </w:tcBorders>
            <w:shd w:val="clear" w:color="auto" w:fill="auto"/>
            <w:vAlign w:val="center"/>
            <w:hideMark/>
          </w:tcPr>
          <w:p w14:paraId="74988624"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760</w:t>
            </w:r>
          </w:p>
        </w:tc>
        <w:tc>
          <w:tcPr>
            <w:tcW w:w="1260" w:type="dxa"/>
            <w:tcBorders>
              <w:top w:val="double" w:sz="4" w:space="0" w:color="auto"/>
              <w:left w:val="single" w:sz="4" w:space="0" w:color="auto"/>
              <w:bottom w:val="nil"/>
              <w:right w:val="single" w:sz="4" w:space="0" w:color="auto"/>
            </w:tcBorders>
            <w:shd w:val="clear" w:color="auto" w:fill="auto"/>
            <w:vAlign w:val="center"/>
            <w:hideMark/>
          </w:tcPr>
          <w:p w14:paraId="1A5F0772"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391</w:t>
            </w:r>
          </w:p>
        </w:tc>
        <w:tc>
          <w:tcPr>
            <w:tcW w:w="1260" w:type="dxa"/>
            <w:tcBorders>
              <w:top w:val="double" w:sz="4" w:space="0" w:color="auto"/>
              <w:left w:val="single" w:sz="4" w:space="0" w:color="auto"/>
              <w:bottom w:val="nil"/>
              <w:right w:val="single" w:sz="8" w:space="0" w:color="auto"/>
            </w:tcBorders>
            <w:shd w:val="clear" w:color="auto" w:fill="auto"/>
            <w:vAlign w:val="center"/>
            <w:hideMark/>
          </w:tcPr>
          <w:p w14:paraId="4AAD5756" w14:textId="77777777"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441</w:t>
            </w:r>
          </w:p>
        </w:tc>
        <w:tc>
          <w:tcPr>
            <w:tcW w:w="1800" w:type="dxa"/>
            <w:tcBorders>
              <w:top w:val="double" w:sz="4" w:space="0" w:color="auto"/>
              <w:left w:val="single" w:sz="8" w:space="0" w:color="auto"/>
              <w:bottom w:val="nil"/>
              <w:right w:val="double" w:sz="4" w:space="0" w:color="auto"/>
            </w:tcBorders>
            <w:shd w:val="clear" w:color="auto" w:fill="auto"/>
            <w:vAlign w:val="center"/>
            <w:hideMark/>
          </w:tcPr>
          <w:p w14:paraId="76FC5D8C" w14:textId="404479AF" w:rsidR="00FE3D3F" w:rsidRPr="00FE3D3F" w:rsidRDefault="00FE3D3F" w:rsidP="00FE3D3F">
            <w:pPr>
              <w:spacing w:line="240" w:lineRule="auto"/>
              <w:jc w:val="center"/>
              <w:rPr>
                <w:rFonts w:eastAsia="Times New Roman"/>
                <w:color w:val="000000" w:themeColor="text1"/>
                <w:sz w:val="22"/>
                <w:szCs w:val="22"/>
              </w:rPr>
            </w:pPr>
            <w:r w:rsidRPr="00FE3D3F">
              <w:rPr>
                <w:rFonts w:eastAsia="Times New Roman"/>
                <w:color w:val="000000" w:themeColor="text1"/>
                <w:sz w:val="22"/>
                <w:szCs w:val="22"/>
              </w:rPr>
              <w:t>8.6%</w:t>
            </w:r>
          </w:p>
        </w:tc>
      </w:tr>
      <w:tr w:rsidR="00FE3D3F" w:rsidRPr="00FE3D3F" w14:paraId="260B8A4D" w14:textId="77777777" w:rsidTr="00317E86">
        <w:trPr>
          <w:trHeight w:val="20"/>
        </w:trPr>
        <w:tc>
          <w:tcPr>
            <w:tcW w:w="1219" w:type="dxa"/>
            <w:vMerge/>
            <w:tcBorders>
              <w:top w:val="nil"/>
              <w:left w:val="double" w:sz="4" w:space="0" w:color="auto"/>
              <w:bottom w:val="double" w:sz="4" w:space="0" w:color="auto"/>
              <w:right w:val="double" w:sz="4" w:space="0" w:color="auto"/>
            </w:tcBorders>
            <w:vAlign w:val="center"/>
            <w:hideMark/>
          </w:tcPr>
          <w:p w14:paraId="21BC6875" w14:textId="77777777" w:rsidR="00FE3D3F" w:rsidRPr="00FE3D3F" w:rsidRDefault="00FE3D3F" w:rsidP="00FE3D3F">
            <w:pPr>
              <w:spacing w:line="240" w:lineRule="auto"/>
              <w:jc w:val="left"/>
              <w:rPr>
                <w:rFonts w:eastAsia="Times New Roman"/>
                <w:b/>
                <w:bCs/>
                <w:color w:val="000000"/>
                <w:sz w:val="22"/>
                <w:szCs w:val="22"/>
              </w:rPr>
            </w:pPr>
          </w:p>
        </w:tc>
        <w:tc>
          <w:tcPr>
            <w:tcW w:w="1402" w:type="dxa"/>
            <w:tcBorders>
              <w:top w:val="nil"/>
              <w:left w:val="double" w:sz="4" w:space="0" w:color="auto"/>
              <w:bottom w:val="double" w:sz="4" w:space="0" w:color="auto"/>
              <w:right w:val="single" w:sz="8" w:space="0" w:color="auto"/>
            </w:tcBorders>
            <w:shd w:val="clear" w:color="auto" w:fill="auto"/>
            <w:noWrap/>
            <w:vAlign w:val="center"/>
            <w:hideMark/>
          </w:tcPr>
          <w:p w14:paraId="54001AAF" w14:textId="4F3EE536" w:rsidR="00FE3D3F" w:rsidRPr="00A512D8" w:rsidRDefault="00FE3D3F" w:rsidP="00082E73">
            <w:pPr>
              <w:spacing w:line="240" w:lineRule="auto"/>
              <w:jc w:val="center"/>
              <w:rPr>
                <w:rFonts w:eastAsia="Times New Roman"/>
                <w:color w:val="808080"/>
                <w:sz w:val="20"/>
                <w:szCs w:val="20"/>
              </w:rPr>
            </w:pPr>
            <w:r w:rsidRPr="00A512D8">
              <w:rPr>
                <w:rFonts w:eastAsia="Times New Roman"/>
                <w:color w:val="808080"/>
                <w:sz w:val="20"/>
                <w:szCs w:val="20"/>
              </w:rPr>
              <w:t>(100.0%)</w:t>
            </w:r>
          </w:p>
        </w:tc>
        <w:tc>
          <w:tcPr>
            <w:tcW w:w="1226" w:type="dxa"/>
            <w:tcBorders>
              <w:top w:val="nil"/>
              <w:left w:val="single" w:sz="8" w:space="0" w:color="auto"/>
              <w:bottom w:val="double" w:sz="4" w:space="0" w:color="auto"/>
              <w:right w:val="single" w:sz="4" w:space="0" w:color="auto"/>
            </w:tcBorders>
            <w:shd w:val="clear" w:color="auto" w:fill="auto"/>
            <w:noWrap/>
            <w:vAlign w:val="center"/>
            <w:hideMark/>
          </w:tcPr>
          <w:p w14:paraId="230C7EAC"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(75.6%)</w:t>
            </w:r>
          </w:p>
        </w:tc>
        <w:tc>
          <w:tcPr>
            <w:tcW w:w="1170" w:type="dxa"/>
            <w:tcBorders>
              <w:top w:val="nil"/>
              <w:left w:val="single" w:sz="4" w:space="0" w:color="auto"/>
              <w:bottom w:val="double" w:sz="4" w:space="0" w:color="auto"/>
              <w:right w:val="single" w:sz="4" w:space="0" w:color="auto"/>
            </w:tcBorders>
            <w:shd w:val="clear" w:color="auto" w:fill="auto"/>
            <w:noWrap/>
            <w:vAlign w:val="center"/>
            <w:hideMark/>
          </w:tcPr>
          <w:p w14:paraId="316450D2"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(11.7%)</w:t>
            </w:r>
          </w:p>
        </w:tc>
        <w:tc>
          <w:tcPr>
            <w:tcW w:w="1260" w:type="dxa"/>
            <w:tcBorders>
              <w:top w:val="nil"/>
              <w:left w:val="single" w:sz="4" w:space="0" w:color="auto"/>
              <w:bottom w:val="double" w:sz="4" w:space="0" w:color="auto"/>
              <w:right w:val="single" w:sz="4" w:space="0" w:color="auto"/>
            </w:tcBorders>
            <w:shd w:val="clear" w:color="auto" w:fill="auto"/>
            <w:noWrap/>
            <w:vAlign w:val="center"/>
            <w:hideMark/>
          </w:tcPr>
          <w:p w14:paraId="707D54F0" w14:textId="77777777"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(6.0%)</w:t>
            </w:r>
          </w:p>
        </w:tc>
        <w:tc>
          <w:tcPr>
            <w:tcW w:w="1260" w:type="dxa"/>
            <w:tcBorders>
              <w:top w:val="nil"/>
              <w:left w:val="single" w:sz="4" w:space="0" w:color="auto"/>
              <w:bottom w:val="double" w:sz="4" w:space="0" w:color="auto"/>
              <w:right w:val="single" w:sz="8" w:space="0" w:color="auto"/>
            </w:tcBorders>
            <w:shd w:val="clear" w:color="auto" w:fill="auto"/>
            <w:noWrap/>
            <w:vAlign w:val="center"/>
            <w:hideMark/>
          </w:tcPr>
          <w:p w14:paraId="1330746D" w14:textId="08074CD6" w:rsidR="00FE3D3F" w:rsidRPr="00A512D8" w:rsidRDefault="00C6446C" w:rsidP="00FE3D3F">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00FE3D3F" w:rsidRPr="00A512D8">
              <w:rPr>
                <w:rFonts w:eastAsia="Times New Roman"/>
                <w:color w:val="808080"/>
                <w:sz w:val="20"/>
                <w:szCs w:val="20"/>
              </w:rPr>
              <w:t>(6.8%)</w:t>
            </w:r>
          </w:p>
        </w:tc>
        <w:tc>
          <w:tcPr>
            <w:tcW w:w="1800" w:type="dxa"/>
            <w:tcBorders>
              <w:top w:val="nil"/>
              <w:left w:val="single" w:sz="8" w:space="0" w:color="auto"/>
              <w:bottom w:val="double" w:sz="4" w:space="0" w:color="auto"/>
              <w:right w:val="double" w:sz="4" w:space="0" w:color="auto"/>
            </w:tcBorders>
            <w:shd w:val="clear" w:color="auto" w:fill="auto"/>
            <w:noWrap/>
            <w:vAlign w:val="center"/>
            <w:hideMark/>
          </w:tcPr>
          <w:p w14:paraId="44EF292D" w14:textId="4A5D2B3D" w:rsidR="00FE3D3F" w:rsidRPr="00A512D8" w:rsidRDefault="00FE3D3F" w:rsidP="00FE3D3F">
            <w:pPr>
              <w:spacing w:line="240" w:lineRule="auto"/>
              <w:jc w:val="center"/>
              <w:rPr>
                <w:rFonts w:eastAsia="Times New Roman"/>
                <w:color w:val="808080"/>
                <w:sz w:val="20"/>
                <w:szCs w:val="20"/>
              </w:rPr>
            </w:pPr>
            <w:r w:rsidRPr="00A512D8">
              <w:rPr>
                <w:rFonts w:eastAsia="Times New Roman"/>
                <w:color w:val="808080"/>
                <w:sz w:val="20"/>
                <w:szCs w:val="20"/>
              </w:rPr>
              <w:t>(20.0%)</w:t>
            </w:r>
          </w:p>
        </w:tc>
      </w:tr>
    </w:tbl>
    <w:p w14:paraId="78210C0F" w14:textId="77777777" w:rsidR="00FE3D3F" w:rsidRDefault="00FE3D3F" w:rsidP="006B64BD"/>
    <w:p w14:paraId="05406FA4" w14:textId="0DC49B03" w:rsidR="006A4B7E" w:rsidRDefault="006A4B7E">
      <w:pPr>
        <w:spacing w:after="160" w:line="259" w:lineRule="auto"/>
        <w:jc w:val="left"/>
      </w:pPr>
      <w:r>
        <w:br w:type="page"/>
      </w:r>
    </w:p>
    <w:p w14:paraId="7DF758E1" w14:textId="3637E0C7" w:rsidR="00B927D5" w:rsidRPr="00141594" w:rsidRDefault="00C95B5A" w:rsidP="00A512D8">
      <w:pPr>
        <w:pStyle w:val="Caption"/>
        <w:spacing w:after="120"/>
        <w:rPr>
          <w:sz w:val="22"/>
          <w:szCs w:val="22"/>
        </w:rPr>
      </w:pPr>
      <w:bookmarkStart w:id="49" w:name="_Hlk199708102"/>
      <w:bookmarkEnd w:id="47"/>
      <w:bookmarkEnd w:id="48"/>
      <w:r w:rsidRPr="00141594">
        <w:rPr>
          <w:sz w:val="22"/>
          <w:szCs w:val="22"/>
        </w:rPr>
        <w:lastRenderedPageBreak/>
        <w:t xml:space="preserve">Table </w:t>
      </w:r>
      <w:r w:rsidR="00E14142" w:rsidRPr="00141594">
        <w:rPr>
          <w:sz w:val="22"/>
          <w:szCs w:val="22"/>
        </w:rPr>
        <w:fldChar w:fldCharType="begin"/>
      </w:r>
      <w:r w:rsidR="00E14142" w:rsidRPr="00141594">
        <w:rPr>
          <w:sz w:val="22"/>
          <w:szCs w:val="22"/>
        </w:rPr>
        <w:instrText xml:space="preserve"> SEQ Table \* ARABIC </w:instrText>
      </w:r>
      <w:r w:rsidR="00E14142" w:rsidRPr="00141594">
        <w:rPr>
          <w:sz w:val="22"/>
          <w:szCs w:val="22"/>
        </w:rPr>
        <w:fldChar w:fldCharType="separate"/>
      </w:r>
      <w:r w:rsidR="00E46A5A" w:rsidRPr="00141594">
        <w:rPr>
          <w:noProof/>
          <w:sz w:val="22"/>
          <w:szCs w:val="22"/>
        </w:rPr>
        <w:t>2</w:t>
      </w:r>
      <w:r w:rsidR="00E14142" w:rsidRPr="00141594">
        <w:rPr>
          <w:noProof/>
          <w:sz w:val="22"/>
          <w:szCs w:val="22"/>
        </w:rPr>
        <w:fldChar w:fldCharType="end"/>
      </w:r>
      <w:r w:rsidRPr="00141594">
        <w:rPr>
          <w:sz w:val="22"/>
          <w:szCs w:val="22"/>
        </w:rPr>
        <w:t xml:space="preserve"> </w:t>
      </w:r>
      <w:bookmarkStart w:id="50" w:name="_Toc182491933"/>
      <w:r w:rsidRPr="00141594">
        <w:rPr>
          <w:sz w:val="22"/>
          <w:szCs w:val="22"/>
        </w:rPr>
        <w:t>Descriptive Statistics for Distribution of Delivery Returns by Channel</w:t>
      </w:r>
      <w:bookmarkEnd w:id="50"/>
      <w:r w:rsidR="00455DCB" w:rsidRPr="00141594">
        <w:rPr>
          <w:sz w:val="22"/>
          <w:szCs w:val="22"/>
        </w:rPr>
        <w:t xml:space="preserve"> (conditional on an online purchase)</w:t>
      </w:r>
    </w:p>
    <w:tbl>
      <w:tblPr>
        <w:tblpPr w:leftFromText="180" w:rightFromText="180" w:vertAnchor="text" w:tblpY="1"/>
        <w:tblOverlap w:val="never"/>
        <w:tblW w:w="9350" w:type="dxa"/>
        <w:tblLook w:val="04A0" w:firstRow="1" w:lastRow="0" w:firstColumn="1" w:lastColumn="0" w:noHBand="0" w:noVBand="1"/>
      </w:tblPr>
      <w:tblGrid>
        <w:gridCol w:w="1700"/>
        <w:gridCol w:w="1530"/>
        <w:gridCol w:w="1530"/>
        <w:gridCol w:w="1530"/>
        <w:gridCol w:w="1530"/>
        <w:gridCol w:w="1530"/>
      </w:tblGrid>
      <w:tr w:rsidR="00EA3649" w:rsidRPr="00B927D5" w14:paraId="0B9A8067" w14:textId="77777777" w:rsidTr="00A512D8">
        <w:trPr>
          <w:trHeight w:val="360"/>
        </w:trPr>
        <w:tc>
          <w:tcPr>
            <w:tcW w:w="1700" w:type="dxa"/>
            <w:vMerge w:val="restart"/>
            <w:tcBorders>
              <w:top w:val="double" w:sz="4" w:space="0" w:color="auto"/>
              <w:left w:val="double" w:sz="4" w:space="0" w:color="auto"/>
              <w:bottom w:val="nil"/>
              <w:right w:val="double" w:sz="4" w:space="0" w:color="auto"/>
            </w:tcBorders>
            <w:shd w:val="clear" w:color="auto" w:fill="auto"/>
            <w:noWrap/>
            <w:tcMar>
              <w:left w:w="58" w:type="dxa"/>
              <w:right w:w="58" w:type="dxa"/>
            </w:tcMar>
            <w:vAlign w:val="center"/>
            <w:hideMark/>
          </w:tcPr>
          <w:p w14:paraId="0294D33F" w14:textId="77777777"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Total No. of delivery returns</w:t>
            </w:r>
          </w:p>
        </w:tc>
        <w:tc>
          <w:tcPr>
            <w:tcW w:w="1530" w:type="dxa"/>
            <w:vMerge w:val="restart"/>
            <w:tcBorders>
              <w:top w:val="double" w:sz="4" w:space="0" w:color="auto"/>
              <w:left w:val="double" w:sz="4" w:space="0" w:color="auto"/>
              <w:bottom w:val="single" w:sz="8" w:space="0" w:color="auto"/>
              <w:right w:val="single" w:sz="8" w:space="0" w:color="auto"/>
            </w:tcBorders>
            <w:shd w:val="clear" w:color="auto" w:fill="auto"/>
            <w:noWrap/>
            <w:tcMar>
              <w:left w:w="58" w:type="dxa"/>
              <w:right w:w="58" w:type="dxa"/>
            </w:tcMar>
            <w:vAlign w:val="center"/>
            <w:hideMark/>
          </w:tcPr>
          <w:p w14:paraId="2278B808" w14:textId="77777777"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No. (%) of observations</w:t>
            </w:r>
          </w:p>
        </w:tc>
        <w:tc>
          <w:tcPr>
            <w:tcW w:w="6120" w:type="dxa"/>
            <w:gridSpan w:val="4"/>
            <w:tcBorders>
              <w:top w:val="double" w:sz="4" w:space="0" w:color="auto"/>
              <w:left w:val="nil"/>
              <w:bottom w:val="single" w:sz="4" w:space="0" w:color="auto"/>
              <w:right w:val="double" w:sz="4" w:space="0" w:color="auto"/>
            </w:tcBorders>
            <w:shd w:val="clear" w:color="auto" w:fill="auto"/>
            <w:noWrap/>
            <w:tcMar>
              <w:left w:w="58" w:type="dxa"/>
              <w:right w:w="58" w:type="dxa"/>
            </w:tcMar>
            <w:vAlign w:val="center"/>
            <w:hideMark/>
          </w:tcPr>
          <w:p w14:paraId="0C38E1D4" w14:textId="005578F5"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Average (</w:t>
            </w:r>
            <w:proofErr w:type="spellStart"/>
            <w:r w:rsidRPr="00A512D8">
              <w:rPr>
                <w:rFonts w:eastAsia="Times New Roman"/>
                <w:b/>
                <w:bCs/>
                <w:color w:val="000000"/>
                <w:sz w:val="22"/>
                <w:szCs w:val="22"/>
              </w:rPr>
              <w:t>st</w:t>
            </w:r>
            <w:proofErr w:type="spellEnd"/>
            <w:r w:rsidR="00A512D8" w:rsidRPr="00A512D8">
              <w:rPr>
                <w:rFonts w:eastAsia="Times New Roman"/>
                <w:b/>
                <w:bCs/>
                <w:color w:val="000000"/>
                <w:sz w:val="22"/>
                <w:szCs w:val="22"/>
              </w:rPr>
              <w:t xml:space="preserve"> </w:t>
            </w:r>
            <w:r w:rsidRPr="00A512D8">
              <w:rPr>
                <w:rFonts w:eastAsia="Times New Roman"/>
                <w:b/>
                <w:bCs/>
                <w:color w:val="000000"/>
                <w:sz w:val="22"/>
                <w:szCs w:val="22"/>
              </w:rPr>
              <w:t>dev.) proportion of returns through each channel</w:t>
            </w:r>
          </w:p>
        </w:tc>
      </w:tr>
      <w:tr w:rsidR="00317E86" w:rsidRPr="00B927D5" w14:paraId="3CFFF8D5" w14:textId="77777777" w:rsidTr="00A512D8">
        <w:trPr>
          <w:trHeight w:val="360"/>
        </w:trPr>
        <w:tc>
          <w:tcPr>
            <w:tcW w:w="1700" w:type="dxa"/>
            <w:vMerge/>
            <w:tcBorders>
              <w:top w:val="single" w:sz="8" w:space="0" w:color="auto"/>
              <w:left w:val="double" w:sz="4" w:space="0" w:color="auto"/>
              <w:bottom w:val="single" w:sz="8" w:space="0" w:color="auto"/>
              <w:right w:val="double" w:sz="4" w:space="0" w:color="auto"/>
            </w:tcBorders>
            <w:tcMar>
              <w:left w:w="58" w:type="dxa"/>
              <w:right w:w="58" w:type="dxa"/>
            </w:tcMar>
            <w:vAlign w:val="center"/>
            <w:hideMark/>
          </w:tcPr>
          <w:p w14:paraId="413CAFEE" w14:textId="77777777" w:rsidR="00EA3649" w:rsidRPr="00A512D8" w:rsidRDefault="00EA3649" w:rsidP="00A512D8">
            <w:pPr>
              <w:spacing w:line="240" w:lineRule="auto"/>
              <w:jc w:val="left"/>
              <w:rPr>
                <w:rFonts w:eastAsia="Times New Roman"/>
                <w:b/>
                <w:bCs/>
                <w:color w:val="000000"/>
                <w:sz w:val="22"/>
                <w:szCs w:val="22"/>
              </w:rPr>
            </w:pPr>
          </w:p>
        </w:tc>
        <w:tc>
          <w:tcPr>
            <w:tcW w:w="1530" w:type="dxa"/>
            <w:vMerge/>
            <w:tcBorders>
              <w:top w:val="single" w:sz="8" w:space="0" w:color="auto"/>
              <w:left w:val="double" w:sz="4" w:space="0" w:color="auto"/>
              <w:bottom w:val="single" w:sz="8" w:space="0" w:color="auto"/>
              <w:right w:val="single" w:sz="8" w:space="0" w:color="auto"/>
            </w:tcBorders>
            <w:tcMar>
              <w:left w:w="58" w:type="dxa"/>
              <w:right w:w="58" w:type="dxa"/>
            </w:tcMar>
            <w:vAlign w:val="center"/>
            <w:hideMark/>
          </w:tcPr>
          <w:p w14:paraId="5036265C" w14:textId="77777777" w:rsidR="00EA3649" w:rsidRPr="00A512D8" w:rsidRDefault="00EA3649" w:rsidP="00A512D8">
            <w:pPr>
              <w:spacing w:line="240" w:lineRule="auto"/>
              <w:jc w:val="left"/>
              <w:rPr>
                <w:rFonts w:eastAsia="Times New Roman"/>
                <w:b/>
                <w:bCs/>
                <w:color w:val="000000"/>
                <w:sz w:val="22"/>
                <w:szCs w:val="22"/>
              </w:rPr>
            </w:pPr>
          </w:p>
        </w:tc>
        <w:tc>
          <w:tcPr>
            <w:tcW w:w="1530" w:type="dxa"/>
            <w:tcBorders>
              <w:top w:val="nil"/>
              <w:left w:val="nil"/>
              <w:bottom w:val="single" w:sz="8" w:space="0" w:color="auto"/>
              <w:right w:val="single" w:sz="4" w:space="0" w:color="auto"/>
            </w:tcBorders>
            <w:shd w:val="clear" w:color="auto" w:fill="auto"/>
            <w:noWrap/>
            <w:tcMar>
              <w:left w:w="58" w:type="dxa"/>
              <w:right w:w="58" w:type="dxa"/>
            </w:tcMar>
            <w:vAlign w:val="center"/>
            <w:hideMark/>
          </w:tcPr>
          <w:p w14:paraId="486A7CA6" w14:textId="77777777"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HP</w:t>
            </w:r>
            <w:r w:rsidRPr="00A512D8">
              <w:rPr>
                <w:rFonts w:eastAsia="Times New Roman"/>
                <w:b/>
                <w:bCs/>
                <w:color w:val="000000"/>
                <w:sz w:val="22"/>
                <w:szCs w:val="22"/>
                <w:vertAlign w:val="superscript"/>
              </w:rPr>
              <w:t>*</w:t>
            </w:r>
          </w:p>
        </w:tc>
        <w:tc>
          <w:tcPr>
            <w:tcW w:w="1530" w:type="dxa"/>
            <w:tcBorders>
              <w:top w:val="nil"/>
              <w:left w:val="nil"/>
              <w:bottom w:val="single" w:sz="8" w:space="0" w:color="auto"/>
              <w:right w:val="single" w:sz="4" w:space="0" w:color="auto"/>
            </w:tcBorders>
            <w:shd w:val="clear" w:color="auto" w:fill="auto"/>
            <w:noWrap/>
            <w:tcMar>
              <w:left w:w="58" w:type="dxa"/>
              <w:right w:w="58" w:type="dxa"/>
            </w:tcMar>
            <w:vAlign w:val="center"/>
            <w:hideMark/>
          </w:tcPr>
          <w:p w14:paraId="383CD55B" w14:textId="77777777"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PO</w:t>
            </w:r>
            <w:r w:rsidRPr="00A512D8">
              <w:rPr>
                <w:rFonts w:eastAsia="Times New Roman"/>
                <w:b/>
                <w:bCs/>
                <w:color w:val="000000"/>
                <w:sz w:val="22"/>
                <w:szCs w:val="22"/>
                <w:vertAlign w:val="superscript"/>
              </w:rPr>
              <w:t>*</w:t>
            </w:r>
          </w:p>
        </w:tc>
        <w:tc>
          <w:tcPr>
            <w:tcW w:w="1530" w:type="dxa"/>
            <w:tcBorders>
              <w:top w:val="nil"/>
              <w:left w:val="nil"/>
              <w:bottom w:val="single" w:sz="8" w:space="0" w:color="auto"/>
              <w:right w:val="single" w:sz="4" w:space="0" w:color="auto"/>
            </w:tcBorders>
            <w:shd w:val="clear" w:color="auto" w:fill="auto"/>
            <w:noWrap/>
            <w:tcMar>
              <w:left w:w="58" w:type="dxa"/>
              <w:right w:w="58" w:type="dxa"/>
            </w:tcMar>
            <w:vAlign w:val="center"/>
            <w:hideMark/>
          </w:tcPr>
          <w:p w14:paraId="10D1D0DD" w14:textId="77777777"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AD</w:t>
            </w:r>
            <w:r w:rsidRPr="00A512D8">
              <w:rPr>
                <w:rFonts w:eastAsia="Times New Roman"/>
                <w:b/>
                <w:bCs/>
                <w:color w:val="000000"/>
                <w:sz w:val="22"/>
                <w:szCs w:val="22"/>
                <w:vertAlign w:val="superscript"/>
              </w:rPr>
              <w:t>*</w:t>
            </w:r>
          </w:p>
        </w:tc>
        <w:tc>
          <w:tcPr>
            <w:tcW w:w="1530" w:type="dxa"/>
            <w:tcBorders>
              <w:top w:val="nil"/>
              <w:left w:val="nil"/>
              <w:bottom w:val="single" w:sz="8" w:space="0" w:color="auto"/>
              <w:right w:val="double" w:sz="4" w:space="0" w:color="auto"/>
            </w:tcBorders>
            <w:shd w:val="clear" w:color="auto" w:fill="auto"/>
            <w:noWrap/>
            <w:tcMar>
              <w:left w:w="58" w:type="dxa"/>
              <w:right w:w="58" w:type="dxa"/>
            </w:tcMar>
            <w:vAlign w:val="center"/>
            <w:hideMark/>
          </w:tcPr>
          <w:p w14:paraId="5C4668BA" w14:textId="77777777"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PS</w:t>
            </w:r>
            <w:r w:rsidRPr="00A512D8">
              <w:rPr>
                <w:rFonts w:eastAsia="Times New Roman"/>
                <w:b/>
                <w:bCs/>
                <w:color w:val="000000"/>
                <w:sz w:val="22"/>
                <w:szCs w:val="22"/>
                <w:vertAlign w:val="superscript"/>
              </w:rPr>
              <w:t>*</w:t>
            </w:r>
          </w:p>
        </w:tc>
      </w:tr>
      <w:tr w:rsidR="00EA3649" w:rsidRPr="00B927D5" w14:paraId="2B52CED6" w14:textId="77777777" w:rsidTr="00A512D8">
        <w:trPr>
          <w:trHeight w:val="20"/>
        </w:trPr>
        <w:tc>
          <w:tcPr>
            <w:tcW w:w="1700" w:type="dxa"/>
            <w:vMerge w:val="restart"/>
            <w:tcBorders>
              <w:top w:val="single" w:sz="8" w:space="0" w:color="auto"/>
              <w:left w:val="double" w:sz="4" w:space="0" w:color="auto"/>
              <w:right w:val="double" w:sz="4" w:space="0" w:color="auto"/>
            </w:tcBorders>
            <w:shd w:val="clear" w:color="auto" w:fill="auto"/>
            <w:noWrap/>
            <w:vAlign w:val="center"/>
          </w:tcPr>
          <w:p w14:paraId="728AAC2C" w14:textId="5E4E17FB"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 xml:space="preserve">0 </w:t>
            </w:r>
          </w:p>
        </w:tc>
        <w:tc>
          <w:tcPr>
            <w:tcW w:w="1530" w:type="dxa"/>
            <w:tcBorders>
              <w:top w:val="single" w:sz="8" w:space="0" w:color="auto"/>
              <w:left w:val="double" w:sz="4" w:space="0" w:color="auto"/>
              <w:right w:val="single" w:sz="8" w:space="0" w:color="auto"/>
            </w:tcBorders>
            <w:shd w:val="clear" w:color="auto" w:fill="auto"/>
            <w:noWrap/>
            <w:vAlign w:val="center"/>
          </w:tcPr>
          <w:p w14:paraId="4CFC0427" w14:textId="74FAEEDE" w:rsidR="00EA3649" w:rsidRPr="00A512D8" w:rsidRDefault="00EA3649" w:rsidP="00A512D8">
            <w:pPr>
              <w:spacing w:line="240" w:lineRule="auto"/>
              <w:jc w:val="center"/>
              <w:rPr>
                <w:rFonts w:eastAsia="Times New Roman"/>
                <w:color w:val="FFFFFF" w:themeColor="background1"/>
                <w:sz w:val="20"/>
                <w:szCs w:val="20"/>
              </w:rPr>
            </w:pPr>
            <w:r w:rsidRPr="00A512D8">
              <w:rPr>
                <w:rFonts w:eastAsia="Times New Roman"/>
                <w:color w:val="000000"/>
                <w:sz w:val="22"/>
                <w:szCs w:val="22"/>
              </w:rPr>
              <w:t>4926</w:t>
            </w:r>
          </w:p>
        </w:tc>
        <w:tc>
          <w:tcPr>
            <w:tcW w:w="6120" w:type="dxa"/>
            <w:gridSpan w:val="4"/>
            <w:vMerge w:val="restart"/>
            <w:tcBorders>
              <w:top w:val="dotted" w:sz="4" w:space="0" w:color="auto"/>
              <w:left w:val="nil"/>
              <w:right w:val="double" w:sz="4" w:space="0" w:color="auto"/>
            </w:tcBorders>
            <w:shd w:val="clear" w:color="auto" w:fill="auto"/>
            <w:noWrap/>
            <w:vAlign w:val="center"/>
          </w:tcPr>
          <w:p w14:paraId="7D18611F" w14:textId="32100928" w:rsidR="00EA3649" w:rsidRPr="00A512D8" w:rsidRDefault="005B2BB1" w:rsidP="00A512D8">
            <w:pPr>
              <w:spacing w:line="240" w:lineRule="auto"/>
              <w:jc w:val="center"/>
              <w:rPr>
                <w:rFonts w:eastAsia="Times New Roman"/>
                <w:color w:val="000000"/>
                <w:sz w:val="20"/>
                <w:szCs w:val="20"/>
              </w:rPr>
            </w:pPr>
            <w:r w:rsidRPr="00A512D8">
              <w:rPr>
                <w:rFonts w:eastAsia="Times New Roman"/>
                <w:i/>
                <w:iCs/>
                <w:color w:val="808080"/>
                <w:sz w:val="20"/>
                <w:szCs w:val="20"/>
              </w:rPr>
              <w:t>No delivery returns made</w:t>
            </w:r>
            <w:r w:rsidR="00F53736" w:rsidRPr="00A512D8">
              <w:rPr>
                <w:rFonts w:eastAsia="Times New Roman"/>
                <w:i/>
                <w:iCs/>
                <w:color w:val="808080"/>
                <w:sz w:val="20"/>
                <w:szCs w:val="20"/>
              </w:rPr>
              <w:t>.</w:t>
            </w:r>
          </w:p>
        </w:tc>
      </w:tr>
      <w:tr w:rsidR="00EA3649" w:rsidRPr="00B927D5" w14:paraId="28CAF776" w14:textId="77777777" w:rsidTr="00A512D8">
        <w:trPr>
          <w:trHeight w:val="20"/>
        </w:trPr>
        <w:tc>
          <w:tcPr>
            <w:tcW w:w="1700" w:type="dxa"/>
            <w:vMerge/>
            <w:tcBorders>
              <w:left w:val="double" w:sz="4" w:space="0" w:color="auto"/>
              <w:bottom w:val="dotted" w:sz="4" w:space="0" w:color="auto"/>
              <w:right w:val="double" w:sz="4" w:space="0" w:color="auto"/>
            </w:tcBorders>
            <w:shd w:val="clear" w:color="auto" w:fill="auto"/>
            <w:noWrap/>
            <w:vAlign w:val="center"/>
          </w:tcPr>
          <w:p w14:paraId="727590AB" w14:textId="77777777" w:rsidR="00EA3649" w:rsidRPr="00A512D8" w:rsidRDefault="00EA3649" w:rsidP="00A512D8">
            <w:pPr>
              <w:spacing w:line="240" w:lineRule="auto"/>
              <w:jc w:val="center"/>
              <w:rPr>
                <w:rFonts w:eastAsia="Times New Roman"/>
                <w:b/>
                <w:bCs/>
                <w:color w:val="000000"/>
                <w:sz w:val="22"/>
                <w:szCs w:val="22"/>
              </w:rPr>
            </w:pPr>
          </w:p>
        </w:tc>
        <w:tc>
          <w:tcPr>
            <w:tcW w:w="1530" w:type="dxa"/>
            <w:tcBorders>
              <w:left w:val="double" w:sz="4" w:space="0" w:color="auto"/>
              <w:right w:val="single" w:sz="8" w:space="0" w:color="auto"/>
            </w:tcBorders>
            <w:shd w:val="clear" w:color="auto" w:fill="auto"/>
            <w:noWrap/>
            <w:vAlign w:val="center"/>
          </w:tcPr>
          <w:p w14:paraId="233BEE87" w14:textId="59AAB00F" w:rsidR="00EA3649" w:rsidRPr="00A512D8" w:rsidRDefault="00EA3649" w:rsidP="00A512D8">
            <w:pPr>
              <w:spacing w:line="240" w:lineRule="auto"/>
              <w:jc w:val="center"/>
              <w:rPr>
                <w:rFonts w:eastAsia="Times New Roman"/>
                <w:color w:val="FFFFFF" w:themeColor="background1"/>
                <w:sz w:val="20"/>
                <w:szCs w:val="20"/>
              </w:rPr>
            </w:pPr>
            <w:r w:rsidRPr="00A512D8">
              <w:rPr>
                <w:rFonts w:eastAsia="Times New Roman"/>
                <w:color w:val="808080"/>
                <w:sz w:val="20"/>
                <w:szCs w:val="20"/>
              </w:rPr>
              <w:t>(75.6%)</w:t>
            </w:r>
          </w:p>
        </w:tc>
        <w:tc>
          <w:tcPr>
            <w:tcW w:w="6120" w:type="dxa"/>
            <w:gridSpan w:val="4"/>
            <w:vMerge/>
            <w:tcBorders>
              <w:left w:val="nil"/>
              <w:right w:val="double" w:sz="4" w:space="0" w:color="auto"/>
            </w:tcBorders>
            <w:shd w:val="clear" w:color="auto" w:fill="auto"/>
            <w:noWrap/>
            <w:vAlign w:val="center"/>
          </w:tcPr>
          <w:p w14:paraId="620D06CE" w14:textId="77777777" w:rsidR="00EA3649" w:rsidRPr="00A512D8" w:rsidRDefault="00EA3649" w:rsidP="00A512D8">
            <w:pPr>
              <w:spacing w:line="240" w:lineRule="auto"/>
              <w:jc w:val="center"/>
              <w:rPr>
                <w:rFonts w:eastAsia="Times New Roman"/>
                <w:color w:val="000000"/>
                <w:sz w:val="20"/>
                <w:szCs w:val="20"/>
              </w:rPr>
            </w:pPr>
          </w:p>
        </w:tc>
      </w:tr>
      <w:tr w:rsidR="00317E86" w:rsidRPr="00B927D5" w14:paraId="565C81BA" w14:textId="77777777" w:rsidTr="00A512D8">
        <w:trPr>
          <w:trHeight w:val="20"/>
        </w:trPr>
        <w:tc>
          <w:tcPr>
            <w:tcW w:w="1700" w:type="dxa"/>
            <w:vMerge w:val="restar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2BBC33A2" w14:textId="77777777"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1</w:t>
            </w:r>
          </w:p>
        </w:tc>
        <w:tc>
          <w:tcPr>
            <w:tcW w:w="1530" w:type="dxa"/>
            <w:tcBorders>
              <w:top w:val="dotted" w:sz="4" w:space="0" w:color="auto"/>
              <w:left w:val="double" w:sz="4" w:space="0" w:color="auto"/>
              <w:right w:val="single" w:sz="8" w:space="0" w:color="auto"/>
            </w:tcBorders>
            <w:shd w:val="clear" w:color="auto" w:fill="auto"/>
            <w:noWrap/>
            <w:vAlign w:val="center"/>
            <w:hideMark/>
          </w:tcPr>
          <w:p w14:paraId="6E158898" w14:textId="622ECDC7"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FFFFFF" w:themeColor="background1"/>
                <w:sz w:val="22"/>
                <w:szCs w:val="22"/>
              </w:rPr>
              <w:t>0</w:t>
            </w:r>
            <w:r w:rsidRPr="00A512D8">
              <w:rPr>
                <w:rFonts w:eastAsia="Times New Roman"/>
                <w:color w:val="000000" w:themeColor="text1"/>
                <w:sz w:val="22"/>
                <w:szCs w:val="22"/>
              </w:rPr>
              <w:t>760</w:t>
            </w:r>
          </w:p>
        </w:tc>
        <w:tc>
          <w:tcPr>
            <w:tcW w:w="1530" w:type="dxa"/>
            <w:tcBorders>
              <w:top w:val="dotted" w:sz="4" w:space="0" w:color="auto"/>
              <w:left w:val="nil"/>
              <w:right w:val="single" w:sz="4" w:space="0" w:color="auto"/>
            </w:tcBorders>
            <w:shd w:val="clear" w:color="auto" w:fill="auto"/>
            <w:noWrap/>
            <w:vAlign w:val="center"/>
            <w:hideMark/>
          </w:tcPr>
          <w:p w14:paraId="4B2618A4" w14:textId="77777777"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000000" w:themeColor="text1"/>
                <w:sz w:val="22"/>
                <w:szCs w:val="22"/>
              </w:rPr>
              <w:t>7.1%</w:t>
            </w:r>
          </w:p>
        </w:tc>
        <w:tc>
          <w:tcPr>
            <w:tcW w:w="1530" w:type="dxa"/>
            <w:tcBorders>
              <w:top w:val="dotted" w:sz="4" w:space="0" w:color="auto"/>
              <w:left w:val="nil"/>
              <w:right w:val="single" w:sz="4" w:space="0" w:color="auto"/>
            </w:tcBorders>
            <w:shd w:val="clear" w:color="auto" w:fill="auto"/>
            <w:noWrap/>
            <w:vAlign w:val="center"/>
            <w:hideMark/>
          </w:tcPr>
          <w:p w14:paraId="0F8C3B4D"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49.2%</w:t>
            </w:r>
          </w:p>
        </w:tc>
        <w:tc>
          <w:tcPr>
            <w:tcW w:w="1530" w:type="dxa"/>
            <w:tcBorders>
              <w:top w:val="dotted" w:sz="4" w:space="0" w:color="auto"/>
              <w:left w:val="nil"/>
              <w:right w:val="single" w:sz="4" w:space="0" w:color="auto"/>
            </w:tcBorders>
            <w:shd w:val="clear" w:color="auto" w:fill="auto"/>
            <w:noWrap/>
            <w:vAlign w:val="center"/>
            <w:hideMark/>
          </w:tcPr>
          <w:p w14:paraId="11CBA5C8"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22.9%</w:t>
            </w:r>
          </w:p>
        </w:tc>
        <w:tc>
          <w:tcPr>
            <w:tcW w:w="1530" w:type="dxa"/>
            <w:tcBorders>
              <w:top w:val="dotted" w:sz="4" w:space="0" w:color="auto"/>
              <w:left w:val="nil"/>
              <w:right w:val="double" w:sz="4" w:space="0" w:color="auto"/>
            </w:tcBorders>
            <w:shd w:val="clear" w:color="auto" w:fill="auto"/>
            <w:noWrap/>
            <w:vAlign w:val="center"/>
            <w:hideMark/>
          </w:tcPr>
          <w:p w14:paraId="4CA3B4F5"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20.8%</w:t>
            </w:r>
          </w:p>
        </w:tc>
      </w:tr>
      <w:tr w:rsidR="00317E86" w:rsidRPr="00B927D5" w14:paraId="15F8780C" w14:textId="77777777" w:rsidTr="00A512D8">
        <w:trPr>
          <w:trHeight w:val="53"/>
        </w:trPr>
        <w:tc>
          <w:tcPr>
            <w:tcW w:w="1700" w:type="dxa"/>
            <w:vMerge/>
            <w:tcBorders>
              <w:top w:val="single" w:sz="4" w:space="0" w:color="000000"/>
              <w:left w:val="double" w:sz="4" w:space="0" w:color="auto"/>
              <w:bottom w:val="dotted" w:sz="4" w:space="0" w:color="auto"/>
              <w:right w:val="double" w:sz="4" w:space="0" w:color="auto"/>
            </w:tcBorders>
            <w:vAlign w:val="center"/>
            <w:hideMark/>
          </w:tcPr>
          <w:p w14:paraId="35E9B1AF" w14:textId="77777777" w:rsidR="00EA3649" w:rsidRPr="00A512D8" w:rsidRDefault="00EA3649" w:rsidP="00A512D8">
            <w:pPr>
              <w:spacing w:line="240" w:lineRule="auto"/>
              <w:jc w:val="left"/>
              <w:rPr>
                <w:rFonts w:eastAsia="Times New Roman"/>
                <w:b/>
                <w:bCs/>
                <w:color w:val="000000"/>
                <w:sz w:val="22"/>
                <w:szCs w:val="22"/>
              </w:rPr>
            </w:pPr>
          </w:p>
        </w:tc>
        <w:tc>
          <w:tcPr>
            <w:tcW w:w="1530" w:type="dxa"/>
            <w:tcBorders>
              <w:top w:val="nil"/>
              <w:left w:val="double" w:sz="4" w:space="0" w:color="auto"/>
              <w:bottom w:val="dotted" w:sz="4" w:space="0" w:color="auto"/>
              <w:right w:val="single" w:sz="8" w:space="0" w:color="auto"/>
            </w:tcBorders>
            <w:shd w:val="clear" w:color="auto" w:fill="auto"/>
            <w:noWrap/>
            <w:vAlign w:val="center"/>
            <w:hideMark/>
          </w:tcPr>
          <w:p w14:paraId="61525CBD" w14:textId="77777777"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(11.7%)</w:t>
            </w:r>
          </w:p>
        </w:tc>
        <w:tc>
          <w:tcPr>
            <w:tcW w:w="1530" w:type="dxa"/>
            <w:tcBorders>
              <w:top w:val="nil"/>
              <w:left w:val="nil"/>
              <w:bottom w:val="dotted" w:sz="4" w:space="0" w:color="auto"/>
              <w:right w:val="single" w:sz="4" w:space="0" w:color="auto"/>
            </w:tcBorders>
            <w:shd w:val="clear" w:color="auto" w:fill="auto"/>
            <w:noWrap/>
            <w:vAlign w:val="center"/>
            <w:hideMark/>
          </w:tcPr>
          <w:p w14:paraId="2FBCBA85" w14:textId="347FDF27"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(25.7%)</w:t>
            </w:r>
          </w:p>
        </w:tc>
        <w:tc>
          <w:tcPr>
            <w:tcW w:w="1530" w:type="dxa"/>
            <w:tcBorders>
              <w:top w:val="nil"/>
              <w:left w:val="nil"/>
              <w:bottom w:val="dotted" w:sz="4" w:space="0" w:color="auto"/>
              <w:right w:val="single" w:sz="4" w:space="0" w:color="auto"/>
            </w:tcBorders>
            <w:shd w:val="clear" w:color="auto" w:fill="auto"/>
            <w:noWrap/>
            <w:vAlign w:val="center"/>
            <w:hideMark/>
          </w:tcPr>
          <w:p w14:paraId="764C3D74" w14:textId="73509966"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(50.0%)</w:t>
            </w:r>
          </w:p>
        </w:tc>
        <w:tc>
          <w:tcPr>
            <w:tcW w:w="1530" w:type="dxa"/>
            <w:tcBorders>
              <w:top w:val="nil"/>
              <w:left w:val="nil"/>
              <w:bottom w:val="dotted" w:sz="4" w:space="0" w:color="auto"/>
              <w:right w:val="single" w:sz="4" w:space="0" w:color="auto"/>
            </w:tcBorders>
            <w:shd w:val="clear" w:color="auto" w:fill="auto"/>
            <w:noWrap/>
            <w:vAlign w:val="center"/>
            <w:hideMark/>
          </w:tcPr>
          <w:p w14:paraId="65DE93BC" w14:textId="39801A21"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(42.0%)</w:t>
            </w:r>
          </w:p>
        </w:tc>
        <w:tc>
          <w:tcPr>
            <w:tcW w:w="1530" w:type="dxa"/>
            <w:tcBorders>
              <w:top w:val="nil"/>
              <w:left w:val="nil"/>
              <w:bottom w:val="dotted" w:sz="4" w:space="0" w:color="auto"/>
              <w:right w:val="double" w:sz="4" w:space="0" w:color="auto"/>
            </w:tcBorders>
            <w:shd w:val="clear" w:color="auto" w:fill="auto"/>
            <w:noWrap/>
            <w:vAlign w:val="center"/>
            <w:hideMark/>
          </w:tcPr>
          <w:p w14:paraId="26D6723C" w14:textId="1995D34E"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(40.6%)</w:t>
            </w:r>
          </w:p>
        </w:tc>
      </w:tr>
      <w:tr w:rsidR="00317E86" w:rsidRPr="00B927D5" w14:paraId="18386782" w14:textId="77777777" w:rsidTr="00A512D8">
        <w:trPr>
          <w:trHeight w:val="20"/>
        </w:trPr>
        <w:tc>
          <w:tcPr>
            <w:tcW w:w="1700" w:type="dxa"/>
            <w:vMerge w:val="restar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78222B2A" w14:textId="77777777"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2</w:t>
            </w:r>
          </w:p>
        </w:tc>
        <w:tc>
          <w:tcPr>
            <w:tcW w:w="1530" w:type="dxa"/>
            <w:tcBorders>
              <w:top w:val="dotted" w:sz="4" w:space="0" w:color="auto"/>
              <w:left w:val="double" w:sz="4" w:space="0" w:color="auto"/>
              <w:right w:val="single" w:sz="8" w:space="0" w:color="auto"/>
            </w:tcBorders>
            <w:shd w:val="clear" w:color="auto" w:fill="auto"/>
            <w:noWrap/>
            <w:vAlign w:val="center"/>
            <w:hideMark/>
          </w:tcPr>
          <w:p w14:paraId="51DEDD0C" w14:textId="5F7E461C"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FFFFFF" w:themeColor="background1"/>
                <w:sz w:val="22"/>
                <w:szCs w:val="22"/>
              </w:rPr>
              <w:t>0</w:t>
            </w:r>
            <w:r w:rsidRPr="00A512D8">
              <w:rPr>
                <w:rFonts w:eastAsia="Times New Roman"/>
                <w:color w:val="000000" w:themeColor="text1"/>
                <w:sz w:val="22"/>
                <w:szCs w:val="22"/>
              </w:rPr>
              <w:t>391</w:t>
            </w:r>
          </w:p>
        </w:tc>
        <w:tc>
          <w:tcPr>
            <w:tcW w:w="1530" w:type="dxa"/>
            <w:tcBorders>
              <w:top w:val="dotted" w:sz="4" w:space="0" w:color="auto"/>
              <w:left w:val="nil"/>
              <w:right w:val="single" w:sz="4" w:space="0" w:color="auto"/>
            </w:tcBorders>
            <w:shd w:val="clear" w:color="auto" w:fill="auto"/>
            <w:noWrap/>
            <w:vAlign w:val="center"/>
            <w:hideMark/>
          </w:tcPr>
          <w:p w14:paraId="6DD2F9B0" w14:textId="77777777"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000000" w:themeColor="text1"/>
                <w:sz w:val="22"/>
                <w:szCs w:val="22"/>
              </w:rPr>
              <w:t>5.8%</w:t>
            </w:r>
          </w:p>
        </w:tc>
        <w:tc>
          <w:tcPr>
            <w:tcW w:w="1530" w:type="dxa"/>
            <w:tcBorders>
              <w:top w:val="dotted" w:sz="4" w:space="0" w:color="auto"/>
              <w:left w:val="nil"/>
              <w:right w:val="single" w:sz="4" w:space="0" w:color="auto"/>
            </w:tcBorders>
            <w:shd w:val="clear" w:color="auto" w:fill="auto"/>
            <w:noWrap/>
            <w:vAlign w:val="center"/>
            <w:hideMark/>
          </w:tcPr>
          <w:p w14:paraId="51C1B718"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53.8%</w:t>
            </w:r>
          </w:p>
        </w:tc>
        <w:tc>
          <w:tcPr>
            <w:tcW w:w="1530" w:type="dxa"/>
            <w:tcBorders>
              <w:top w:val="dotted" w:sz="4" w:space="0" w:color="auto"/>
              <w:left w:val="nil"/>
              <w:right w:val="single" w:sz="4" w:space="0" w:color="auto"/>
            </w:tcBorders>
            <w:shd w:val="clear" w:color="auto" w:fill="auto"/>
            <w:noWrap/>
            <w:vAlign w:val="center"/>
            <w:hideMark/>
          </w:tcPr>
          <w:p w14:paraId="0F99EBC3"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21.0%</w:t>
            </w:r>
          </w:p>
        </w:tc>
        <w:tc>
          <w:tcPr>
            <w:tcW w:w="1530" w:type="dxa"/>
            <w:tcBorders>
              <w:top w:val="dotted" w:sz="4" w:space="0" w:color="auto"/>
              <w:left w:val="nil"/>
              <w:right w:val="double" w:sz="4" w:space="0" w:color="auto"/>
            </w:tcBorders>
            <w:shd w:val="clear" w:color="auto" w:fill="auto"/>
            <w:noWrap/>
            <w:vAlign w:val="center"/>
            <w:hideMark/>
          </w:tcPr>
          <w:p w14:paraId="1EF65BBA"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19.4%</w:t>
            </w:r>
          </w:p>
        </w:tc>
      </w:tr>
      <w:tr w:rsidR="00317E86" w:rsidRPr="00B927D5" w14:paraId="0DAC8982" w14:textId="77777777" w:rsidTr="00A512D8">
        <w:trPr>
          <w:trHeight w:val="20"/>
        </w:trPr>
        <w:tc>
          <w:tcPr>
            <w:tcW w:w="1700" w:type="dxa"/>
            <w:vMerge/>
            <w:tcBorders>
              <w:top w:val="single" w:sz="4" w:space="0" w:color="000000"/>
              <w:left w:val="double" w:sz="4" w:space="0" w:color="auto"/>
              <w:bottom w:val="dotted" w:sz="4" w:space="0" w:color="auto"/>
              <w:right w:val="double" w:sz="4" w:space="0" w:color="auto"/>
            </w:tcBorders>
            <w:vAlign w:val="center"/>
            <w:hideMark/>
          </w:tcPr>
          <w:p w14:paraId="46E794FB" w14:textId="77777777" w:rsidR="00EA3649" w:rsidRPr="00A512D8" w:rsidRDefault="00EA3649" w:rsidP="00A512D8">
            <w:pPr>
              <w:spacing w:line="240" w:lineRule="auto"/>
              <w:jc w:val="left"/>
              <w:rPr>
                <w:rFonts w:eastAsia="Times New Roman"/>
                <w:b/>
                <w:bCs/>
                <w:color w:val="000000"/>
                <w:sz w:val="22"/>
                <w:szCs w:val="22"/>
              </w:rPr>
            </w:pPr>
          </w:p>
        </w:tc>
        <w:tc>
          <w:tcPr>
            <w:tcW w:w="1530" w:type="dxa"/>
            <w:tcBorders>
              <w:top w:val="nil"/>
              <w:left w:val="double" w:sz="4" w:space="0" w:color="auto"/>
              <w:bottom w:val="dotted" w:sz="4" w:space="0" w:color="auto"/>
              <w:right w:val="single" w:sz="8" w:space="0" w:color="auto"/>
            </w:tcBorders>
            <w:shd w:val="clear" w:color="auto" w:fill="auto"/>
            <w:noWrap/>
            <w:vAlign w:val="center"/>
            <w:hideMark/>
          </w:tcPr>
          <w:p w14:paraId="3D4B4836" w14:textId="04CB911C"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Pr="00A512D8">
              <w:rPr>
                <w:rFonts w:eastAsia="Times New Roman"/>
                <w:color w:val="808080"/>
                <w:sz w:val="20"/>
                <w:szCs w:val="20"/>
              </w:rPr>
              <w:t>(6.0%)</w:t>
            </w:r>
          </w:p>
        </w:tc>
        <w:tc>
          <w:tcPr>
            <w:tcW w:w="1530" w:type="dxa"/>
            <w:tcBorders>
              <w:top w:val="nil"/>
              <w:left w:val="nil"/>
              <w:bottom w:val="dotted" w:sz="4" w:space="0" w:color="auto"/>
              <w:right w:val="single" w:sz="4" w:space="0" w:color="auto"/>
            </w:tcBorders>
            <w:shd w:val="clear" w:color="auto" w:fill="auto"/>
            <w:noWrap/>
            <w:vAlign w:val="center"/>
            <w:hideMark/>
          </w:tcPr>
          <w:p w14:paraId="0C1E1018" w14:textId="28A0983C"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(19.9%)</w:t>
            </w:r>
          </w:p>
        </w:tc>
        <w:tc>
          <w:tcPr>
            <w:tcW w:w="1530" w:type="dxa"/>
            <w:tcBorders>
              <w:top w:val="nil"/>
              <w:left w:val="nil"/>
              <w:bottom w:val="dotted" w:sz="4" w:space="0" w:color="auto"/>
              <w:right w:val="single" w:sz="4" w:space="0" w:color="auto"/>
            </w:tcBorders>
            <w:shd w:val="clear" w:color="auto" w:fill="auto"/>
            <w:noWrap/>
            <w:vAlign w:val="center"/>
            <w:hideMark/>
          </w:tcPr>
          <w:p w14:paraId="785C1F57" w14:textId="7619E0E0"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(41.0%)</w:t>
            </w:r>
          </w:p>
        </w:tc>
        <w:tc>
          <w:tcPr>
            <w:tcW w:w="1530" w:type="dxa"/>
            <w:tcBorders>
              <w:top w:val="nil"/>
              <w:left w:val="nil"/>
              <w:bottom w:val="dotted" w:sz="4" w:space="0" w:color="auto"/>
              <w:right w:val="single" w:sz="4" w:space="0" w:color="auto"/>
            </w:tcBorders>
            <w:shd w:val="clear" w:color="auto" w:fill="auto"/>
            <w:noWrap/>
            <w:vAlign w:val="center"/>
            <w:hideMark/>
          </w:tcPr>
          <w:p w14:paraId="012B3669" w14:textId="0277422D"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(34.1%)</w:t>
            </w:r>
          </w:p>
        </w:tc>
        <w:tc>
          <w:tcPr>
            <w:tcW w:w="1530" w:type="dxa"/>
            <w:tcBorders>
              <w:top w:val="nil"/>
              <w:left w:val="nil"/>
              <w:bottom w:val="dotted" w:sz="4" w:space="0" w:color="auto"/>
              <w:right w:val="double" w:sz="4" w:space="0" w:color="auto"/>
            </w:tcBorders>
            <w:shd w:val="clear" w:color="auto" w:fill="auto"/>
            <w:noWrap/>
            <w:vAlign w:val="center"/>
            <w:hideMark/>
          </w:tcPr>
          <w:p w14:paraId="71D2F989" w14:textId="23D82830"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(31.5%)</w:t>
            </w:r>
          </w:p>
        </w:tc>
      </w:tr>
      <w:tr w:rsidR="00317E86" w:rsidRPr="00B927D5" w14:paraId="2193278B" w14:textId="77777777" w:rsidTr="00A512D8">
        <w:trPr>
          <w:trHeight w:val="20"/>
        </w:trPr>
        <w:tc>
          <w:tcPr>
            <w:tcW w:w="1700" w:type="dxa"/>
            <w:vMerge w:val="restar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2F23F235" w14:textId="77777777"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3</w:t>
            </w:r>
          </w:p>
        </w:tc>
        <w:tc>
          <w:tcPr>
            <w:tcW w:w="1530" w:type="dxa"/>
            <w:tcBorders>
              <w:top w:val="dotted" w:sz="4" w:space="0" w:color="auto"/>
              <w:left w:val="double" w:sz="4" w:space="0" w:color="auto"/>
              <w:right w:val="single" w:sz="8" w:space="0" w:color="auto"/>
            </w:tcBorders>
            <w:shd w:val="clear" w:color="auto" w:fill="auto"/>
            <w:noWrap/>
            <w:vAlign w:val="center"/>
            <w:hideMark/>
          </w:tcPr>
          <w:p w14:paraId="110F94A7" w14:textId="0A549763"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FFFFFF" w:themeColor="background1"/>
                <w:sz w:val="22"/>
                <w:szCs w:val="22"/>
              </w:rPr>
              <w:t>0</w:t>
            </w:r>
            <w:r w:rsidRPr="00A512D8">
              <w:rPr>
                <w:rFonts w:eastAsia="Times New Roman"/>
                <w:color w:val="000000" w:themeColor="text1"/>
                <w:sz w:val="22"/>
                <w:szCs w:val="22"/>
              </w:rPr>
              <w:t>163</w:t>
            </w:r>
          </w:p>
        </w:tc>
        <w:tc>
          <w:tcPr>
            <w:tcW w:w="1530" w:type="dxa"/>
            <w:tcBorders>
              <w:top w:val="dotted" w:sz="4" w:space="0" w:color="auto"/>
              <w:left w:val="nil"/>
              <w:right w:val="single" w:sz="4" w:space="0" w:color="auto"/>
            </w:tcBorders>
            <w:shd w:val="clear" w:color="auto" w:fill="auto"/>
            <w:noWrap/>
            <w:vAlign w:val="center"/>
            <w:hideMark/>
          </w:tcPr>
          <w:p w14:paraId="1DC68364" w14:textId="77777777"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000000" w:themeColor="text1"/>
                <w:sz w:val="22"/>
                <w:szCs w:val="22"/>
              </w:rPr>
              <w:t>6.1%</w:t>
            </w:r>
          </w:p>
        </w:tc>
        <w:tc>
          <w:tcPr>
            <w:tcW w:w="1530" w:type="dxa"/>
            <w:tcBorders>
              <w:top w:val="dotted" w:sz="4" w:space="0" w:color="auto"/>
              <w:left w:val="nil"/>
              <w:right w:val="single" w:sz="4" w:space="0" w:color="auto"/>
            </w:tcBorders>
            <w:shd w:val="clear" w:color="auto" w:fill="auto"/>
            <w:noWrap/>
            <w:vAlign w:val="center"/>
            <w:hideMark/>
          </w:tcPr>
          <w:p w14:paraId="63AB5A0F"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46.8%</w:t>
            </w:r>
          </w:p>
        </w:tc>
        <w:tc>
          <w:tcPr>
            <w:tcW w:w="1530" w:type="dxa"/>
            <w:tcBorders>
              <w:top w:val="dotted" w:sz="4" w:space="0" w:color="auto"/>
              <w:left w:val="nil"/>
              <w:right w:val="single" w:sz="4" w:space="0" w:color="auto"/>
            </w:tcBorders>
            <w:shd w:val="clear" w:color="auto" w:fill="auto"/>
            <w:noWrap/>
            <w:vAlign w:val="center"/>
            <w:hideMark/>
          </w:tcPr>
          <w:p w14:paraId="3FAADD45"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16.6%</w:t>
            </w:r>
          </w:p>
        </w:tc>
        <w:tc>
          <w:tcPr>
            <w:tcW w:w="1530" w:type="dxa"/>
            <w:tcBorders>
              <w:top w:val="dotted" w:sz="4" w:space="0" w:color="auto"/>
              <w:left w:val="nil"/>
              <w:right w:val="double" w:sz="4" w:space="0" w:color="auto"/>
            </w:tcBorders>
            <w:shd w:val="clear" w:color="auto" w:fill="auto"/>
            <w:noWrap/>
            <w:vAlign w:val="center"/>
            <w:hideMark/>
          </w:tcPr>
          <w:p w14:paraId="18F78885"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30.5%</w:t>
            </w:r>
          </w:p>
        </w:tc>
      </w:tr>
      <w:tr w:rsidR="00317E86" w:rsidRPr="00B927D5" w14:paraId="48EA943E" w14:textId="77777777" w:rsidTr="00A512D8">
        <w:trPr>
          <w:trHeight w:val="20"/>
        </w:trPr>
        <w:tc>
          <w:tcPr>
            <w:tcW w:w="1700" w:type="dxa"/>
            <w:vMerge/>
            <w:tcBorders>
              <w:top w:val="single" w:sz="4" w:space="0" w:color="000000"/>
              <w:left w:val="double" w:sz="4" w:space="0" w:color="auto"/>
              <w:bottom w:val="dotted" w:sz="4" w:space="0" w:color="auto"/>
              <w:right w:val="double" w:sz="4" w:space="0" w:color="auto"/>
            </w:tcBorders>
            <w:vAlign w:val="center"/>
            <w:hideMark/>
          </w:tcPr>
          <w:p w14:paraId="2560CE06" w14:textId="77777777" w:rsidR="00EA3649" w:rsidRPr="00A512D8" w:rsidRDefault="00EA3649" w:rsidP="00A512D8">
            <w:pPr>
              <w:spacing w:line="240" w:lineRule="auto"/>
              <w:jc w:val="left"/>
              <w:rPr>
                <w:rFonts w:eastAsia="Times New Roman"/>
                <w:b/>
                <w:bCs/>
                <w:color w:val="000000"/>
                <w:sz w:val="22"/>
                <w:szCs w:val="22"/>
              </w:rPr>
            </w:pPr>
          </w:p>
        </w:tc>
        <w:tc>
          <w:tcPr>
            <w:tcW w:w="1530" w:type="dxa"/>
            <w:tcBorders>
              <w:top w:val="nil"/>
              <w:left w:val="double" w:sz="4" w:space="0" w:color="auto"/>
              <w:bottom w:val="dotted" w:sz="4" w:space="0" w:color="auto"/>
              <w:right w:val="single" w:sz="8" w:space="0" w:color="auto"/>
            </w:tcBorders>
            <w:shd w:val="clear" w:color="auto" w:fill="auto"/>
            <w:noWrap/>
            <w:vAlign w:val="center"/>
            <w:hideMark/>
          </w:tcPr>
          <w:p w14:paraId="0DCC7D72" w14:textId="35C1CA81"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Pr="00A512D8">
              <w:rPr>
                <w:rFonts w:eastAsia="Times New Roman"/>
                <w:color w:val="808080"/>
                <w:sz w:val="20"/>
                <w:szCs w:val="20"/>
              </w:rPr>
              <w:t xml:space="preserve"> (2.5%)</w:t>
            </w:r>
          </w:p>
        </w:tc>
        <w:tc>
          <w:tcPr>
            <w:tcW w:w="1530" w:type="dxa"/>
            <w:tcBorders>
              <w:top w:val="nil"/>
              <w:left w:val="nil"/>
              <w:bottom w:val="dotted" w:sz="4" w:space="0" w:color="auto"/>
              <w:right w:val="single" w:sz="4" w:space="0" w:color="auto"/>
            </w:tcBorders>
            <w:shd w:val="clear" w:color="auto" w:fill="auto"/>
            <w:noWrap/>
            <w:vAlign w:val="center"/>
            <w:hideMark/>
          </w:tcPr>
          <w:p w14:paraId="78F539E7" w14:textId="33FD1110"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(21.0%)</w:t>
            </w:r>
          </w:p>
        </w:tc>
        <w:tc>
          <w:tcPr>
            <w:tcW w:w="1530" w:type="dxa"/>
            <w:tcBorders>
              <w:top w:val="nil"/>
              <w:left w:val="nil"/>
              <w:bottom w:val="dotted" w:sz="4" w:space="0" w:color="auto"/>
              <w:right w:val="single" w:sz="4" w:space="0" w:color="auto"/>
            </w:tcBorders>
            <w:shd w:val="clear" w:color="auto" w:fill="auto"/>
            <w:noWrap/>
            <w:vAlign w:val="center"/>
            <w:hideMark/>
          </w:tcPr>
          <w:p w14:paraId="72BB5BA9" w14:textId="59D4F745"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(34.7%)</w:t>
            </w:r>
          </w:p>
        </w:tc>
        <w:tc>
          <w:tcPr>
            <w:tcW w:w="1530" w:type="dxa"/>
            <w:tcBorders>
              <w:top w:val="nil"/>
              <w:left w:val="nil"/>
              <w:bottom w:val="dotted" w:sz="4" w:space="0" w:color="auto"/>
              <w:right w:val="single" w:sz="4" w:space="0" w:color="auto"/>
            </w:tcBorders>
            <w:shd w:val="clear" w:color="auto" w:fill="auto"/>
            <w:noWrap/>
            <w:vAlign w:val="center"/>
            <w:hideMark/>
          </w:tcPr>
          <w:p w14:paraId="18B84F45" w14:textId="34327830"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(28.8%)</w:t>
            </w:r>
          </w:p>
        </w:tc>
        <w:tc>
          <w:tcPr>
            <w:tcW w:w="1530" w:type="dxa"/>
            <w:tcBorders>
              <w:top w:val="nil"/>
              <w:left w:val="nil"/>
              <w:bottom w:val="dotted" w:sz="4" w:space="0" w:color="auto"/>
              <w:right w:val="double" w:sz="4" w:space="0" w:color="auto"/>
            </w:tcBorders>
            <w:shd w:val="clear" w:color="auto" w:fill="auto"/>
            <w:noWrap/>
            <w:vAlign w:val="center"/>
            <w:hideMark/>
          </w:tcPr>
          <w:p w14:paraId="71C5BAB1" w14:textId="368A6C8A"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(30.9%)</w:t>
            </w:r>
          </w:p>
        </w:tc>
      </w:tr>
      <w:tr w:rsidR="00317E86" w:rsidRPr="00B927D5" w14:paraId="7ACD28E1" w14:textId="77777777" w:rsidTr="00A512D8">
        <w:trPr>
          <w:trHeight w:val="45"/>
        </w:trPr>
        <w:tc>
          <w:tcPr>
            <w:tcW w:w="1700" w:type="dxa"/>
            <w:vMerge w:val="restar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6A45F4F3" w14:textId="77777777"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4</w:t>
            </w:r>
          </w:p>
        </w:tc>
        <w:tc>
          <w:tcPr>
            <w:tcW w:w="1530" w:type="dxa"/>
            <w:tcBorders>
              <w:top w:val="dotted" w:sz="4" w:space="0" w:color="auto"/>
              <w:left w:val="double" w:sz="4" w:space="0" w:color="auto"/>
              <w:right w:val="single" w:sz="8" w:space="0" w:color="auto"/>
            </w:tcBorders>
            <w:shd w:val="clear" w:color="auto" w:fill="auto"/>
            <w:noWrap/>
            <w:vAlign w:val="center"/>
            <w:hideMark/>
          </w:tcPr>
          <w:p w14:paraId="18D2F3BC" w14:textId="6A406410"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FFFFFF" w:themeColor="background1"/>
                <w:sz w:val="22"/>
                <w:szCs w:val="22"/>
              </w:rPr>
              <w:t>0</w:t>
            </w:r>
            <w:r w:rsidRPr="00A512D8">
              <w:rPr>
                <w:rFonts w:eastAsia="Times New Roman"/>
                <w:color w:val="000000" w:themeColor="text1"/>
                <w:sz w:val="22"/>
                <w:szCs w:val="22"/>
              </w:rPr>
              <w:t>107</w:t>
            </w:r>
          </w:p>
        </w:tc>
        <w:tc>
          <w:tcPr>
            <w:tcW w:w="1530" w:type="dxa"/>
            <w:tcBorders>
              <w:top w:val="dotted" w:sz="4" w:space="0" w:color="auto"/>
              <w:left w:val="nil"/>
              <w:right w:val="single" w:sz="4" w:space="0" w:color="auto"/>
            </w:tcBorders>
            <w:shd w:val="clear" w:color="auto" w:fill="auto"/>
            <w:noWrap/>
            <w:vAlign w:val="center"/>
            <w:hideMark/>
          </w:tcPr>
          <w:p w14:paraId="6FDD2486" w14:textId="77777777"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000000" w:themeColor="text1"/>
                <w:sz w:val="22"/>
                <w:szCs w:val="22"/>
              </w:rPr>
              <w:t>8.4%</w:t>
            </w:r>
          </w:p>
        </w:tc>
        <w:tc>
          <w:tcPr>
            <w:tcW w:w="1530" w:type="dxa"/>
            <w:tcBorders>
              <w:top w:val="dotted" w:sz="4" w:space="0" w:color="auto"/>
              <w:left w:val="nil"/>
              <w:right w:val="single" w:sz="4" w:space="0" w:color="auto"/>
            </w:tcBorders>
            <w:shd w:val="clear" w:color="auto" w:fill="auto"/>
            <w:noWrap/>
            <w:vAlign w:val="center"/>
            <w:hideMark/>
          </w:tcPr>
          <w:p w14:paraId="11CF0F7C"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43.0%</w:t>
            </w:r>
          </w:p>
        </w:tc>
        <w:tc>
          <w:tcPr>
            <w:tcW w:w="1530" w:type="dxa"/>
            <w:tcBorders>
              <w:top w:val="dotted" w:sz="4" w:space="0" w:color="auto"/>
              <w:left w:val="nil"/>
              <w:right w:val="single" w:sz="4" w:space="0" w:color="auto"/>
            </w:tcBorders>
            <w:shd w:val="clear" w:color="auto" w:fill="auto"/>
            <w:noWrap/>
            <w:vAlign w:val="center"/>
            <w:hideMark/>
          </w:tcPr>
          <w:p w14:paraId="4F91C39D"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24.3%</w:t>
            </w:r>
          </w:p>
        </w:tc>
        <w:tc>
          <w:tcPr>
            <w:tcW w:w="1530" w:type="dxa"/>
            <w:tcBorders>
              <w:top w:val="dotted" w:sz="4" w:space="0" w:color="auto"/>
              <w:left w:val="nil"/>
              <w:right w:val="double" w:sz="4" w:space="0" w:color="auto"/>
            </w:tcBorders>
            <w:shd w:val="clear" w:color="auto" w:fill="auto"/>
            <w:noWrap/>
            <w:vAlign w:val="center"/>
            <w:hideMark/>
          </w:tcPr>
          <w:p w14:paraId="260A4763"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24.3%</w:t>
            </w:r>
          </w:p>
        </w:tc>
      </w:tr>
      <w:tr w:rsidR="00317E86" w:rsidRPr="00B927D5" w14:paraId="5953C2BC" w14:textId="77777777" w:rsidTr="00A512D8">
        <w:trPr>
          <w:trHeight w:val="20"/>
        </w:trPr>
        <w:tc>
          <w:tcPr>
            <w:tcW w:w="1700" w:type="dxa"/>
            <w:vMerge/>
            <w:tcBorders>
              <w:top w:val="single" w:sz="4" w:space="0" w:color="000000"/>
              <w:left w:val="double" w:sz="4" w:space="0" w:color="auto"/>
              <w:bottom w:val="dotted" w:sz="4" w:space="0" w:color="auto"/>
              <w:right w:val="double" w:sz="4" w:space="0" w:color="auto"/>
            </w:tcBorders>
            <w:vAlign w:val="center"/>
            <w:hideMark/>
          </w:tcPr>
          <w:p w14:paraId="2BA646FC" w14:textId="77777777" w:rsidR="00EA3649" w:rsidRPr="00A512D8" w:rsidRDefault="00EA3649" w:rsidP="00A512D8">
            <w:pPr>
              <w:spacing w:line="240" w:lineRule="auto"/>
              <w:jc w:val="left"/>
              <w:rPr>
                <w:rFonts w:eastAsia="Times New Roman"/>
                <w:b/>
                <w:bCs/>
                <w:color w:val="000000"/>
                <w:sz w:val="22"/>
                <w:szCs w:val="22"/>
              </w:rPr>
            </w:pPr>
          </w:p>
        </w:tc>
        <w:tc>
          <w:tcPr>
            <w:tcW w:w="1530" w:type="dxa"/>
            <w:tcBorders>
              <w:top w:val="nil"/>
              <w:left w:val="double" w:sz="4" w:space="0" w:color="auto"/>
              <w:bottom w:val="dotted" w:sz="4" w:space="0" w:color="auto"/>
              <w:right w:val="single" w:sz="8" w:space="0" w:color="auto"/>
            </w:tcBorders>
            <w:shd w:val="clear" w:color="auto" w:fill="auto"/>
            <w:noWrap/>
            <w:vAlign w:val="center"/>
            <w:hideMark/>
          </w:tcPr>
          <w:p w14:paraId="24FE0625" w14:textId="367B0328"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Pr="00A512D8">
              <w:rPr>
                <w:rFonts w:eastAsia="Times New Roman"/>
                <w:color w:val="808080"/>
                <w:sz w:val="20"/>
                <w:szCs w:val="20"/>
              </w:rPr>
              <w:t xml:space="preserve"> (1.6%)</w:t>
            </w:r>
          </w:p>
        </w:tc>
        <w:tc>
          <w:tcPr>
            <w:tcW w:w="1530" w:type="dxa"/>
            <w:tcBorders>
              <w:top w:val="nil"/>
              <w:left w:val="nil"/>
              <w:bottom w:val="dotted" w:sz="4" w:space="0" w:color="auto"/>
              <w:right w:val="single" w:sz="4" w:space="0" w:color="auto"/>
            </w:tcBorders>
            <w:shd w:val="clear" w:color="auto" w:fill="auto"/>
            <w:noWrap/>
            <w:vAlign w:val="center"/>
            <w:hideMark/>
          </w:tcPr>
          <w:p w14:paraId="403E6FB1" w14:textId="0E844F6F"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(19.7%)</w:t>
            </w:r>
          </w:p>
        </w:tc>
        <w:tc>
          <w:tcPr>
            <w:tcW w:w="1530" w:type="dxa"/>
            <w:tcBorders>
              <w:top w:val="nil"/>
              <w:left w:val="nil"/>
              <w:bottom w:val="dotted" w:sz="4" w:space="0" w:color="auto"/>
              <w:right w:val="single" w:sz="4" w:space="0" w:color="auto"/>
            </w:tcBorders>
            <w:shd w:val="clear" w:color="auto" w:fill="auto"/>
            <w:noWrap/>
            <w:vAlign w:val="center"/>
            <w:hideMark/>
          </w:tcPr>
          <w:p w14:paraId="364FA042" w14:textId="5A1F02AF"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(34.0%)</w:t>
            </w:r>
          </w:p>
        </w:tc>
        <w:tc>
          <w:tcPr>
            <w:tcW w:w="1530" w:type="dxa"/>
            <w:tcBorders>
              <w:top w:val="nil"/>
              <w:left w:val="nil"/>
              <w:bottom w:val="dotted" w:sz="4" w:space="0" w:color="auto"/>
              <w:right w:val="single" w:sz="4" w:space="0" w:color="auto"/>
            </w:tcBorders>
            <w:shd w:val="clear" w:color="auto" w:fill="auto"/>
            <w:noWrap/>
            <w:vAlign w:val="center"/>
            <w:hideMark/>
          </w:tcPr>
          <w:p w14:paraId="27C3DE58" w14:textId="0F3999FE"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(27.6%)</w:t>
            </w:r>
          </w:p>
        </w:tc>
        <w:tc>
          <w:tcPr>
            <w:tcW w:w="1530" w:type="dxa"/>
            <w:tcBorders>
              <w:top w:val="nil"/>
              <w:left w:val="nil"/>
              <w:bottom w:val="dotted" w:sz="4" w:space="0" w:color="auto"/>
              <w:right w:val="double" w:sz="4" w:space="0" w:color="auto"/>
            </w:tcBorders>
            <w:shd w:val="clear" w:color="auto" w:fill="auto"/>
            <w:noWrap/>
            <w:vAlign w:val="center"/>
            <w:hideMark/>
          </w:tcPr>
          <w:p w14:paraId="20358BB2" w14:textId="7772BF53"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(26.3%)</w:t>
            </w:r>
          </w:p>
        </w:tc>
      </w:tr>
      <w:tr w:rsidR="00317E86" w:rsidRPr="00B927D5" w14:paraId="6AC44BD3" w14:textId="77777777" w:rsidTr="00A512D8">
        <w:trPr>
          <w:trHeight w:val="20"/>
        </w:trPr>
        <w:tc>
          <w:tcPr>
            <w:tcW w:w="1700" w:type="dxa"/>
            <w:vMerge w:val="restar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7D629902" w14:textId="77777777"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5</w:t>
            </w:r>
          </w:p>
        </w:tc>
        <w:tc>
          <w:tcPr>
            <w:tcW w:w="1530" w:type="dxa"/>
            <w:tcBorders>
              <w:top w:val="dotted" w:sz="4" w:space="0" w:color="auto"/>
              <w:left w:val="double" w:sz="4" w:space="0" w:color="auto"/>
              <w:right w:val="single" w:sz="8" w:space="0" w:color="auto"/>
            </w:tcBorders>
            <w:shd w:val="clear" w:color="auto" w:fill="auto"/>
            <w:noWrap/>
            <w:vAlign w:val="center"/>
            <w:hideMark/>
          </w:tcPr>
          <w:p w14:paraId="4A94E573" w14:textId="4A79C525"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FFFFFF" w:themeColor="background1"/>
                <w:sz w:val="22"/>
                <w:szCs w:val="22"/>
              </w:rPr>
              <w:t>00</w:t>
            </w:r>
            <w:r w:rsidRPr="00A512D8">
              <w:rPr>
                <w:rFonts w:eastAsia="Times New Roman"/>
                <w:color w:val="000000" w:themeColor="text1"/>
                <w:sz w:val="22"/>
                <w:szCs w:val="22"/>
              </w:rPr>
              <w:t>68</w:t>
            </w:r>
          </w:p>
        </w:tc>
        <w:tc>
          <w:tcPr>
            <w:tcW w:w="1530" w:type="dxa"/>
            <w:tcBorders>
              <w:top w:val="dotted" w:sz="4" w:space="0" w:color="auto"/>
              <w:left w:val="nil"/>
              <w:right w:val="single" w:sz="4" w:space="0" w:color="auto"/>
            </w:tcBorders>
            <w:shd w:val="clear" w:color="auto" w:fill="auto"/>
            <w:noWrap/>
            <w:vAlign w:val="center"/>
            <w:hideMark/>
          </w:tcPr>
          <w:p w14:paraId="4D335334" w14:textId="77777777"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000000" w:themeColor="text1"/>
                <w:sz w:val="22"/>
                <w:szCs w:val="22"/>
              </w:rPr>
              <w:t>4.7%</w:t>
            </w:r>
          </w:p>
        </w:tc>
        <w:tc>
          <w:tcPr>
            <w:tcW w:w="1530" w:type="dxa"/>
            <w:tcBorders>
              <w:top w:val="dotted" w:sz="4" w:space="0" w:color="auto"/>
              <w:left w:val="nil"/>
              <w:right w:val="single" w:sz="4" w:space="0" w:color="auto"/>
            </w:tcBorders>
            <w:shd w:val="clear" w:color="auto" w:fill="auto"/>
            <w:noWrap/>
            <w:vAlign w:val="center"/>
            <w:hideMark/>
          </w:tcPr>
          <w:p w14:paraId="450BD758"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49.1%</w:t>
            </w:r>
          </w:p>
        </w:tc>
        <w:tc>
          <w:tcPr>
            <w:tcW w:w="1530" w:type="dxa"/>
            <w:tcBorders>
              <w:top w:val="dotted" w:sz="4" w:space="0" w:color="auto"/>
              <w:left w:val="nil"/>
              <w:right w:val="single" w:sz="4" w:space="0" w:color="auto"/>
            </w:tcBorders>
            <w:shd w:val="clear" w:color="auto" w:fill="auto"/>
            <w:noWrap/>
            <w:vAlign w:val="center"/>
            <w:hideMark/>
          </w:tcPr>
          <w:p w14:paraId="7251228F"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22.1%</w:t>
            </w:r>
          </w:p>
        </w:tc>
        <w:tc>
          <w:tcPr>
            <w:tcW w:w="1530" w:type="dxa"/>
            <w:tcBorders>
              <w:top w:val="dotted" w:sz="4" w:space="0" w:color="auto"/>
              <w:left w:val="nil"/>
              <w:right w:val="double" w:sz="4" w:space="0" w:color="auto"/>
            </w:tcBorders>
            <w:shd w:val="clear" w:color="auto" w:fill="auto"/>
            <w:noWrap/>
            <w:vAlign w:val="center"/>
            <w:hideMark/>
          </w:tcPr>
          <w:p w14:paraId="2DA7AEC1"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24.1%</w:t>
            </w:r>
          </w:p>
        </w:tc>
      </w:tr>
      <w:tr w:rsidR="00317E86" w:rsidRPr="00B927D5" w14:paraId="1EFBBAC9" w14:textId="77777777" w:rsidTr="00A512D8">
        <w:trPr>
          <w:trHeight w:val="20"/>
        </w:trPr>
        <w:tc>
          <w:tcPr>
            <w:tcW w:w="1700" w:type="dxa"/>
            <w:vMerge/>
            <w:tcBorders>
              <w:top w:val="single" w:sz="4" w:space="0" w:color="000000"/>
              <w:left w:val="double" w:sz="4" w:space="0" w:color="auto"/>
              <w:bottom w:val="dotted" w:sz="4" w:space="0" w:color="auto"/>
              <w:right w:val="double" w:sz="4" w:space="0" w:color="auto"/>
            </w:tcBorders>
            <w:vAlign w:val="center"/>
            <w:hideMark/>
          </w:tcPr>
          <w:p w14:paraId="079DCFB2" w14:textId="77777777" w:rsidR="00EA3649" w:rsidRPr="00A512D8" w:rsidRDefault="00EA3649" w:rsidP="00A512D8">
            <w:pPr>
              <w:spacing w:line="240" w:lineRule="auto"/>
              <w:jc w:val="left"/>
              <w:rPr>
                <w:rFonts w:eastAsia="Times New Roman"/>
                <w:b/>
                <w:bCs/>
                <w:color w:val="000000"/>
                <w:sz w:val="22"/>
                <w:szCs w:val="22"/>
              </w:rPr>
            </w:pPr>
          </w:p>
        </w:tc>
        <w:tc>
          <w:tcPr>
            <w:tcW w:w="1530" w:type="dxa"/>
            <w:tcBorders>
              <w:top w:val="nil"/>
              <w:left w:val="double" w:sz="4" w:space="0" w:color="auto"/>
              <w:bottom w:val="dotted" w:sz="4" w:space="0" w:color="auto"/>
              <w:right w:val="single" w:sz="8" w:space="0" w:color="auto"/>
            </w:tcBorders>
            <w:shd w:val="clear" w:color="auto" w:fill="auto"/>
            <w:noWrap/>
            <w:vAlign w:val="center"/>
            <w:hideMark/>
          </w:tcPr>
          <w:p w14:paraId="4C35A4AC" w14:textId="0DB99043"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Pr="00A512D8">
              <w:rPr>
                <w:rFonts w:eastAsia="Times New Roman"/>
                <w:color w:val="808080"/>
                <w:sz w:val="20"/>
                <w:szCs w:val="20"/>
              </w:rPr>
              <w:t xml:space="preserve"> (1.0%)</w:t>
            </w:r>
          </w:p>
        </w:tc>
        <w:tc>
          <w:tcPr>
            <w:tcW w:w="1530" w:type="dxa"/>
            <w:tcBorders>
              <w:top w:val="nil"/>
              <w:left w:val="nil"/>
              <w:bottom w:val="dotted" w:sz="4" w:space="0" w:color="auto"/>
              <w:right w:val="single" w:sz="4" w:space="0" w:color="auto"/>
            </w:tcBorders>
            <w:shd w:val="clear" w:color="auto" w:fill="auto"/>
            <w:noWrap/>
            <w:vAlign w:val="center"/>
            <w:hideMark/>
          </w:tcPr>
          <w:p w14:paraId="40FB3F7D" w14:textId="04E806C8"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(18.0%)</w:t>
            </w:r>
          </w:p>
        </w:tc>
        <w:tc>
          <w:tcPr>
            <w:tcW w:w="1530" w:type="dxa"/>
            <w:tcBorders>
              <w:top w:val="nil"/>
              <w:left w:val="nil"/>
              <w:bottom w:val="dotted" w:sz="4" w:space="0" w:color="auto"/>
              <w:right w:val="single" w:sz="4" w:space="0" w:color="auto"/>
            </w:tcBorders>
            <w:shd w:val="clear" w:color="auto" w:fill="auto"/>
            <w:noWrap/>
            <w:vAlign w:val="center"/>
            <w:hideMark/>
          </w:tcPr>
          <w:p w14:paraId="01BF728F" w14:textId="72B6CDA3"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(37.9%)</w:t>
            </w:r>
          </w:p>
        </w:tc>
        <w:tc>
          <w:tcPr>
            <w:tcW w:w="1530" w:type="dxa"/>
            <w:tcBorders>
              <w:top w:val="nil"/>
              <w:left w:val="nil"/>
              <w:bottom w:val="dotted" w:sz="4" w:space="0" w:color="auto"/>
              <w:right w:val="single" w:sz="4" w:space="0" w:color="auto"/>
            </w:tcBorders>
            <w:shd w:val="clear" w:color="auto" w:fill="auto"/>
            <w:noWrap/>
            <w:vAlign w:val="center"/>
            <w:hideMark/>
          </w:tcPr>
          <w:p w14:paraId="289A8AC1" w14:textId="2FD55381"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(30.2%)</w:t>
            </w:r>
          </w:p>
        </w:tc>
        <w:tc>
          <w:tcPr>
            <w:tcW w:w="1530" w:type="dxa"/>
            <w:tcBorders>
              <w:top w:val="nil"/>
              <w:left w:val="nil"/>
              <w:bottom w:val="dotted" w:sz="4" w:space="0" w:color="auto"/>
              <w:right w:val="double" w:sz="4" w:space="0" w:color="auto"/>
            </w:tcBorders>
            <w:shd w:val="clear" w:color="auto" w:fill="auto"/>
            <w:noWrap/>
            <w:vAlign w:val="center"/>
            <w:hideMark/>
          </w:tcPr>
          <w:p w14:paraId="4BC9C76F" w14:textId="0822C127"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(30.2%)</w:t>
            </w:r>
          </w:p>
        </w:tc>
      </w:tr>
      <w:tr w:rsidR="00317E86" w:rsidRPr="00B927D5" w14:paraId="6A7B3521" w14:textId="77777777" w:rsidTr="00A512D8">
        <w:trPr>
          <w:trHeight w:val="20"/>
        </w:trPr>
        <w:tc>
          <w:tcPr>
            <w:tcW w:w="1700" w:type="dxa"/>
            <w:vMerge w:val="restart"/>
            <w:tcBorders>
              <w:top w:val="dotted" w:sz="4" w:space="0" w:color="auto"/>
              <w:left w:val="double" w:sz="4" w:space="0" w:color="auto"/>
              <w:bottom w:val="single" w:sz="8" w:space="0" w:color="auto"/>
              <w:right w:val="double" w:sz="4" w:space="0" w:color="auto"/>
            </w:tcBorders>
            <w:shd w:val="clear" w:color="auto" w:fill="auto"/>
            <w:noWrap/>
            <w:vAlign w:val="center"/>
            <w:hideMark/>
          </w:tcPr>
          <w:p w14:paraId="3A396851" w14:textId="77777777" w:rsidR="00EA3649" w:rsidRPr="00A512D8" w:rsidRDefault="00EA3649" w:rsidP="00A512D8">
            <w:pPr>
              <w:spacing w:line="240" w:lineRule="auto"/>
              <w:jc w:val="center"/>
              <w:rPr>
                <w:rFonts w:eastAsia="Times New Roman"/>
                <w:b/>
                <w:bCs/>
                <w:color w:val="000000"/>
                <w:sz w:val="22"/>
                <w:szCs w:val="22"/>
              </w:rPr>
            </w:pPr>
            <w:r w:rsidRPr="00A512D8">
              <w:rPr>
                <w:rFonts w:eastAsia="Times New Roman"/>
                <w:b/>
                <w:bCs/>
                <w:color w:val="000000"/>
                <w:sz w:val="22"/>
                <w:szCs w:val="22"/>
              </w:rPr>
              <w:t xml:space="preserve"> 6+</w:t>
            </w:r>
          </w:p>
        </w:tc>
        <w:tc>
          <w:tcPr>
            <w:tcW w:w="1530" w:type="dxa"/>
            <w:tcBorders>
              <w:top w:val="dotted" w:sz="4" w:space="0" w:color="auto"/>
              <w:left w:val="double" w:sz="4" w:space="0" w:color="auto"/>
              <w:right w:val="single" w:sz="8" w:space="0" w:color="auto"/>
            </w:tcBorders>
            <w:shd w:val="clear" w:color="auto" w:fill="auto"/>
            <w:noWrap/>
            <w:vAlign w:val="center"/>
            <w:hideMark/>
          </w:tcPr>
          <w:p w14:paraId="4763C736" w14:textId="3C8CE8CB"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FFFFFF" w:themeColor="background1"/>
                <w:sz w:val="22"/>
                <w:szCs w:val="22"/>
              </w:rPr>
              <w:t>0</w:t>
            </w:r>
            <w:r w:rsidRPr="00A512D8">
              <w:rPr>
                <w:rFonts w:eastAsia="Times New Roman"/>
                <w:color w:val="000000" w:themeColor="text1"/>
                <w:sz w:val="22"/>
                <w:szCs w:val="22"/>
              </w:rPr>
              <w:t>103</w:t>
            </w:r>
          </w:p>
        </w:tc>
        <w:tc>
          <w:tcPr>
            <w:tcW w:w="1530" w:type="dxa"/>
            <w:tcBorders>
              <w:top w:val="dotted" w:sz="4" w:space="0" w:color="auto"/>
              <w:left w:val="nil"/>
              <w:right w:val="single" w:sz="4" w:space="0" w:color="auto"/>
            </w:tcBorders>
            <w:shd w:val="clear" w:color="auto" w:fill="auto"/>
            <w:noWrap/>
            <w:vAlign w:val="center"/>
            <w:hideMark/>
          </w:tcPr>
          <w:p w14:paraId="59DE5003" w14:textId="77777777"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000000" w:themeColor="text1"/>
                <w:sz w:val="22"/>
                <w:szCs w:val="22"/>
              </w:rPr>
              <w:t>8.4%</w:t>
            </w:r>
          </w:p>
        </w:tc>
        <w:tc>
          <w:tcPr>
            <w:tcW w:w="1530" w:type="dxa"/>
            <w:tcBorders>
              <w:top w:val="dotted" w:sz="4" w:space="0" w:color="auto"/>
              <w:left w:val="nil"/>
              <w:right w:val="single" w:sz="4" w:space="0" w:color="auto"/>
            </w:tcBorders>
            <w:shd w:val="clear" w:color="auto" w:fill="auto"/>
            <w:noWrap/>
            <w:vAlign w:val="center"/>
            <w:hideMark/>
          </w:tcPr>
          <w:p w14:paraId="40B0646C"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45.2%</w:t>
            </w:r>
          </w:p>
        </w:tc>
        <w:tc>
          <w:tcPr>
            <w:tcW w:w="1530" w:type="dxa"/>
            <w:tcBorders>
              <w:top w:val="dotted" w:sz="4" w:space="0" w:color="auto"/>
              <w:left w:val="nil"/>
              <w:right w:val="single" w:sz="4" w:space="0" w:color="auto"/>
            </w:tcBorders>
            <w:shd w:val="clear" w:color="auto" w:fill="auto"/>
            <w:noWrap/>
            <w:vAlign w:val="center"/>
            <w:hideMark/>
          </w:tcPr>
          <w:p w14:paraId="4A095B33"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25.3%</w:t>
            </w:r>
          </w:p>
        </w:tc>
        <w:tc>
          <w:tcPr>
            <w:tcW w:w="1530" w:type="dxa"/>
            <w:tcBorders>
              <w:top w:val="dotted" w:sz="4" w:space="0" w:color="auto"/>
              <w:left w:val="nil"/>
              <w:right w:val="double" w:sz="4" w:space="0" w:color="auto"/>
            </w:tcBorders>
            <w:shd w:val="clear" w:color="auto" w:fill="auto"/>
            <w:noWrap/>
            <w:vAlign w:val="center"/>
            <w:hideMark/>
          </w:tcPr>
          <w:p w14:paraId="63FC96CE"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21.1%</w:t>
            </w:r>
          </w:p>
        </w:tc>
      </w:tr>
      <w:tr w:rsidR="00317E86" w:rsidRPr="00B927D5" w14:paraId="2C175E2D" w14:textId="77777777" w:rsidTr="00A512D8">
        <w:trPr>
          <w:trHeight w:val="20"/>
        </w:trPr>
        <w:tc>
          <w:tcPr>
            <w:tcW w:w="1700" w:type="dxa"/>
            <w:vMerge/>
            <w:tcBorders>
              <w:top w:val="single" w:sz="4" w:space="0" w:color="000000"/>
              <w:left w:val="double" w:sz="4" w:space="0" w:color="auto"/>
              <w:bottom w:val="double" w:sz="4" w:space="0" w:color="auto"/>
              <w:right w:val="double" w:sz="4" w:space="0" w:color="auto"/>
            </w:tcBorders>
            <w:vAlign w:val="center"/>
            <w:hideMark/>
          </w:tcPr>
          <w:p w14:paraId="13B21A18" w14:textId="77777777" w:rsidR="00EA3649" w:rsidRPr="00A512D8" w:rsidRDefault="00EA3649" w:rsidP="00A512D8">
            <w:pPr>
              <w:spacing w:line="240" w:lineRule="auto"/>
              <w:jc w:val="left"/>
              <w:rPr>
                <w:rFonts w:eastAsia="Times New Roman"/>
                <w:b/>
                <w:bCs/>
                <w:color w:val="000000"/>
                <w:sz w:val="22"/>
                <w:szCs w:val="22"/>
              </w:rPr>
            </w:pPr>
          </w:p>
        </w:tc>
        <w:tc>
          <w:tcPr>
            <w:tcW w:w="1530" w:type="dxa"/>
            <w:tcBorders>
              <w:top w:val="nil"/>
              <w:left w:val="double" w:sz="4" w:space="0" w:color="auto"/>
              <w:bottom w:val="double" w:sz="4" w:space="0" w:color="auto"/>
              <w:right w:val="single" w:sz="8" w:space="0" w:color="auto"/>
            </w:tcBorders>
            <w:shd w:val="clear" w:color="auto" w:fill="auto"/>
            <w:noWrap/>
            <w:vAlign w:val="center"/>
            <w:hideMark/>
          </w:tcPr>
          <w:p w14:paraId="329FBBCC" w14:textId="090316A7"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FFFFFF" w:themeColor="background1"/>
                <w:sz w:val="20"/>
                <w:szCs w:val="20"/>
              </w:rPr>
              <w:t>0</w:t>
            </w:r>
            <w:r w:rsidRPr="00A512D8">
              <w:rPr>
                <w:rFonts w:eastAsia="Times New Roman"/>
                <w:color w:val="808080"/>
                <w:sz w:val="20"/>
                <w:szCs w:val="20"/>
              </w:rPr>
              <w:t xml:space="preserve"> (1.6%)</w:t>
            </w:r>
          </w:p>
        </w:tc>
        <w:tc>
          <w:tcPr>
            <w:tcW w:w="1530" w:type="dxa"/>
            <w:tcBorders>
              <w:top w:val="nil"/>
              <w:left w:val="nil"/>
              <w:bottom w:val="double" w:sz="4" w:space="0" w:color="auto"/>
              <w:right w:val="single" w:sz="4" w:space="0" w:color="auto"/>
            </w:tcBorders>
            <w:shd w:val="clear" w:color="auto" w:fill="auto"/>
            <w:noWrap/>
            <w:vAlign w:val="center"/>
            <w:hideMark/>
          </w:tcPr>
          <w:p w14:paraId="34F459FA" w14:textId="5458D5A3"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(18.5%)</w:t>
            </w:r>
          </w:p>
        </w:tc>
        <w:tc>
          <w:tcPr>
            <w:tcW w:w="1530" w:type="dxa"/>
            <w:tcBorders>
              <w:top w:val="nil"/>
              <w:left w:val="nil"/>
              <w:bottom w:val="double" w:sz="4" w:space="0" w:color="auto"/>
              <w:right w:val="single" w:sz="4" w:space="0" w:color="auto"/>
            </w:tcBorders>
            <w:shd w:val="clear" w:color="auto" w:fill="auto"/>
            <w:noWrap/>
            <w:vAlign w:val="center"/>
            <w:hideMark/>
          </w:tcPr>
          <w:p w14:paraId="1D2C8FA2" w14:textId="69FBCCCA"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(29.5%)</w:t>
            </w:r>
          </w:p>
        </w:tc>
        <w:tc>
          <w:tcPr>
            <w:tcW w:w="1530" w:type="dxa"/>
            <w:tcBorders>
              <w:top w:val="nil"/>
              <w:left w:val="nil"/>
              <w:bottom w:val="double" w:sz="4" w:space="0" w:color="auto"/>
              <w:right w:val="single" w:sz="4" w:space="0" w:color="auto"/>
            </w:tcBorders>
            <w:shd w:val="clear" w:color="auto" w:fill="auto"/>
            <w:noWrap/>
            <w:vAlign w:val="center"/>
            <w:hideMark/>
          </w:tcPr>
          <w:p w14:paraId="518EFC16" w14:textId="25F1587A"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(26.8%)</w:t>
            </w:r>
          </w:p>
        </w:tc>
        <w:tc>
          <w:tcPr>
            <w:tcW w:w="1530" w:type="dxa"/>
            <w:tcBorders>
              <w:top w:val="nil"/>
              <w:left w:val="nil"/>
              <w:bottom w:val="double" w:sz="4" w:space="0" w:color="auto"/>
              <w:right w:val="double" w:sz="4" w:space="0" w:color="auto"/>
            </w:tcBorders>
            <w:shd w:val="clear" w:color="auto" w:fill="auto"/>
            <w:noWrap/>
            <w:vAlign w:val="center"/>
            <w:hideMark/>
          </w:tcPr>
          <w:p w14:paraId="7569C7B5" w14:textId="38589B28"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(20.6%)</w:t>
            </w:r>
          </w:p>
        </w:tc>
      </w:tr>
      <w:tr w:rsidR="00317E86" w:rsidRPr="00B927D5" w14:paraId="52E57B4C" w14:textId="77777777" w:rsidTr="00A512D8">
        <w:trPr>
          <w:trHeight w:val="20"/>
        </w:trPr>
        <w:tc>
          <w:tcPr>
            <w:tcW w:w="1700" w:type="dxa"/>
            <w:vMerge w:val="restart"/>
            <w:tcBorders>
              <w:top w:val="double" w:sz="4" w:space="0" w:color="auto"/>
              <w:left w:val="double" w:sz="4" w:space="0" w:color="auto"/>
              <w:bottom w:val="single" w:sz="8" w:space="0" w:color="000000"/>
              <w:right w:val="double" w:sz="4" w:space="0" w:color="auto"/>
            </w:tcBorders>
            <w:shd w:val="clear" w:color="auto" w:fill="auto"/>
            <w:noWrap/>
            <w:vAlign w:val="center"/>
            <w:hideMark/>
          </w:tcPr>
          <w:p w14:paraId="1784A217"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 xml:space="preserve"> </w:t>
            </w:r>
            <w:r w:rsidRPr="00A512D8">
              <w:rPr>
                <w:rFonts w:eastAsia="Times New Roman"/>
                <w:b/>
                <w:bCs/>
                <w:color w:val="000000"/>
                <w:sz w:val="22"/>
                <w:szCs w:val="22"/>
              </w:rPr>
              <w:t>Total</w:t>
            </w:r>
          </w:p>
        </w:tc>
        <w:tc>
          <w:tcPr>
            <w:tcW w:w="1530" w:type="dxa"/>
            <w:tcBorders>
              <w:top w:val="double" w:sz="4" w:space="0" w:color="auto"/>
              <w:left w:val="double" w:sz="4" w:space="0" w:color="auto"/>
              <w:bottom w:val="nil"/>
              <w:right w:val="single" w:sz="8" w:space="0" w:color="auto"/>
            </w:tcBorders>
            <w:shd w:val="clear" w:color="auto" w:fill="auto"/>
            <w:noWrap/>
            <w:vAlign w:val="center"/>
            <w:hideMark/>
          </w:tcPr>
          <w:p w14:paraId="564B199B" w14:textId="77777777"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000000" w:themeColor="text1"/>
                <w:sz w:val="22"/>
                <w:szCs w:val="22"/>
              </w:rPr>
              <w:t>6518</w:t>
            </w:r>
          </w:p>
        </w:tc>
        <w:tc>
          <w:tcPr>
            <w:tcW w:w="1530" w:type="dxa"/>
            <w:tcBorders>
              <w:top w:val="double" w:sz="4" w:space="0" w:color="auto"/>
              <w:left w:val="nil"/>
              <w:bottom w:val="nil"/>
              <w:right w:val="single" w:sz="4" w:space="0" w:color="auto"/>
            </w:tcBorders>
            <w:shd w:val="clear" w:color="auto" w:fill="auto"/>
            <w:noWrap/>
            <w:vAlign w:val="center"/>
            <w:hideMark/>
          </w:tcPr>
          <w:p w14:paraId="1A223391" w14:textId="77777777" w:rsidR="00EA3649" w:rsidRPr="00A512D8" w:rsidRDefault="00EA3649" w:rsidP="00A512D8">
            <w:pPr>
              <w:spacing w:line="240" w:lineRule="auto"/>
              <w:jc w:val="center"/>
              <w:rPr>
                <w:rFonts w:eastAsia="Times New Roman"/>
                <w:color w:val="000000" w:themeColor="text1"/>
                <w:sz w:val="22"/>
                <w:szCs w:val="22"/>
              </w:rPr>
            </w:pPr>
            <w:r w:rsidRPr="00A512D8">
              <w:rPr>
                <w:rFonts w:eastAsia="Times New Roman"/>
                <w:color w:val="000000" w:themeColor="text1"/>
                <w:sz w:val="22"/>
                <w:szCs w:val="22"/>
              </w:rPr>
              <w:t>6.8%</w:t>
            </w:r>
          </w:p>
        </w:tc>
        <w:tc>
          <w:tcPr>
            <w:tcW w:w="1530" w:type="dxa"/>
            <w:tcBorders>
              <w:top w:val="double" w:sz="4" w:space="0" w:color="auto"/>
              <w:left w:val="nil"/>
              <w:bottom w:val="nil"/>
              <w:right w:val="single" w:sz="4" w:space="0" w:color="auto"/>
            </w:tcBorders>
            <w:shd w:val="clear" w:color="auto" w:fill="auto"/>
            <w:noWrap/>
            <w:vAlign w:val="center"/>
            <w:hideMark/>
          </w:tcPr>
          <w:p w14:paraId="2D20F680"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49.4%</w:t>
            </w:r>
          </w:p>
        </w:tc>
        <w:tc>
          <w:tcPr>
            <w:tcW w:w="1530" w:type="dxa"/>
            <w:tcBorders>
              <w:top w:val="double" w:sz="4" w:space="0" w:color="auto"/>
              <w:left w:val="nil"/>
              <w:bottom w:val="nil"/>
              <w:right w:val="single" w:sz="4" w:space="0" w:color="auto"/>
            </w:tcBorders>
            <w:shd w:val="clear" w:color="auto" w:fill="auto"/>
            <w:noWrap/>
            <w:vAlign w:val="center"/>
            <w:hideMark/>
          </w:tcPr>
          <w:p w14:paraId="649D6883"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22.0%</w:t>
            </w:r>
          </w:p>
        </w:tc>
        <w:tc>
          <w:tcPr>
            <w:tcW w:w="1530" w:type="dxa"/>
            <w:tcBorders>
              <w:top w:val="double" w:sz="4" w:space="0" w:color="auto"/>
              <w:left w:val="nil"/>
              <w:bottom w:val="nil"/>
              <w:right w:val="double" w:sz="4" w:space="0" w:color="auto"/>
            </w:tcBorders>
            <w:shd w:val="clear" w:color="auto" w:fill="auto"/>
            <w:noWrap/>
            <w:vAlign w:val="center"/>
            <w:hideMark/>
          </w:tcPr>
          <w:p w14:paraId="05BF4588" w14:textId="77777777" w:rsidR="00EA3649" w:rsidRPr="00A512D8" w:rsidRDefault="00EA3649" w:rsidP="00A512D8">
            <w:pPr>
              <w:spacing w:line="240" w:lineRule="auto"/>
              <w:jc w:val="center"/>
              <w:rPr>
                <w:rFonts w:eastAsia="Times New Roman"/>
                <w:color w:val="000000"/>
                <w:sz w:val="22"/>
                <w:szCs w:val="22"/>
              </w:rPr>
            </w:pPr>
            <w:r w:rsidRPr="00A512D8">
              <w:rPr>
                <w:rFonts w:eastAsia="Times New Roman"/>
                <w:color w:val="000000"/>
                <w:sz w:val="22"/>
                <w:szCs w:val="22"/>
              </w:rPr>
              <w:t>21.8%</w:t>
            </w:r>
          </w:p>
        </w:tc>
      </w:tr>
      <w:tr w:rsidR="00317E86" w:rsidRPr="00B927D5" w14:paraId="53EB6913" w14:textId="77777777" w:rsidTr="00A512D8">
        <w:trPr>
          <w:trHeight w:val="35"/>
        </w:trPr>
        <w:tc>
          <w:tcPr>
            <w:tcW w:w="1700" w:type="dxa"/>
            <w:vMerge/>
            <w:tcBorders>
              <w:top w:val="nil"/>
              <w:left w:val="double" w:sz="4" w:space="0" w:color="auto"/>
              <w:bottom w:val="double" w:sz="4" w:space="0" w:color="auto"/>
              <w:right w:val="double" w:sz="4" w:space="0" w:color="auto"/>
            </w:tcBorders>
            <w:vAlign w:val="center"/>
            <w:hideMark/>
          </w:tcPr>
          <w:p w14:paraId="48B7E242" w14:textId="77777777" w:rsidR="00EA3649" w:rsidRPr="00B927D5" w:rsidRDefault="00EA3649" w:rsidP="00A512D8">
            <w:pPr>
              <w:spacing w:line="240" w:lineRule="auto"/>
              <w:jc w:val="left"/>
              <w:rPr>
                <w:rFonts w:eastAsia="Times New Roman"/>
                <w:color w:val="000000"/>
                <w:sz w:val="20"/>
                <w:szCs w:val="20"/>
              </w:rPr>
            </w:pPr>
          </w:p>
        </w:tc>
        <w:tc>
          <w:tcPr>
            <w:tcW w:w="1530" w:type="dxa"/>
            <w:tcBorders>
              <w:top w:val="nil"/>
              <w:left w:val="double" w:sz="4" w:space="0" w:color="auto"/>
              <w:bottom w:val="double" w:sz="4" w:space="0" w:color="auto"/>
              <w:right w:val="single" w:sz="8" w:space="0" w:color="auto"/>
            </w:tcBorders>
            <w:shd w:val="clear" w:color="auto" w:fill="auto"/>
            <w:noWrap/>
            <w:vAlign w:val="center"/>
            <w:hideMark/>
          </w:tcPr>
          <w:p w14:paraId="516FDB09" w14:textId="77777777"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(100.0%)</w:t>
            </w:r>
          </w:p>
        </w:tc>
        <w:tc>
          <w:tcPr>
            <w:tcW w:w="1530" w:type="dxa"/>
            <w:tcBorders>
              <w:top w:val="nil"/>
              <w:left w:val="nil"/>
              <w:bottom w:val="double" w:sz="4" w:space="0" w:color="auto"/>
              <w:right w:val="single" w:sz="4" w:space="0" w:color="auto"/>
            </w:tcBorders>
            <w:shd w:val="clear" w:color="auto" w:fill="auto"/>
            <w:noWrap/>
            <w:vAlign w:val="center"/>
            <w:hideMark/>
          </w:tcPr>
          <w:p w14:paraId="4B32D909" w14:textId="6F08A3C8"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(22.8%)</w:t>
            </w:r>
          </w:p>
        </w:tc>
        <w:tc>
          <w:tcPr>
            <w:tcW w:w="1530" w:type="dxa"/>
            <w:tcBorders>
              <w:top w:val="nil"/>
              <w:left w:val="nil"/>
              <w:bottom w:val="double" w:sz="4" w:space="0" w:color="auto"/>
              <w:right w:val="single" w:sz="4" w:space="0" w:color="auto"/>
            </w:tcBorders>
            <w:shd w:val="clear" w:color="auto" w:fill="auto"/>
            <w:noWrap/>
            <w:vAlign w:val="center"/>
            <w:hideMark/>
          </w:tcPr>
          <w:p w14:paraId="78BD1644" w14:textId="7BEC54D8"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(43.9%)</w:t>
            </w:r>
          </w:p>
        </w:tc>
        <w:tc>
          <w:tcPr>
            <w:tcW w:w="1530" w:type="dxa"/>
            <w:tcBorders>
              <w:top w:val="nil"/>
              <w:left w:val="nil"/>
              <w:bottom w:val="double" w:sz="4" w:space="0" w:color="auto"/>
              <w:right w:val="single" w:sz="4" w:space="0" w:color="auto"/>
            </w:tcBorders>
            <w:shd w:val="clear" w:color="auto" w:fill="auto"/>
            <w:noWrap/>
            <w:vAlign w:val="center"/>
            <w:hideMark/>
          </w:tcPr>
          <w:p w14:paraId="090C3368" w14:textId="36DC0747"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(36.8%)</w:t>
            </w:r>
          </w:p>
        </w:tc>
        <w:tc>
          <w:tcPr>
            <w:tcW w:w="1530" w:type="dxa"/>
            <w:tcBorders>
              <w:top w:val="nil"/>
              <w:left w:val="nil"/>
              <w:bottom w:val="double" w:sz="4" w:space="0" w:color="auto"/>
              <w:right w:val="double" w:sz="4" w:space="0" w:color="auto"/>
            </w:tcBorders>
            <w:shd w:val="clear" w:color="auto" w:fill="auto"/>
            <w:noWrap/>
            <w:vAlign w:val="center"/>
            <w:hideMark/>
          </w:tcPr>
          <w:p w14:paraId="341CC445" w14:textId="3A452AE4" w:rsidR="00EA3649" w:rsidRPr="00A512D8" w:rsidRDefault="00EA3649" w:rsidP="00A512D8">
            <w:pPr>
              <w:spacing w:line="240" w:lineRule="auto"/>
              <w:jc w:val="center"/>
              <w:rPr>
                <w:rFonts w:eastAsia="Times New Roman"/>
                <w:color w:val="808080"/>
                <w:sz w:val="20"/>
                <w:szCs w:val="20"/>
              </w:rPr>
            </w:pPr>
            <w:r w:rsidRPr="00A512D8">
              <w:rPr>
                <w:rFonts w:eastAsia="Times New Roman"/>
                <w:color w:val="808080"/>
                <w:sz w:val="20"/>
                <w:szCs w:val="20"/>
              </w:rPr>
              <w:t>(35.3%)</w:t>
            </w:r>
          </w:p>
        </w:tc>
      </w:tr>
    </w:tbl>
    <w:p w14:paraId="6AF42789" w14:textId="1D829B67" w:rsidR="002C5975" w:rsidRPr="00FE3D3F" w:rsidRDefault="00FE3D3F" w:rsidP="00FE3D3F">
      <w:pPr>
        <w:rPr>
          <w:sz w:val="20"/>
          <w:szCs w:val="20"/>
        </w:rPr>
      </w:pPr>
      <w:r w:rsidRPr="00FE3D3F">
        <w:rPr>
          <w:sz w:val="20"/>
          <w:szCs w:val="20"/>
          <w:vertAlign w:val="superscript"/>
        </w:rPr>
        <w:t>*</w:t>
      </w:r>
      <w:r w:rsidRPr="00FE3D3F">
        <w:rPr>
          <w:sz w:val="20"/>
          <w:szCs w:val="20"/>
        </w:rPr>
        <w:t>Home pickup (HP); Post office (PO); Amazon drop-off (AD); Physical store (PS).</w:t>
      </w:r>
    </w:p>
    <w:bookmarkEnd w:id="49"/>
    <w:p w14:paraId="4335CDFD" w14:textId="1E000A54" w:rsidR="00C6446C" w:rsidRDefault="00FB7C44" w:rsidP="00A512D8">
      <w:pPr>
        <w:spacing w:line="259" w:lineRule="auto"/>
        <w:jc w:val="left"/>
      </w:pPr>
      <w:r>
        <w:t xml:space="preserve"> </w:t>
      </w:r>
    </w:p>
    <w:p w14:paraId="5610F5CF" w14:textId="1616FE7E" w:rsidR="008B213E" w:rsidRPr="006B64BD" w:rsidRDefault="008B213E" w:rsidP="00A512D8">
      <w:pPr>
        <w:pStyle w:val="Heading2"/>
        <w:spacing w:before="0"/>
      </w:pPr>
      <w:bookmarkStart w:id="51" w:name="_Hlk199708359"/>
      <w:r>
        <w:t xml:space="preserve"> Exogenous Variables</w:t>
      </w:r>
    </w:p>
    <w:p w14:paraId="54E2AA7D" w14:textId="34E876D1" w:rsidR="00E50400" w:rsidRDefault="00E36820" w:rsidP="00A512D8">
      <w:bookmarkStart w:id="52" w:name="_Hlk199708395"/>
      <w:bookmarkEnd w:id="51"/>
      <w:r>
        <w:t xml:space="preserve">Table 3 presents a comparative snapshot of </w:t>
      </w:r>
      <w:r w:rsidR="000C3B65">
        <w:t>our sample</w:t>
      </w:r>
      <w:r w:rsidR="00E50400">
        <w:t>’</w:t>
      </w:r>
      <w:r w:rsidR="000C3B65">
        <w:t>s key individual and household-level sociodemographic, employment, and residential characteristics</w:t>
      </w:r>
      <w:r>
        <w:t xml:space="preserve"> against the benchmark of the 2022 American Community Survey (ACS) 5-year estimates, which serve</w:t>
      </w:r>
      <w:r w:rsidR="00F0073B">
        <w:t>s</w:t>
      </w:r>
      <w:r>
        <w:t xml:space="preserve"> as a proxy for the broader U.S. population.</w:t>
      </w:r>
      <w:r w:rsidR="00C833FF">
        <w:t xml:space="preserve"> Specifically, t</w:t>
      </w:r>
      <w:r>
        <w:t xml:space="preserve">he columns </w:t>
      </w:r>
      <w:r w:rsidR="00C833FF">
        <w:t xml:space="preserve">in Table 3 </w:t>
      </w:r>
      <w:r>
        <w:t>provide percentage distributions for three groups</w:t>
      </w:r>
      <w:r w:rsidR="00F0073B">
        <w:t>:</w:t>
      </w:r>
      <w:r>
        <w:t xml:space="preserve"> (i) </w:t>
      </w:r>
      <w:r w:rsidR="00281C88">
        <w:t>“</w:t>
      </w:r>
      <w:r>
        <w:t>All Respondents</w:t>
      </w:r>
      <w:r w:rsidR="00281C88">
        <w:t>”</w:t>
      </w:r>
      <w:r>
        <w:t xml:space="preserve"> (our total sample of 10,363 individuals), (ii) </w:t>
      </w:r>
      <w:r w:rsidR="00281C88">
        <w:t>“</w:t>
      </w:r>
      <w:r>
        <w:t>% in ACS</w:t>
      </w:r>
      <w:r w:rsidR="00281C88">
        <w:t>”</w:t>
      </w:r>
      <w:r>
        <w:t xml:space="preserve"> (the corresponding percentage distribution from the ACS)</w:t>
      </w:r>
      <w:r w:rsidR="00E50400">
        <w:t>, and (iii) “Returners” (a subsample of 6,518 respondents with at least one delivery return).</w:t>
      </w:r>
    </w:p>
    <w:p w14:paraId="3DA12954" w14:textId="48A25DEB" w:rsidR="00E50400" w:rsidRDefault="00E50400" w:rsidP="00ED2CE6">
      <w:pPr>
        <w:ind w:firstLine="720"/>
      </w:pPr>
      <w:r w:rsidRPr="00E50400">
        <w:t xml:space="preserve">Comparing the “All Respondents” and “% in ACS” columns </w:t>
      </w:r>
      <w:proofErr w:type="gramStart"/>
      <w:r w:rsidRPr="00E50400">
        <w:t>reveals</w:t>
      </w:r>
      <w:proofErr w:type="gramEnd"/>
      <w:r w:rsidRPr="00E50400">
        <w:t xml:space="preserve"> several sample deviations from the national population. Older adults, particularly those aged 56 and above, are overrepresented, while younger adults (18</w:t>
      </w:r>
      <w:r>
        <w:t>-</w:t>
      </w:r>
      <w:r w:rsidRPr="00E50400">
        <w:t>25) are underrepresented. This underrepresentation may reflect younger adults’ lower response rates to traditional mail surveys and their limited availability due to early</w:t>
      </w:r>
      <w:r>
        <w:t xml:space="preserve"> </w:t>
      </w:r>
      <w:r w:rsidRPr="00E50400">
        <w:t>career, educational, and family obligations. Consistent with patterns in survey participation</w:t>
      </w:r>
      <w:r>
        <w:t xml:space="preserve"> (see </w:t>
      </w:r>
      <w:r>
        <w:fldChar w:fldCharType="begin"/>
      </w:r>
      <w:r>
        <w:instrText xml:space="preserve"> ADDIN ZOTERO_ITEM CSL_CITATION {"citationID":"38C9OD8M","properties":{"formattedCitation":"(Jang &amp; Vorderstrasse, 2019; Lallukka et al., 2020; M.-J. Wu et al., 2022)","plainCitation":"(Jang &amp; Vorderstrasse, 2019; Lallukka et al., 2020; M.-J. Wu et al., 2022)","dontUpdate":true,"noteIndex":0},"citationItems":[{"id":2309,"uris":["http://zotero.org/users/9292995/items/5KKVTJFX"],"itemData":{"id":2309,"type":"article-journal","abstract":"Background\nWeb-based survey data collection has been widely used because of its advantages, although attaining and retaining participants can be challenging. There are several factors associated with successful Web-based survey participation; yet little is known regarding racial or ethnic and socioeconomic differences in the progress of a Web-based survey.\n\nObjective\nThis study aimed to examine racial or ethnic and socioeconomic status (SES) differences in participation in a Web-based survey.\n\nMethods\nWe conducted a secondary data analysis of a study dataset containing information on parents of preschool children. We used 2 phases of Web-based surveys: (1) screening questions including race or ethnicity information and (2) full survey with a consent form. Once potential participants submitted the screening questions, including their racial or ethnic information, the team sent the full survey link to potential participants who met study eligibility criteria. We calculated the proportion of racial or ethnic groups in each of the following areas: consent, partial survey completion, and total survey completion.\n\nResults\nA total of 487 participants (236 non-Hispanic white, 44 Hispanic, 137 black, and 70 Asian) completed initial screening questions, and a total of 458 participants met study eligibility criteria. Compared with black participants, non-Hispanic white and Asian participants were more likely to consent to participate in the study (odds ratio [OR] 1.73, 95% CI 1.08-2.78, P=.02; OR 2.07, 95% CI 1.04-4.13, P=.04, respectively). There was no racial or ethnic difference with respect to the completion of demographic questions or completion of a partial survey. Finally, compared with black participants, non-Hispanic white participants were more likely to complete the entire survey (OR 3.36, 95% CI 1.51-7.06, P&lt;.001). With respect to SES, less educated non-Hispanic white participants were less likely to complete the survey compared with their counterparts with more education (OR 0.15, 95% CI 0.50-1.48, P&lt;.001).\n\nConclusions\nWe found a significant difference among racial or ethnic groups as well as different education levels in Web-based survey participation. Survey researchers need to consider the SES and racial or ethnic differences in Web-based survey participation and develop strategies to address this bias in participation and completion in their research.","container-title":"JMIR Research Protocols","DOI":"10.2196/11865","ISSN":"1929-0748","issue":"4","journalAbbreviation":"JMIR Res Protoc","note":"PMID: 30969173\nPMCID: PMC6479282","page":"e11865","source":"PubMed Central","title":"Socioeconomic Status and Racial or Ethnic Differences in Participation: Web-Based Survey","title-short":"Socioeconomic Status and Racial or Ethnic Differences in Participation","volume":"8","author":[{"family":"Jang","given":"Myoungock"},{"family":"Vorderstrasse","given":"Allison"}],"issued":{"date-parts":[["2019",4,10]]}}},{"id":3168,"uris":["http://zotero.org/users/9292995/items/WHFXCNAG"],"itemData":{"id":3168,"type":"article-journal","abstract":"Declining response rates are a common challenge to epidemiological research. Response rates further are particularly low among young people. We thus aimed to identify factors associated with health survey response among young employees using different data collection methods.","container-title":"BMC Public Health","DOI":"10.1186/s12889-020-8241-8","ISSN":"1471-2458","issue":"1","journalAbbreviation":"BMC Public Health","page":"184","source":"BioMed Central","title":"Factors associated with health survey response among young employees: a register-based study using online, mailed and telephone interview data collection methods","title-short":"Factors associated with health survey response among young employees","volume":"20","author":[{"family":"Lallukka","given":"Tea"},{"family":"Pietiläinen","given":"Olli"},{"family":"Jäppinen","given":"Sauli"},{"family":"Laaksonen","given":"Mikko"},{"family":"Lahti","given":"Jouni"},{"family":"Rahkonen","given":"Ossi"}],"issued":{"date-parts":[["2020",2,5]]}}},{"id":2306,"uris":["http://zotero.org/users/9292995/items/CCZBXSSY"],"itemData":{"id":2306,"type":"article-journal","abstract":"The response rates of online surveys were often examined in the literature by comparing to other modes of surveys. Questions regarding what constitutes a respectable response rate for online surveys in research remained unanswered. To fill in the knowledge gap, we conducted a comprehensive search, screened 8672 studies, and examined 1071 online survey response rates reported in education-related research. Our analyses showed the number of online surveys in published research grew steadily across the years. The average online survey response rate is 44.1%. Our results indicate that sending an online survey to more participants did not generate a higher response rate. Instead, sending surveys to a clearly defined and refined population positively impacts the online survey response rate. In addition, pre-contacting potential participants, using other types of surveys in conjunction with online surveys, and using phone calls to remind participants about the online survey could also yield a higher response rate. The use of incentives did not show a significant impact on the response rate of online surveys. Other factors that impacted the rates included the funding status of a project, and the age and occupation of the participants. Concrete suggestions for reviewing and improving the online survey response rates are provided.","container-title":"Computers in Human Behavior Reports","DOI":"10.1016/j.chbr.2022.100206","ISSN":"2451-9588","journalAbbreviation":"Computers in Human Behavior Reports","page":"100206","source":"ScienceDirect","title":"Response rates of online surveys in published research: A meta-analysis","title-short":"Response rates of online surveys in published research","volume":"7","author":[{"family":"Wu","given":"Meng-Jia"},{"family":"Zhao","given":"Kelly"},{"family":"Fils-Aime","given":"Francisca"}],"issued":{"date-parts":[["2022",8,1]]}}}],"schema":"https://github.com/citation-style-language/schema/raw/master/csl-citation.json"} </w:instrText>
      </w:r>
      <w:r>
        <w:fldChar w:fldCharType="separate"/>
      </w:r>
      <w:r w:rsidRPr="00B84408">
        <w:t xml:space="preserve">Jang </w:t>
      </w:r>
      <w:r>
        <w:t>and</w:t>
      </w:r>
      <w:r w:rsidRPr="00B84408">
        <w:t xml:space="preserve"> Vorderstrasse, 2019</w:t>
      </w:r>
      <w:r>
        <w:t xml:space="preserve">, </w:t>
      </w:r>
      <w:r w:rsidRPr="00B84408">
        <w:t>Lallukka et al., 2020</w:t>
      </w:r>
      <w:r>
        <w:t>, and</w:t>
      </w:r>
      <w:r w:rsidRPr="00B84408">
        <w:t xml:space="preserve"> Wu et al., 2022)</w:t>
      </w:r>
      <w:r>
        <w:fldChar w:fldCharType="end"/>
      </w:r>
      <w:r>
        <w:t>, our sample shows a higher proportion of white individuals, those holding Bachelor’s and Graduate degrees, and individuals in the middle to upper-middle income brackets.</w:t>
      </w:r>
      <w:r w:rsidRPr="00EC5336">
        <w:t xml:space="preserve"> </w:t>
      </w:r>
      <w:r>
        <w:t>W</w:t>
      </w:r>
      <w:r w:rsidRPr="00EC5336">
        <w:t xml:space="preserve">e </w:t>
      </w:r>
      <w:r>
        <w:t xml:space="preserve">also </w:t>
      </w:r>
      <w:r w:rsidRPr="00EC5336">
        <w:t>observed fewer households with zero or one vehicle and a higher proportion with two or more vehicles.</w:t>
      </w:r>
      <w:r>
        <w:t xml:space="preserve"> Employment characteristics also diverged, with a higher proportion of employed individuals and fewer not employed compared to the ACS. Conversely, non-teleworkers and students were underrepresented, potentially due to the mail-based administration and the mobility of the student population.</w:t>
      </w:r>
      <w:r w:rsidR="00D3140E">
        <w:t xml:space="preserve"> </w:t>
      </w:r>
      <w:r w:rsidRPr="00E50400">
        <w:t xml:space="preserve">These deviations highlight the limitations of simple univariate analyses, which examine each variable in isolation and </w:t>
      </w:r>
      <w:r>
        <w:t>overlook the</w:t>
      </w:r>
      <w:r w:rsidRPr="00E50400">
        <w:t xml:space="preserve"> interdependent relationships among variables. </w:t>
      </w:r>
      <w:r w:rsidRPr="00E50400">
        <w:lastRenderedPageBreak/>
        <w:t>To rigorously identify both independent and interactive effects</w:t>
      </w:r>
      <w:r>
        <w:t xml:space="preserve">, </w:t>
      </w:r>
      <w:r w:rsidRPr="00E50400">
        <w:t xml:space="preserve">and to </w:t>
      </w:r>
      <w:r>
        <w:t>facilitate</w:t>
      </w:r>
      <w:r w:rsidRPr="00E50400">
        <w:t xml:space="preserve"> the generalizability of findings</w:t>
      </w:r>
      <w:r>
        <w:t xml:space="preserve">, </w:t>
      </w:r>
      <w:r w:rsidRPr="00E50400">
        <w:t xml:space="preserve">multivariate analysis is more </w:t>
      </w:r>
      <w:r>
        <w:t>desirable</w:t>
      </w:r>
      <w:r w:rsidRPr="00E50400">
        <w:t xml:space="preserve">. </w:t>
      </w:r>
      <w:r>
        <w:t>In fact, d</w:t>
      </w:r>
      <w:r w:rsidRPr="00E50400">
        <w:t xml:space="preserve">espite sample departures from ACS benchmarks, </w:t>
      </w:r>
      <w:r>
        <w:t>t</w:t>
      </w:r>
      <w:r w:rsidRPr="00E50400">
        <w:t xml:space="preserve">he large number of observations across diverse combinations of variables enables the identification of meaningful patterns. </w:t>
      </w:r>
      <w:r w:rsidRPr="00AB7BEF">
        <w:t xml:space="preserve">Furthermore, </w:t>
      </w:r>
      <w:r>
        <w:t>NHTS’</w:t>
      </w:r>
      <w:r w:rsidRPr="00AB7BEF">
        <w:t xml:space="preserve"> non-endogenous sampling approach strengthens the efficiency of unweighted analysis for drawing inferences about individual-level relationships </w:t>
      </w:r>
      <w:r>
        <w:t xml:space="preserve">in </w:t>
      </w:r>
      <w:r w:rsidRPr="00AB7BEF">
        <w:t>the broader U.S. population, as supported by established econometric principles</w:t>
      </w:r>
      <w:r>
        <w:t xml:space="preserve"> (see </w:t>
      </w:r>
      <w:r>
        <w:fldChar w:fldCharType="begin"/>
      </w:r>
      <w:r>
        <w:instrText xml:space="preserve"> ADDIN ZOTERO_ITEM CSL_CITATION {"citationID":"BnjGNUt4","properties":{"formattedCitation":"(Wooldridge, 1995)","plainCitation":"(Wooldridge, 1995)","dontUpdate":true,"noteIndex":0},"citationItems":[{"id":1061,"uris":["http://zotero.org/users/9292995/items/WMWJ5B5A"],"itemData":{"id":1061,"type":"article-journal","container-title":"Journal of econometrics","ISSN":"0304-4076","issue":"1","journalAbbreviation":"Journal of econometrics","note":"publisher: Elsevier","page":"115-132","title":"Selection corrections for panel data models under conditional mean independence assumptions","volume":"68","author":[{"family":"Wooldridge","given":"Jeffrey M"}],"issued":{"date-parts":[["1995"]]}}}],"schema":"https://github.com/citation-style-language/schema/raw/master/csl-citation.json"} </w:instrText>
      </w:r>
      <w:r>
        <w:fldChar w:fldCharType="separate"/>
      </w:r>
      <w:r w:rsidRPr="002C431C">
        <w:t>Wooldridge, 1995</w:t>
      </w:r>
      <w:r>
        <w:fldChar w:fldCharType="end"/>
      </w:r>
      <w:r>
        <w:t xml:space="preserve">, and </w:t>
      </w:r>
      <w:r>
        <w:fldChar w:fldCharType="begin"/>
      </w:r>
      <w:r>
        <w:instrText xml:space="preserve"> ADDIN ZOTERO_ITEM CSL_CITATION {"citationID":"iKSTmKGM","properties":{"formattedCitation":"(Solon et al., 2015)","plainCitation":"(Solon et al., 2015)","dontUpdate":true,"noteIndex":0},"citationItems":[{"id":500,"uris":["http://zotero.org/users/9292995/items/K4D372HG"],"itemData":{"id":500,"type":"article-journal","container-title":"Journal of Human resources","ISSN":"0022-166X","issue":"2","journalAbbreviation":"Journal of Human resources","note":"publisher: University of Wisconsin Press","page":"301-316","title":"What are we weighting for?","volume":"50","author":[{"family":"Solon","given":"Gary"},{"family":"Haider","given":"Steven J"},{"family":"Wooldridge","given":"Jeffrey M"}],"issued":{"date-parts":[["2015"]]}}}],"schema":"https://github.com/citation-style-language/schema/raw/master/csl-citation.json"} </w:instrText>
      </w:r>
      <w:r>
        <w:fldChar w:fldCharType="separate"/>
      </w:r>
      <w:r w:rsidRPr="002C431C">
        <w:t>Solon et al., 2015)</w:t>
      </w:r>
      <w:r>
        <w:fldChar w:fldCharType="end"/>
      </w:r>
      <w:r>
        <w:t xml:space="preserve">. </w:t>
      </w:r>
    </w:p>
    <w:p w14:paraId="7A367471" w14:textId="17F9E12E" w:rsidR="00E50400" w:rsidRDefault="00E50400" w:rsidP="00ED2CE6">
      <w:pPr>
        <w:ind w:firstLine="720"/>
      </w:pPr>
      <w:r w:rsidRPr="00E50400">
        <w:t>While univariate comparisons do not address confounding or interaction effects, they remain a valuable starting point for data exploration. They offer transparency, highlight key sample characteristics, and provide context that guides model specification.</w:t>
      </w:r>
      <w:r>
        <w:t xml:space="preserve"> </w:t>
      </w:r>
      <w:r w:rsidR="00E216EC">
        <w:t>Examining the distribution differences between the “All Respondents” group and the “Returners” subsample reveals several noteworthy patterns. T</w:t>
      </w:r>
      <w:r w:rsidR="00E216EC" w:rsidRPr="00AB7BEF">
        <w:t>he Returners subsample shows a slightly higher percentage of women compared to the overall respondent pool.</w:t>
      </w:r>
      <w:r w:rsidR="00E216EC" w:rsidRPr="00E216EC">
        <w:t xml:space="preserve"> R</w:t>
      </w:r>
      <w:r w:rsidR="00E216EC">
        <w:t>egarding race</w:t>
      </w:r>
      <w:r w:rsidR="00E216EC" w:rsidRPr="00E216EC">
        <w:t xml:space="preserve">, Returners exhibit a higher proportion of White individuals and a lower proportion of Black or African American and </w:t>
      </w:r>
      <w:r w:rsidR="00E216EC">
        <w:t>“</w:t>
      </w:r>
      <w:r w:rsidR="00E216EC" w:rsidRPr="00E216EC">
        <w:t>Other</w:t>
      </w:r>
      <w:r w:rsidR="00E216EC">
        <w:t>”</w:t>
      </w:r>
      <w:r w:rsidR="00E216EC" w:rsidRPr="00E216EC">
        <w:t xml:space="preserve"> individuals compared to the </w:t>
      </w:r>
      <w:r w:rsidR="00E216EC">
        <w:t>sample</w:t>
      </w:r>
      <w:r w:rsidR="00E216EC" w:rsidRPr="00E216EC">
        <w:t>, suggesting a potential skew in return behavior across racial identities</w:t>
      </w:r>
      <w:r w:rsidR="00E216EC">
        <w:t xml:space="preserve">. </w:t>
      </w:r>
      <w:r w:rsidR="00E216EC" w:rsidRPr="00E216EC">
        <w:t xml:space="preserve">The </w:t>
      </w:r>
      <w:r w:rsidR="00E216EC">
        <w:t xml:space="preserve">formal </w:t>
      </w:r>
      <w:r w:rsidR="00E216EC" w:rsidRPr="00E216EC">
        <w:t>educational attainment of Returners also leans slightly towards higher degrees, with a higher percentage holding Bachelor</w:t>
      </w:r>
      <w:r w:rsidR="00E216EC">
        <w:t>’</w:t>
      </w:r>
      <w:r w:rsidR="00E216EC" w:rsidRPr="00E216EC">
        <w:t>s and Graduate degrees. Similarly, the household income distribution of Returners indicates a trend toward higher income brackets and a lower representation in the lowest income tier</w:t>
      </w:r>
      <w:r w:rsidR="00E216EC">
        <w:t xml:space="preserve">. Vehicle ownership and household lifecycle classification trends </w:t>
      </w:r>
      <w:r w:rsidR="00E216EC" w:rsidRPr="00E216EC">
        <w:t>remain</w:t>
      </w:r>
      <w:r w:rsidR="00E216EC">
        <w:t xml:space="preserve"> </w:t>
      </w:r>
      <w:r w:rsidR="00E216EC" w:rsidRPr="00E216EC">
        <w:t>largely consistent between the two groups.</w:t>
      </w:r>
      <w:r w:rsidR="00E216EC">
        <w:t xml:space="preserve"> </w:t>
      </w:r>
      <w:r w:rsidR="00E216EC" w:rsidRPr="00E216EC">
        <w:t>Moving to employment characteristics, the Returners</w:t>
      </w:r>
      <w:r w:rsidR="00E216EC">
        <w:t xml:space="preserve"> subsample has a </w:t>
      </w:r>
      <w:r w:rsidR="00E216EC" w:rsidRPr="00E216EC">
        <w:t xml:space="preserve">higher percentage of employed individuals </w:t>
      </w:r>
      <w:r w:rsidR="00E216EC">
        <w:t>and teleworkers but a similar percentage of students</w:t>
      </w:r>
      <w:r w:rsidR="000C3B65">
        <w:t xml:space="preserve"> compared</w:t>
      </w:r>
      <w:r w:rsidR="00E216EC">
        <w:t xml:space="preserve"> to </w:t>
      </w:r>
      <w:r w:rsidR="00E216EC" w:rsidRPr="00AB7BEF">
        <w:t xml:space="preserve">the </w:t>
      </w:r>
      <w:r w:rsidR="00E216EC">
        <w:t>full sample.</w:t>
      </w:r>
      <w:r w:rsidR="007D029F">
        <w:t xml:space="preserve"> </w:t>
      </w:r>
      <w:r w:rsidR="00E216EC" w:rsidRPr="00E216EC">
        <w:t xml:space="preserve">Finally, </w:t>
      </w:r>
      <w:r w:rsidR="007D029F">
        <w:t xml:space="preserve">the table </w:t>
      </w:r>
      <w:r w:rsidR="007D029F" w:rsidRPr="00E216EC">
        <w:t>shows only slight differences</w:t>
      </w:r>
      <w:r w:rsidR="007D029F">
        <w:t xml:space="preserve"> in residential location characteristics</w:t>
      </w:r>
      <w:r w:rsidR="007D029F" w:rsidRPr="00E216EC">
        <w:t>, suggesting that the geographical makeup of the Returners subsample closely mirrors that of the overall respondent pool.</w:t>
      </w:r>
      <w:r w:rsidR="005D4E18">
        <w:t xml:space="preserve"> </w:t>
      </w:r>
    </w:p>
    <w:p w14:paraId="201B03A4" w14:textId="013505CD" w:rsidR="00AB7BEF" w:rsidRDefault="00AB7BEF" w:rsidP="002C431C">
      <w:pPr>
        <w:ind w:firstLine="720"/>
        <w:sectPr w:rsidR="00AB7BEF" w:rsidSect="00FF3F42">
          <w:footerReference w:type="default" r:id="rId12"/>
          <w:pgSz w:w="12240" w:h="15840"/>
          <w:pgMar w:top="1440" w:right="1440" w:bottom="1440" w:left="1440" w:header="720" w:footer="720" w:gutter="0"/>
          <w:pgNumType w:start="1"/>
          <w:cols w:space="720"/>
          <w:docGrid w:linePitch="360"/>
        </w:sectPr>
      </w:pPr>
    </w:p>
    <w:bookmarkEnd w:id="52"/>
    <w:p w14:paraId="2DEDA967" w14:textId="6B73A3B1" w:rsidR="00ED2CE6" w:rsidRPr="00A512D8" w:rsidRDefault="00CA23BE" w:rsidP="00A512D8">
      <w:pPr>
        <w:pStyle w:val="Caption"/>
        <w:spacing w:after="120"/>
        <w:rPr>
          <w:sz w:val="22"/>
          <w:szCs w:val="22"/>
        </w:rPr>
      </w:pPr>
      <w:r w:rsidRPr="00141594">
        <w:rPr>
          <w:sz w:val="22"/>
          <w:szCs w:val="22"/>
        </w:rPr>
        <w:lastRenderedPageBreak/>
        <w:t xml:space="preserve">Table </w:t>
      </w:r>
      <w:r w:rsidR="00E14142" w:rsidRPr="00141594">
        <w:rPr>
          <w:sz w:val="22"/>
          <w:szCs w:val="22"/>
        </w:rPr>
        <w:fldChar w:fldCharType="begin"/>
      </w:r>
      <w:r w:rsidR="00E14142" w:rsidRPr="00141594">
        <w:rPr>
          <w:sz w:val="22"/>
          <w:szCs w:val="22"/>
        </w:rPr>
        <w:instrText xml:space="preserve"> SEQ Table \* ARABIC </w:instrText>
      </w:r>
      <w:r w:rsidR="00E14142" w:rsidRPr="00141594">
        <w:rPr>
          <w:sz w:val="22"/>
          <w:szCs w:val="22"/>
        </w:rPr>
        <w:fldChar w:fldCharType="separate"/>
      </w:r>
      <w:r w:rsidR="00E46A5A" w:rsidRPr="00141594">
        <w:rPr>
          <w:noProof/>
          <w:sz w:val="22"/>
          <w:szCs w:val="22"/>
        </w:rPr>
        <w:t>3</w:t>
      </w:r>
      <w:r w:rsidR="00E14142" w:rsidRPr="00141594">
        <w:rPr>
          <w:noProof/>
          <w:sz w:val="22"/>
          <w:szCs w:val="22"/>
        </w:rPr>
        <w:fldChar w:fldCharType="end"/>
      </w:r>
      <w:r w:rsidRPr="00141594">
        <w:rPr>
          <w:sz w:val="22"/>
          <w:szCs w:val="22"/>
        </w:rPr>
        <w:t xml:space="preserve">. </w:t>
      </w:r>
      <w:bookmarkStart w:id="53" w:name="_Hlk199708524"/>
      <w:r w:rsidRPr="00141594">
        <w:rPr>
          <w:sz w:val="22"/>
          <w:szCs w:val="22"/>
        </w:rPr>
        <w:t>Sample Distribution of Exogenous Variables</w:t>
      </w:r>
      <w:bookmarkEnd w:id="53"/>
    </w:p>
    <w:tbl>
      <w:tblPr>
        <w:tblW w:w="5000" w:type="pct"/>
        <w:tblLayout w:type="fixed"/>
        <w:tblLook w:val="04A0" w:firstRow="1" w:lastRow="0" w:firstColumn="1" w:lastColumn="0" w:noHBand="0" w:noVBand="1"/>
      </w:tblPr>
      <w:tblGrid>
        <w:gridCol w:w="3214"/>
        <w:gridCol w:w="1351"/>
        <w:gridCol w:w="1090"/>
        <w:gridCol w:w="1131"/>
        <w:gridCol w:w="2541"/>
        <w:gridCol w:w="1348"/>
        <w:gridCol w:w="1134"/>
        <w:gridCol w:w="1105"/>
      </w:tblGrid>
      <w:tr w:rsidR="001E082B" w:rsidRPr="00A512D8" w14:paraId="04B4AA33" w14:textId="77777777" w:rsidTr="001E082B">
        <w:trPr>
          <w:trHeight w:val="20"/>
          <w:tblHeader/>
        </w:trPr>
        <w:tc>
          <w:tcPr>
            <w:tcW w:w="1244" w:type="pct"/>
            <w:tcBorders>
              <w:top w:val="double" w:sz="6" w:space="0" w:color="auto"/>
              <w:left w:val="double" w:sz="6" w:space="0" w:color="auto"/>
              <w:bottom w:val="double" w:sz="6" w:space="0" w:color="auto"/>
              <w:right w:val="single" w:sz="8" w:space="0" w:color="auto"/>
            </w:tcBorders>
            <w:shd w:val="clear" w:color="auto" w:fill="auto"/>
            <w:tcMar>
              <w:left w:w="58" w:type="dxa"/>
              <w:right w:w="58" w:type="dxa"/>
            </w:tcMar>
            <w:vAlign w:val="center"/>
            <w:hideMark/>
          </w:tcPr>
          <w:p w14:paraId="0DF9C55A" w14:textId="77777777" w:rsidR="00880C98" w:rsidRPr="00A512D8" w:rsidRDefault="00880C98" w:rsidP="00880C98">
            <w:pPr>
              <w:spacing w:line="240" w:lineRule="auto"/>
              <w:jc w:val="center"/>
              <w:rPr>
                <w:rFonts w:eastAsia="Times New Roman"/>
                <w:b/>
                <w:bCs/>
                <w:color w:val="000000"/>
                <w:sz w:val="22"/>
                <w:szCs w:val="22"/>
              </w:rPr>
            </w:pPr>
            <w:bookmarkStart w:id="54" w:name="_Hlk199708670"/>
            <w:r w:rsidRPr="00A512D8">
              <w:rPr>
                <w:rFonts w:eastAsia="Times New Roman"/>
                <w:b/>
                <w:bCs/>
                <w:color w:val="000000"/>
                <w:sz w:val="22"/>
                <w:szCs w:val="22"/>
              </w:rPr>
              <w:t>Variable</w:t>
            </w:r>
          </w:p>
        </w:tc>
        <w:tc>
          <w:tcPr>
            <w:tcW w:w="522" w:type="pct"/>
            <w:tcBorders>
              <w:top w:val="double" w:sz="6" w:space="0" w:color="auto"/>
              <w:left w:val="nil"/>
              <w:bottom w:val="double" w:sz="6" w:space="0" w:color="auto"/>
              <w:right w:val="single" w:sz="8" w:space="0" w:color="auto"/>
            </w:tcBorders>
            <w:shd w:val="clear" w:color="auto" w:fill="auto"/>
            <w:tcMar>
              <w:left w:w="58" w:type="dxa"/>
              <w:right w:w="58" w:type="dxa"/>
            </w:tcMar>
            <w:vAlign w:val="center"/>
            <w:hideMark/>
          </w:tcPr>
          <w:p w14:paraId="4214D421" w14:textId="77777777" w:rsidR="00880C98" w:rsidRPr="00A512D8" w:rsidRDefault="00880C98" w:rsidP="00880C98">
            <w:pPr>
              <w:spacing w:line="240" w:lineRule="auto"/>
              <w:jc w:val="center"/>
              <w:rPr>
                <w:rFonts w:eastAsia="Times New Roman"/>
                <w:b/>
                <w:bCs/>
                <w:color w:val="000000"/>
                <w:sz w:val="22"/>
                <w:szCs w:val="22"/>
              </w:rPr>
            </w:pPr>
            <w:r w:rsidRPr="00A512D8">
              <w:rPr>
                <w:rFonts w:eastAsia="Times New Roman"/>
                <w:b/>
                <w:bCs/>
                <w:color w:val="000000"/>
                <w:sz w:val="22"/>
                <w:szCs w:val="22"/>
              </w:rPr>
              <w:t>% of All Respondents (N=10,363)</w:t>
            </w:r>
          </w:p>
        </w:tc>
        <w:tc>
          <w:tcPr>
            <w:tcW w:w="422" w:type="pct"/>
            <w:tcBorders>
              <w:top w:val="double" w:sz="6" w:space="0" w:color="auto"/>
              <w:left w:val="nil"/>
              <w:bottom w:val="double" w:sz="6" w:space="0" w:color="auto"/>
              <w:right w:val="single" w:sz="8" w:space="0" w:color="auto"/>
            </w:tcBorders>
            <w:shd w:val="clear" w:color="auto" w:fill="auto"/>
            <w:tcMar>
              <w:left w:w="58" w:type="dxa"/>
              <w:right w:w="58" w:type="dxa"/>
            </w:tcMar>
            <w:vAlign w:val="center"/>
            <w:hideMark/>
          </w:tcPr>
          <w:p w14:paraId="5EA2AF1A" w14:textId="77777777" w:rsidR="00880C98" w:rsidRPr="00A512D8" w:rsidRDefault="00880C98" w:rsidP="00880C98">
            <w:pPr>
              <w:spacing w:line="240" w:lineRule="auto"/>
              <w:jc w:val="center"/>
              <w:rPr>
                <w:rFonts w:eastAsia="Times New Roman"/>
                <w:b/>
                <w:bCs/>
                <w:color w:val="000000"/>
                <w:sz w:val="22"/>
                <w:szCs w:val="22"/>
              </w:rPr>
            </w:pPr>
            <w:r w:rsidRPr="00A512D8">
              <w:rPr>
                <w:rFonts w:eastAsia="Times New Roman"/>
                <w:b/>
                <w:bCs/>
                <w:color w:val="000000"/>
                <w:sz w:val="22"/>
                <w:szCs w:val="22"/>
              </w:rPr>
              <w:t xml:space="preserve">% in  </w:t>
            </w:r>
          </w:p>
          <w:p w14:paraId="341AC5F0" w14:textId="222470A2" w:rsidR="00880C98" w:rsidRPr="00A512D8" w:rsidRDefault="00880C98" w:rsidP="00880C98">
            <w:pPr>
              <w:spacing w:line="240" w:lineRule="auto"/>
              <w:jc w:val="center"/>
              <w:rPr>
                <w:rFonts w:eastAsia="Times New Roman"/>
                <w:b/>
                <w:bCs/>
                <w:color w:val="000000"/>
                <w:sz w:val="22"/>
                <w:szCs w:val="22"/>
              </w:rPr>
            </w:pPr>
            <w:r w:rsidRPr="00A512D8">
              <w:rPr>
                <w:rFonts w:eastAsia="Times New Roman"/>
                <w:b/>
                <w:bCs/>
                <w:color w:val="000000"/>
                <w:sz w:val="22"/>
                <w:szCs w:val="22"/>
              </w:rPr>
              <w:t>ACS</w:t>
            </w:r>
          </w:p>
        </w:tc>
        <w:tc>
          <w:tcPr>
            <w:tcW w:w="438" w:type="pct"/>
            <w:tcBorders>
              <w:top w:val="double" w:sz="6" w:space="0" w:color="auto"/>
              <w:left w:val="nil"/>
              <w:bottom w:val="double" w:sz="6" w:space="0" w:color="auto"/>
              <w:right w:val="double" w:sz="6" w:space="0" w:color="auto"/>
            </w:tcBorders>
            <w:shd w:val="clear" w:color="auto" w:fill="auto"/>
            <w:tcMar>
              <w:left w:w="58" w:type="dxa"/>
              <w:right w:w="58" w:type="dxa"/>
            </w:tcMar>
            <w:vAlign w:val="center"/>
            <w:hideMark/>
          </w:tcPr>
          <w:p w14:paraId="612EA4C2" w14:textId="62CC6F9D" w:rsidR="00880C98" w:rsidRPr="00A512D8" w:rsidRDefault="00880C98" w:rsidP="00880C98">
            <w:pPr>
              <w:spacing w:line="240" w:lineRule="auto"/>
              <w:jc w:val="center"/>
              <w:rPr>
                <w:rFonts w:eastAsia="Times New Roman"/>
                <w:b/>
                <w:bCs/>
                <w:color w:val="000000"/>
                <w:sz w:val="22"/>
                <w:szCs w:val="22"/>
              </w:rPr>
            </w:pPr>
            <w:r w:rsidRPr="00A512D8">
              <w:rPr>
                <w:rFonts w:eastAsia="Times New Roman"/>
                <w:b/>
                <w:bCs/>
                <w:color w:val="000000"/>
                <w:sz w:val="22"/>
                <w:szCs w:val="22"/>
              </w:rPr>
              <w:t>% of Returners (N=6,518)</w:t>
            </w:r>
          </w:p>
        </w:tc>
        <w:tc>
          <w:tcPr>
            <w:tcW w:w="984" w:type="pct"/>
            <w:tcBorders>
              <w:top w:val="double" w:sz="6" w:space="0" w:color="auto"/>
              <w:left w:val="nil"/>
              <w:bottom w:val="double" w:sz="6" w:space="0" w:color="auto"/>
              <w:right w:val="single" w:sz="8" w:space="0" w:color="auto"/>
            </w:tcBorders>
            <w:shd w:val="clear" w:color="auto" w:fill="auto"/>
            <w:tcMar>
              <w:left w:w="58" w:type="dxa"/>
              <w:right w:w="58" w:type="dxa"/>
            </w:tcMar>
            <w:vAlign w:val="center"/>
            <w:hideMark/>
          </w:tcPr>
          <w:p w14:paraId="55738FFA" w14:textId="77777777" w:rsidR="00880C98" w:rsidRPr="00A512D8" w:rsidRDefault="00880C98" w:rsidP="00880C98">
            <w:pPr>
              <w:spacing w:line="240" w:lineRule="auto"/>
              <w:jc w:val="center"/>
              <w:rPr>
                <w:rFonts w:eastAsia="Times New Roman"/>
                <w:b/>
                <w:bCs/>
                <w:color w:val="000000"/>
                <w:sz w:val="22"/>
                <w:szCs w:val="22"/>
              </w:rPr>
            </w:pPr>
            <w:r w:rsidRPr="00A512D8">
              <w:rPr>
                <w:rFonts w:eastAsia="Times New Roman"/>
                <w:b/>
                <w:bCs/>
                <w:color w:val="000000"/>
                <w:sz w:val="22"/>
                <w:szCs w:val="22"/>
              </w:rPr>
              <w:t>Variable</w:t>
            </w:r>
          </w:p>
        </w:tc>
        <w:tc>
          <w:tcPr>
            <w:tcW w:w="522" w:type="pct"/>
            <w:tcBorders>
              <w:top w:val="double" w:sz="6" w:space="0" w:color="auto"/>
              <w:left w:val="nil"/>
              <w:bottom w:val="double" w:sz="6" w:space="0" w:color="auto"/>
              <w:right w:val="single" w:sz="8" w:space="0" w:color="auto"/>
            </w:tcBorders>
            <w:shd w:val="clear" w:color="auto" w:fill="auto"/>
            <w:tcMar>
              <w:left w:w="58" w:type="dxa"/>
              <w:right w:w="58" w:type="dxa"/>
            </w:tcMar>
            <w:vAlign w:val="center"/>
            <w:hideMark/>
          </w:tcPr>
          <w:p w14:paraId="4D675112" w14:textId="77777777" w:rsidR="00880C98" w:rsidRPr="00A512D8" w:rsidRDefault="00880C98" w:rsidP="00880C98">
            <w:pPr>
              <w:spacing w:line="240" w:lineRule="auto"/>
              <w:jc w:val="center"/>
              <w:rPr>
                <w:rFonts w:eastAsia="Times New Roman"/>
                <w:b/>
                <w:bCs/>
                <w:color w:val="000000"/>
                <w:sz w:val="22"/>
                <w:szCs w:val="22"/>
              </w:rPr>
            </w:pPr>
            <w:r w:rsidRPr="00A512D8">
              <w:rPr>
                <w:rFonts w:eastAsia="Times New Roman"/>
                <w:b/>
                <w:bCs/>
                <w:color w:val="000000"/>
                <w:sz w:val="22"/>
                <w:szCs w:val="22"/>
              </w:rPr>
              <w:t>% of All Respondents (N=10,363)</w:t>
            </w:r>
          </w:p>
        </w:tc>
        <w:tc>
          <w:tcPr>
            <w:tcW w:w="439" w:type="pct"/>
            <w:tcBorders>
              <w:top w:val="double" w:sz="6" w:space="0" w:color="auto"/>
              <w:left w:val="nil"/>
              <w:bottom w:val="double" w:sz="6" w:space="0" w:color="auto"/>
              <w:right w:val="single" w:sz="8" w:space="0" w:color="auto"/>
            </w:tcBorders>
            <w:shd w:val="clear" w:color="auto" w:fill="auto"/>
            <w:tcMar>
              <w:left w:w="58" w:type="dxa"/>
              <w:right w:w="58" w:type="dxa"/>
            </w:tcMar>
            <w:vAlign w:val="center"/>
            <w:hideMark/>
          </w:tcPr>
          <w:p w14:paraId="373BE998" w14:textId="77777777" w:rsidR="00880C98" w:rsidRPr="00A512D8" w:rsidRDefault="00880C98" w:rsidP="00880C98">
            <w:pPr>
              <w:spacing w:line="240" w:lineRule="auto"/>
              <w:jc w:val="center"/>
              <w:rPr>
                <w:rFonts w:eastAsia="Times New Roman"/>
                <w:b/>
                <w:bCs/>
                <w:color w:val="000000"/>
                <w:sz w:val="22"/>
                <w:szCs w:val="22"/>
              </w:rPr>
            </w:pPr>
            <w:r w:rsidRPr="00A512D8">
              <w:rPr>
                <w:rFonts w:eastAsia="Times New Roman"/>
                <w:b/>
                <w:bCs/>
                <w:color w:val="000000"/>
                <w:sz w:val="22"/>
                <w:szCs w:val="22"/>
              </w:rPr>
              <w:t xml:space="preserve">% in  </w:t>
            </w:r>
          </w:p>
          <w:p w14:paraId="0F9E04EC" w14:textId="107D4D2E" w:rsidR="00880C98" w:rsidRPr="00A512D8" w:rsidRDefault="00880C98" w:rsidP="00880C98">
            <w:pPr>
              <w:spacing w:line="240" w:lineRule="auto"/>
              <w:jc w:val="center"/>
              <w:rPr>
                <w:rFonts w:eastAsia="Times New Roman"/>
                <w:b/>
                <w:bCs/>
                <w:color w:val="000000"/>
                <w:sz w:val="22"/>
                <w:szCs w:val="22"/>
              </w:rPr>
            </w:pPr>
            <w:r w:rsidRPr="00A512D8">
              <w:rPr>
                <w:rFonts w:eastAsia="Times New Roman"/>
                <w:b/>
                <w:bCs/>
                <w:color w:val="000000"/>
                <w:sz w:val="22"/>
                <w:szCs w:val="22"/>
              </w:rPr>
              <w:t>ACS</w:t>
            </w:r>
          </w:p>
        </w:tc>
        <w:tc>
          <w:tcPr>
            <w:tcW w:w="429" w:type="pct"/>
            <w:tcBorders>
              <w:top w:val="double" w:sz="6" w:space="0" w:color="auto"/>
              <w:left w:val="nil"/>
              <w:bottom w:val="double" w:sz="6" w:space="0" w:color="auto"/>
              <w:right w:val="double" w:sz="6" w:space="0" w:color="auto"/>
            </w:tcBorders>
            <w:shd w:val="clear" w:color="auto" w:fill="auto"/>
            <w:tcMar>
              <w:left w:w="58" w:type="dxa"/>
              <w:right w:w="58" w:type="dxa"/>
            </w:tcMar>
            <w:vAlign w:val="center"/>
            <w:hideMark/>
          </w:tcPr>
          <w:p w14:paraId="3C2F7BFF" w14:textId="413BED44" w:rsidR="00880C98" w:rsidRPr="00A512D8" w:rsidRDefault="00880C98" w:rsidP="00880C98">
            <w:pPr>
              <w:spacing w:line="240" w:lineRule="auto"/>
              <w:jc w:val="center"/>
              <w:rPr>
                <w:rFonts w:eastAsia="Times New Roman"/>
                <w:b/>
                <w:bCs/>
                <w:color w:val="000000"/>
                <w:sz w:val="22"/>
                <w:szCs w:val="22"/>
              </w:rPr>
            </w:pPr>
            <w:r w:rsidRPr="00A512D8">
              <w:rPr>
                <w:rFonts w:eastAsia="Times New Roman"/>
                <w:b/>
                <w:bCs/>
                <w:color w:val="000000"/>
                <w:sz w:val="22"/>
                <w:szCs w:val="22"/>
              </w:rPr>
              <w:t>% of Returners (N=6,518)</w:t>
            </w:r>
          </w:p>
        </w:tc>
      </w:tr>
      <w:tr w:rsidR="00D3140E" w:rsidRPr="00A512D8" w14:paraId="04314F67" w14:textId="77777777" w:rsidTr="001E082B">
        <w:trPr>
          <w:trHeight w:val="20"/>
        </w:trPr>
        <w:tc>
          <w:tcPr>
            <w:tcW w:w="2626" w:type="pct"/>
            <w:gridSpan w:val="4"/>
            <w:tcBorders>
              <w:top w:val="double" w:sz="6" w:space="0" w:color="auto"/>
              <w:left w:val="double" w:sz="6" w:space="0" w:color="auto"/>
              <w:bottom w:val="single" w:sz="8" w:space="0" w:color="auto"/>
              <w:right w:val="double" w:sz="6" w:space="0" w:color="000000"/>
            </w:tcBorders>
            <w:shd w:val="clear" w:color="auto" w:fill="auto"/>
            <w:tcMar>
              <w:left w:w="58" w:type="dxa"/>
              <w:right w:w="58" w:type="dxa"/>
            </w:tcMar>
            <w:vAlign w:val="center"/>
            <w:hideMark/>
          </w:tcPr>
          <w:p w14:paraId="21F221B9" w14:textId="77777777" w:rsidR="00D3140E" w:rsidRPr="00A512D8" w:rsidRDefault="00D3140E" w:rsidP="00506D49">
            <w:pPr>
              <w:spacing w:line="240" w:lineRule="auto"/>
              <w:jc w:val="left"/>
              <w:rPr>
                <w:rFonts w:eastAsia="Times New Roman"/>
                <w:b/>
                <w:bCs/>
                <w:color w:val="000000"/>
                <w:sz w:val="22"/>
                <w:szCs w:val="22"/>
              </w:rPr>
            </w:pPr>
            <w:r w:rsidRPr="00A512D8">
              <w:rPr>
                <w:rFonts w:eastAsia="Times New Roman"/>
                <w:b/>
                <w:bCs/>
                <w:color w:val="000000"/>
                <w:sz w:val="22"/>
                <w:szCs w:val="22"/>
              </w:rPr>
              <w:t xml:space="preserve">  Individual/Household </w:t>
            </w:r>
            <w:proofErr w:type="spellStart"/>
            <w:r w:rsidRPr="00A512D8">
              <w:rPr>
                <w:rFonts w:eastAsia="Times New Roman"/>
                <w:b/>
                <w:bCs/>
                <w:color w:val="000000"/>
                <w:sz w:val="22"/>
                <w:szCs w:val="22"/>
              </w:rPr>
              <w:t>Sociodemographics</w:t>
            </w:r>
            <w:proofErr w:type="spellEnd"/>
          </w:p>
        </w:tc>
        <w:tc>
          <w:tcPr>
            <w:tcW w:w="2373" w:type="pct"/>
            <w:gridSpan w:val="4"/>
            <w:tcBorders>
              <w:top w:val="double" w:sz="6" w:space="0" w:color="auto"/>
              <w:left w:val="nil"/>
              <w:bottom w:val="single" w:sz="8" w:space="0" w:color="auto"/>
              <w:right w:val="double" w:sz="6" w:space="0" w:color="000000"/>
            </w:tcBorders>
            <w:shd w:val="clear" w:color="auto" w:fill="auto"/>
            <w:tcMar>
              <w:left w:w="58" w:type="dxa"/>
              <w:right w:w="58" w:type="dxa"/>
            </w:tcMar>
            <w:vAlign w:val="center"/>
            <w:hideMark/>
          </w:tcPr>
          <w:p w14:paraId="61047CB6" w14:textId="77777777" w:rsidR="00D3140E" w:rsidRPr="00A512D8" w:rsidRDefault="00D3140E" w:rsidP="00506D49">
            <w:pPr>
              <w:spacing w:line="240" w:lineRule="auto"/>
              <w:jc w:val="left"/>
              <w:rPr>
                <w:rFonts w:eastAsia="Times New Roman"/>
                <w:b/>
                <w:bCs/>
                <w:color w:val="000000"/>
                <w:sz w:val="22"/>
                <w:szCs w:val="22"/>
              </w:rPr>
            </w:pPr>
            <w:r w:rsidRPr="00A512D8">
              <w:rPr>
                <w:rFonts w:eastAsia="Times New Roman"/>
                <w:b/>
                <w:bCs/>
                <w:color w:val="000000"/>
                <w:sz w:val="22"/>
                <w:szCs w:val="22"/>
              </w:rPr>
              <w:t xml:space="preserve">  Residential Location Attributes</w:t>
            </w:r>
          </w:p>
        </w:tc>
      </w:tr>
      <w:tr w:rsidR="00D3140E" w:rsidRPr="00A512D8" w14:paraId="2469AF72" w14:textId="77777777" w:rsidTr="001E082B">
        <w:trPr>
          <w:trHeight w:val="20"/>
        </w:trPr>
        <w:tc>
          <w:tcPr>
            <w:tcW w:w="2626" w:type="pct"/>
            <w:gridSpan w:val="4"/>
            <w:tcBorders>
              <w:top w:val="single" w:sz="8" w:space="0" w:color="auto"/>
              <w:left w:val="double" w:sz="6" w:space="0" w:color="auto"/>
              <w:bottom w:val="single" w:sz="8" w:space="0" w:color="auto"/>
              <w:right w:val="double" w:sz="6" w:space="0" w:color="000000"/>
            </w:tcBorders>
            <w:shd w:val="clear" w:color="auto" w:fill="auto"/>
            <w:noWrap/>
            <w:tcMar>
              <w:left w:w="58" w:type="dxa"/>
              <w:right w:w="58" w:type="dxa"/>
            </w:tcMar>
            <w:vAlign w:val="center"/>
            <w:hideMark/>
          </w:tcPr>
          <w:p w14:paraId="72BFCA80" w14:textId="77777777" w:rsidR="00D3140E" w:rsidRPr="00A512D8" w:rsidRDefault="00D3140E" w:rsidP="00506D49">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Gender</w:t>
            </w:r>
          </w:p>
        </w:tc>
        <w:tc>
          <w:tcPr>
            <w:tcW w:w="2373" w:type="pct"/>
            <w:gridSpan w:val="4"/>
            <w:tcBorders>
              <w:top w:val="dotted" w:sz="4" w:space="0" w:color="auto"/>
              <w:left w:val="nil"/>
              <w:bottom w:val="single" w:sz="8" w:space="0" w:color="auto"/>
              <w:right w:val="double" w:sz="6" w:space="0" w:color="000000"/>
            </w:tcBorders>
            <w:shd w:val="clear" w:color="auto" w:fill="auto"/>
            <w:noWrap/>
            <w:tcMar>
              <w:left w:w="58" w:type="dxa"/>
              <w:right w:w="58" w:type="dxa"/>
            </w:tcMar>
            <w:vAlign w:val="center"/>
            <w:hideMark/>
          </w:tcPr>
          <w:p w14:paraId="42C89785" w14:textId="77777777" w:rsidR="00D3140E" w:rsidRPr="00A512D8" w:rsidRDefault="00D3140E" w:rsidP="00506D49">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CBG Population Density (persons per square mile)</w:t>
            </w:r>
          </w:p>
        </w:tc>
      </w:tr>
      <w:tr w:rsidR="001E082B" w:rsidRPr="00A512D8" w14:paraId="7019BD2D"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057C71FF"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Female</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22E055A"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50.7</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A900CA3" w14:textId="20F2B74C"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51.0</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534192DE" w14:textId="1A274BE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53.6</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5AC3DB2"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0 to 499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BC7907C"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26.3</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1FEAF15" w14:textId="7304EB8A"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228F576D" w14:textId="536A511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25.5</w:t>
            </w:r>
          </w:p>
        </w:tc>
      </w:tr>
      <w:tr w:rsidR="001E082B" w:rsidRPr="00A512D8" w14:paraId="219A5973"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267B4A41"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Male</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2DC7076"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49.3</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DD33855" w14:textId="2387726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49.0</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6B24EA12" w14:textId="7097A991"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46.4</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234A28A"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500 to 1999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84C2E1F"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21.3</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D9238A0" w14:textId="3C740355"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D93290B" w14:textId="30B4F0D6"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21.5</w:t>
            </w:r>
          </w:p>
        </w:tc>
      </w:tr>
      <w:tr w:rsidR="001E082B" w:rsidRPr="00A512D8" w14:paraId="3CB0A9AB" w14:textId="77777777" w:rsidTr="001E082B">
        <w:trPr>
          <w:trHeight w:val="20"/>
        </w:trPr>
        <w:tc>
          <w:tcPr>
            <w:tcW w:w="2626" w:type="pct"/>
            <w:gridSpan w:val="4"/>
            <w:tcBorders>
              <w:top w:val="dotted" w:sz="4" w:space="0" w:color="auto"/>
              <w:left w:val="double" w:sz="6" w:space="0" w:color="auto"/>
              <w:bottom w:val="single" w:sz="8" w:space="0" w:color="auto"/>
              <w:right w:val="double" w:sz="6" w:space="0" w:color="000000"/>
            </w:tcBorders>
            <w:shd w:val="clear" w:color="auto" w:fill="auto"/>
            <w:noWrap/>
            <w:tcMar>
              <w:left w:w="58" w:type="dxa"/>
              <w:right w:w="58" w:type="dxa"/>
            </w:tcMar>
            <w:vAlign w:val="center"/>
            <w:hideMark/>
          </w:tcPr>
          <w:p w14:paraId="39664B13"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Age</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45AD785"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2000 to 9999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C0AC4F5" w14:textId="2D6161A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42.</w:t>
            </w:r>
            <w:r w:rsidR="00880C98" w:rsidRPr="00A512D8">
              <w:rPr>
                <w:rFonts w:eastAsia="Times New Roman"/>
                <w:color w:val="000000"/>
                <w:sz w:val="22"/>
                <w:szCs w:val="22"/>
              </w:rPr>
              <w:t>7</w:t>
            </w:r>
          </w:p>
        </w:tc>
        <w:tc>
          <w:tcPr>
            <w:tcW w:w="439" w:type="pct"/>
            <w:tcBorders>
              <w:top w:val="nil"/>
              <w:left w:val="nil"/>
              <w:bottom w:val="dotted" w:sz="4" w:space="0" w:color="auto"/>
              <w:right w:val="single" w:sz="8" w:space="0" w:color="auto"/>
            </w:tcBorders>
            <w:shd w:val="clear" w:color="auto" w:fill="auto"/>
            <w:noWrap/>
            <w:tcMar>
              <w:left w:w="58" w:type="dxa"/>
              <w:right w:w="58" w:type="dxa"/>
            </w:tcMar>
            <w:hideMark/>
          </w:tcPr>
          <w:p w14:paraId="5432DB52" w14:textId="1CC81194"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tcPr>
          <w:p w14:paraId="3E14BD58" w14:textId="647C3985"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43.6</w:t>
            </w:r>
          </w:p>
        </w:tc>
      </w:tr>
      <w:tr w:rsidR="001E082B" w:rsidRPr="00A512D8" w14:paraId="04F619C1"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6069D0A6"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18 to 25</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6764DBD"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9.1</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39138E9" w14:textId="7551C136"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12.1</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540EFAD" w14:textId="16DAE5D6"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6.8</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737A00E"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10000 to 24999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C041B9E"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6.5</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4A450C5" w14:textId="16C682E5"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EBB5D46" w14:textId="7489EB1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6.1</w:t>
            </w:r>
          </w:p>
        </w:tc>
      </w:tr>
      <w:tr w:rsidR="001E082B" w:rsidRPr="00A512D8" w14:paraId="04E4C00F"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7046B3FD"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26 to 40</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373D78F"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21.9</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E218374" w14:textId="08694B0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26.1</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16BCF8AC" w14:textId="66B00580"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23.4</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A9C97F4"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25000+</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47E51B2"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3.2</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D10DC46" w14:textId="63D9D598"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1ADF55A1" w14:textId="6A0CCA36"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3.3</w:t>
            </w:r>
          </w:p>
        </w:tc>
      </w:tr>
      <w:tr w:rsidR="001E082B" w:rsidRPr="00A512D8" w14:paraId="79837B39"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56A8A643"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41 to 55</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EFF35A1"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21.4</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FB91A6F" w14:textId="7991B07F"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24.1</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3B37EFF6" w14:textId="09CFF9A3"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23.2</w:t>
            </w:r>
          </w:p>
        </w:tc>
        <w:tc>
          <w:tcPr>
            <w:tcW w:w="2373" w:type="pct"/>
            <w:gridSpan w:val="4"/>
            <w:tcBorders>
              <w:top w:val="dotted" w:sz="4" w:space="0" w:color="auto"/>
              <w:left w:val="nil"/>
              <w:bottom w:val="single" w:sz="8" w:space="0" w:color="auto"/>
              <w:right w:val="double" w:sz="6" w:space="0" w:color="000000"/>
            </w:tcBorders>
            <w:shd w:val="clear" w:color="auto" w:fill="auto"/>
            <w:noWrap/>
            <w:tcMar>
              <w:left w:w="58" w:type="dxa"/>
              <w:right w:w="58" w:type="dxa"/>
            </w:tcMar>
            <w:vAlign w:val="center"/>
            <w:hideMark/>
          </w:tcPr>
          <w:p w14:paraId="6BFD8FD3"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CBG Walkability Index</w:t>
            </w:r>
          </w:p>
        </w:tc>
      </w:tr>
      <w:tr w:rsidR="001E082B" w:rsidRPr="00A512D8" w14:paraId="23C0EFC2"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441B375D"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56 to 64</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327B5C9"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17.2</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575D968" w14:textId="440F5FBF"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16.5</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15222827" w14:textId="0AA8988B"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17.7</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A6B0A93"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1 ≥ and &lt; 4</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781A243"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9.2</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33ABDA8" w14:textId="63A1914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1F8A9D4A" w14:textId="5FBA30E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8.4</w:t>
            </w:r>
          </w:p>
        </w:tc>
      </w:tr>
      <w:tr w:rsidR="001E082B" w:rsidRPr="00A512D8" w14:paraId="506C30FB"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3BBAB114"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65 or more</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42830AC"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30.4</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4DFF940" w14:textId="49A4C203"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21.2</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6F69B9A7" w14:textId="00F0B410"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28.9</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6043EB8"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4 ≥ and &lt; 8</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BE6E6D8"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39.1</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432C9AE" w14:textId="23CF503C"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3B6FF08D" w14:textId="04F2494A"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39.8</w:t>
            </w:r>
          </w:p>
        </w:tc>
      </w:tr>
      <w:tr w:rsidR="001E082B" w:rsidRPr="00A512D8" w14:paraId="04178904" w14:textId="77777777" w:rsidTr="001E082B">
        <w:trPr>
          <w:trHeight w:val="20"/>
        </w:trPr>
        <w:tc>
          <w:tcPr>
            <w:tcW w:w="2626" w:type="pct"/>
            <w:gridSpan w:val="4"/>
            <w:tcBorders>
              <w:top w:val="dotted" w:sz="4" w:space="0" w:color="auto"/>
              <w:left w:val="double" w:sz="6" w:space="0" w:color="auto"/>
              <w:bottom w:val="single" w:sz="8" w:space="0" w:color="auto"/>
              <w:right w:val="double" w:sz="6" w:space="0" w:color="000000"/>
            </w:tcBorders>
            <w:shd w:val="clear" w:color="auto" w:fill="auto"/>
            <w:noWrap/>
            <w:tcMar>
              <w:left w:w="58" w:type="dxa"/>
              <w:right w:w="58" w:type="dxa"/>
            </w:tcMar>
            <w:vAlign w:val="center"/>
            <w:hideMark/>
          </w:tcPr>
          <w:p w14:paraId="619FEC44"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Race</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F37D9CC"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8 ≥ and &lt; 12</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CAB52EF"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24.2</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3995CE9" w14:textId="42C8CC3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6D8E386C" w14:textId="1384C2F3"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24.1</w:t>
            </w:r>
          </w:p>
        </w:tc>
      </w:tr>
      <w:tr w:rsidR="001E082B" w:rsidRPr="00A512D8" w14:paraId="6CDDBC58"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15F002A5"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White</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3A24384"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83.3</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304F50B" w14:textId="253CB258"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65.9</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20399BE3" w14:textId="0322449C"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86.3</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D1E14BA"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12 ≥ and &lt; 16</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60E056D"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20.9</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2F308FB" w14:textId="0B081313"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00AC4B9F" w14:textId="56224A9E"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20.8</w:t>
            </w:r>
          </w:p>
        </w:tc>
      </w:tr>
      <w:tr w:rsidR="001E082B" w:rsidRPr="00A512D8" w14:paraId="7593EFF0"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118F74E8"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Black or African American</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784ADBD"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7.5</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80A141C" w14:textId="2A3CC70E"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12.4</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5B257F4" w14:textId="54AECE4A"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5.8</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5E5070D"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16 ≥ and ≤ 20</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E4C6EA4"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6.6</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53D5926" w14:textId="50EF1509"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D920343" w14:textId="7C9561E4"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6.9</w:t>
            </w:r>
          </w:p>
        </w:tc>
      </w:tr>
      <w:tr w:rsidR="001E082B" w:rsidRPr="00A512D8" w14:paraId="6C1C3870"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4768B8C8"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Asian</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785AE65"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5.3</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E801515" w14:textId="26F73840"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5.8</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12B5AFE8" w14:textId="512CE0E0"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5.1</w:t>
            </w:r>
          </w:p>
        </w:tc>
        <w:tc>
          <w:tcPr>
            <w:tcW w:w="2373" w:type="pct"/>
            <w:gridSpan w:val="4"/>
            <w:tcBorders>
              <w:top w:val="dotted" w:sz="4" w:space="0" w:color="auto"/>
              <w:left w:val="nil"/>
              <w:bottom w:val="single" w:sz="8" w:space="0" w:color="auto"/>
              <w:right w:val="double" w:sz="6" w:space="0" w:color="000000"/>
            </w:tcBorders>
            <w:shd w:val="clear" w:color="auto" w:fill="auto"/>
            <w:noWrap/>
            <w:tcMar>
              <w:left w:w="58" w:type="dxa"/>
              <w:right w:w="58" w:type="dxa"/>
            </w:tcMar>
            <w:vAlign w:val="center"/>
            <w:hideMark/>
          </w:tcPr>
          <w:p w14:paraId="5F2A12B3"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Area Type</w:t>
            </w:r>
            <w:r w:rsidRPr="00A512D8">
              <w:rPr>
                <w:rFonts w:eastAsia="Times New Roman"/>
                <w:b/>
                <w:bCs/>
                <w:i/>
                <w:iCs/>
                <w:color w:val="000000"/>
                <w:sz w:val="22"/>
                <w:szCs w:val="22"/>
                <w:vertAlign w:val="superscript"/>
              </w:rPr>
              <w:t>#</w:t>
            </w:r>
          </w:p>
        </w:tc>
      </w:tr>
      <w:tr w:rsidR="001E082B" w:rsidRPr="00A512D8" w14:paraId="649A61FB"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11AE119C"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Other</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DE636F5"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3.9</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3D73210" w14:textId="2690C128"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15.9</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51A88094" w14:textId="41BBC2BF"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2.8</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85995C4"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Inside urbanized areas</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FD35E8A"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69.8</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ADEA1E8" w14:textId="42C9B76E"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70.9</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29F62FF4" w14:textId="5CF191B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71.</w:t>
            </w:r>
            <w:r w:rsidR="00880C98" w:rsidRPr="00A512D8">
              <w:rPr>
                <w:rFonts w:eastAsia="Times New Roman"/>
                <w:color w:val="000000"/>
                <w:sz w:val="22"/>
                <w:szCs w:val="22"/>
              </w:rPr>
              <w:t>7</w:t>
            </w:r>
          </w:p>
        </w:tc>
      </w:tr>
      <w:tr w:rsidR="001E082B" w:rsidRPr="00A512D8" w14:paraId="4704C092" w14:textId="77777777" w:rsidTr="001E082B">
        <w:trPr>
          <w:trHeight w:val="20"/>
        </w:trPr>
        <w:tc>
          <w:tcPr>
            <w:tcW w:w="2626" w:type="pct"/>
            <w:gridSpan w:val="4"/>
            <w:tcBorders>
              <w:top w:val="dotted" w:sz="4" w:space="0" w:color="auto"/>
              <w:left w:val="double" w:sz="6" w:space="0" w:color="auto"/>
              <w:bottom w:val="single" w:sz="8" w:space="0" w:color="auto"/>
              <w:right w:val="double" w:sz="6" w:space="0" w:color="000000"/>
            </w:tcBorders>
            <w:shd w:val="clear" w:color="auto" w:fill="auto"/>
            <w:noWrap/>
            <w:tcMar>
              <w:left w:w="58" w:type="dxa"/>
              <w:right w:w="58" w:type="dxa"/>
            </w:tcMar>
            <w:vAlign w:val="center"/>
            <w:hideMark/>
          </w:tcPr>
          <w:p w14:paraId="11ADB8D2"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 xml:space="preserve">Formal Education Level </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0981393"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Inside urban clusters</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533CC96"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8.7</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F3C7CB1" w14:textId="54528E94"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9.6</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2E888937" w14:textId="75AE358F"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7.8</w:t>
            </w:r>
          </w:p>
        </w:tc>
      </w:tr>
      <w:tr w:rsidR="001E082B" w:rsidRPr="00A512D8" w14:paraId="22CC6B26"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1C5C86B8"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Less than a Bachelor’s degree</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4A906FB"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53.8</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37D7F43" w14:textId="6F5B0049"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56.9</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0087EA09" w14:textId="59EA162C"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44.7</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92A13B0"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Rural</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E423E86" w14:textId="215BE124"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21.</w:t>
            </w:r>
            <w:r w:rsidR="00880C98" w:rsidRPr="00A512D8">
              <w:rPr>
                <w:rFonts w:eastAsia="Times New Roman"/>
                <w:color w:val="000000"/>
                <w:sz w:val="22"/>
                <w:szCs w:val="22"/>
              </w:rPr>
              <w:t>5</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E657C2A" w14:textId="35D30FCD"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19.5</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065916CD" w14:textId="5D2C3EA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20.5</w:t>
            </w:r>
          </w:p>
        </w:tc>
      </w:tr>
      <w:tr w:rsidR="001E082B" w:rsidRPr="00A512D8" w14:paraId="0869D373"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17375EE2"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Bachelor’s degree</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23FC1EB"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26.4</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2FF2898" w14:textId="1AA94084"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29.7</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31C508FD" w14:textId="04617A78"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30.9</w:t>
            </w:r>
          </w:p>
        </w:tc>
        <w:tc>
          <w:tcPr>
            <w:tcW w:w="2373" w:type="pct"/>
            <w:gridSpan w:val="4"/>
            <w:tcBorders>
              <w:top w:val="dotted" w:sz="4" w:space="0" w:color="auto"/>
              <w:left w:val="nil"/>
              <w:bottom w:val="single" w:sz="8" w:space="0" w:color="auto"/>
              <w:right w:val="double" w:sz="6" w:space="0" w:color="000000"/>
            </w:tcBorders>
            <w:shd w:val="clear" w:color="auto" w:fill="auto"/>
            <w:noWrap/>
            <w:tcMar>
              <w:left w:w="58" w:type="dxa"/>
              <w:right w:w="58" w:type="dxa"/>
            </w:tcMar>
            <w:vAlign w:val="center"/>
            <w:hideMark/>
          </w:tcPr>
          <w:p w14:paraId="6EF6AD78"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Number of Retail Establishments in County of Residence</w:t>
            </w:r>
          </w:p>
        </w:tc>
      </w:tr>
      <w:tr w:rsidR="001E082B" w:rsidRPr="00A512D8" w14:paraId="5CD0E1AD"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5EE1AA2F"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Graduate degree</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24AAAE3"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19.8</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58A89D3" w14:textId="6CBC4C35"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13.4</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3ED648CE" w14:textId="2AA3F0F6"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24.4</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DB3E8EB"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0 to 149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9FB504B" w14:textId="13470B29"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11</w:t>
            </w:r>
            <w:r w:rsidR="00880C98" w:rsidRPr="00A512D8">
              <w:rPr>
                <w:rFonts w:eastAsia="Times New Roman"/>
                <w:color w:val="000000"/>
                <w:sz w:val="22"/>
                <w:szCs w:val="22"/>
              </w:rPr>
              <w:t>.0</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9442DAD" w14:textId="43A6F73F"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7993D49" w14:textId="2047F6CF"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9.7</w:t>
            </w:r>
          </w:p>
        </w:tc>
      </w:tr>
      <w:tr w:rsidR="001E082B" w:rsidRPr="00A512D8" w14:paraId="49A067C7" w14:textId="77777777" w:rsidTr="001E082B">
        <w:trPr>
          <w:trHeight w:val="20"/>
        </w:trPr>
        <w:tc>
          <w:tcPr>
            <w:tcW w:w="2626" w:type="pct"/>
            <w:gridSpan w:val="4"/>
            <w:tcBorders>
              <w:top w:val="dotted" w:sz="4" w:space="0" w:color="auto"/>
              <w:left w:val="double" w:sz="6" w:space="0" w:color="auto"/>
              <w:bottom w:val="single" w:sz="8" w:space="0" w:color="auto"/>
              <w:right w:val="double" w:sz="6" w:space="0" w:color="000000"/>
            </w:tcBorders>
            <w:shd w:val="clear" w:color="auto" w:fill="auto"/>
            <w:noWrap/>
            <w:tcMar>
              <w:left w:w="58" w:type="dxa"/>
              <w:right w:w="58" w:type="dxa"/>
            </w:tcMar>
            <w:vAlign w:val="center"/>
            <w:hideMark/>
          </w:tcPr>
          <w:p w14:paraId="546E809D"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Household Income (gross)</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E48EDEA"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150 to 399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EDBEC8B"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13.8</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60E75BA" w14:textId="7E58BD0B"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3C72342" w14:textId="2918690B"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13.1</w:t>
            </w:r>
          </w:p>
        </w:tc>
      </w:tr>
      <w:tr w:rsidR="001E082B" w:rsidRPr="00A512D8" w14:paraId="38CA5360"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29BA1E1A"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Less than $25,000</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42198FF"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11.4</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7F74866" w14:textId="1ACCF183"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16.0</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64A1621F" w14:textId="41CEED58"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7.5</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E3E1CD9"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400 to 1199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FE585A6"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24.7</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34522D2" w14:textId="0E0C17E4"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7E55B33E" w14:textId="40EEEF14"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24.1</w:t>
            </w:r>
          </w:p>
        </w:tc>
      </w:tr>
      <w:tr w:rsidR="001E082B" w:rsidRPr="00A512D8" w14:paraId="727974F4"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44ED5B79"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$25,000-$49,999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0DB0360"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16.7</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D1D7296" w14:textId="25C13D16"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17.8</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7DC1AFDE" w14:textId="3A7429B4"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13.8</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A84CD84"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1200 to 2999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3CCE9CB"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26.4</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731C400" w14:textId="0EEDC71B"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1B38F0C5" w14:textId="1C7079E2"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27.5</w:t>
            </w:r>
          </w:p>
        </w:tc>
      </w:tr>
      <w:tr w:rsidR="001E082B" w:rsidRPr="00A512D8" w14:paraId="7911D38F"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3888A81B"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$50,000-$99,999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DA5EA33"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32.2</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11690EE" w14:textId="2730343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29.1</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29C2AB3E" w14:textId="0272ACAD"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33.0</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C302684"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3000 to 5999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E426A3F"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12.7</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4F2D9FC" w14:textId="28D8DE91"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53A1965A" w14:textId="1DBBBA0F"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13.5</w:t>
            </w:r>
          </w:p>
        </w:tc>
      </w:tr>
      <w:tr w:rsidR="001E082B" w:rsidRPr="00A512D8" w14:paraId="648DBE63"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3BEDFF20"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$100,000-$149,999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46130F0"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20.7</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F9F3784" w14:textId="3A3A6770"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16.9</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6A216BA3" w14:textId="1D75C258"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23.1</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F2B3E42"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6000+</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9002EFC"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11.4</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7175E8C" w14:textId="673F5DDC"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56931B5E" w14:textId="46C6C878"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12.1</w:t>
            </w:r>
          </w:p>
        </w:tc>
      </w:tr>
      <w:tr w:rsidR="001E082B" w:rsidRPr="00A512D8" w14:paraId="25A33DB8"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2CCDC29E"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$150,000-$199,999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CAFFB64"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8.3</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64C1CEC" w14:textId="08F0D011"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8.7</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20FE4B4D" w14:textId="49AD744C"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9.9</w:t>
            </w:r>
          </w:p>
        </w:tc>
        <w:tc>
          <w:tcPr>
            <w:tcW w:w="2373" w:type="pct"/>
            <w:gridSpan w:val="4"/>
            <w:tcBorders>
              <w:top w:val="dotted" w:sz="4" w:space="0" w:color="auto"/>
              <w:left w:val="nil"/>
              <w:bottom w:val="single" w:sz="8" w:space="0" w:color="auto"/>
              <w:right w:val="double" w:sz="6" w:space="0" w:color="000000"/>
            </w:tcBorders>
            <w:shd w:val="clear" w:color="auto" w:fill="auto"/>
            <w:noWrap/>
            <w:tcMar>
              <w:left w:w="58" w:type="dxa"/>
              <w:right w:w="58" w:type="dxa"/>
            </w:tcMar>
            <w:vAlign w:val="center"/>
            <w:hideMark/>
          </w:tcPr>
          <w:p w14:paraId="569B79FA" w14:textId="45AAF9D2"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Number of Third-Party Return Points in County of Residence</w:t>
            </w:r>
          </w:p>
        </w:tc>
      </w:tr>
      <w:tr w:rsidR="001E082B" w:rsidRPr="00A512D8" w14:paraId="46C0C995"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028383C7"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$200,000+</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A632B29"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10.7</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97B6A6A" w14:textId="2F4BA6C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11.5</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2EAE168D" w14:textId="1E5368A5"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12.7</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7A3F6B3"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0 to 2</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83C2090"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20.1</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5B9E2EB" w14:textId="64107104"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57432A76" w14:textId="03BC7C36"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18.5</w:t>
            </w:r>
          </w:p>
        </w:tc>
      </w:tr>
      <w:tr w:rsidR="001E082B" w:rsidRPr="00A512D8" w14:paraId="15C44203" w14:textId="77777777" w:rsidTr="001E082B">
        <w:trPr>
          <w:trHeight w:val="20"/>
        </w:trPr>
        <w:tc>
          <w:tcPr>
            <w:tcW w:w="2626" w:type="pct"/>
            <w:gridSpan w:val="4"/>
            <w:tcBorders>
              <w:top w:val="dotted" w:sz="4" w:space="0" w:color="auto"/>
              <w:left w:val="double" w:sz="6" w:space="0" w:color="auto"/>
              <w:bottom w:val="single" w:sz="8" w:space="0" w:color="auto"/>
              <w:right w:val="double" w:sz="6" w:space="0" w:color="000000"/>
            </w:tcBorders>
            <w:shd w:val="clear" w:color="auto" w:fill="auto"/>
            <w:noWrap/>
            <w:tcMar>
              <w:left w:w="58" w:type="dxa"/>
              <w:right w:w="58" w:type="dxa"/>
            </w:tcMar>
            <w:vAlign w:val="center"/>
            <w:hideMark/>
          </w:tcPr>
          <w:p w14:paraId="6D02355D"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Number of Motorized Vehicles</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8C621A2"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3 to 5</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404E63F" w14:textId="7D3E5A29"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9.3</w:t>
            </w:r>
          </w:p>
        </w:tc>
        <w:tc>
          <w:tcPr>
            <w:tcW w:w="439" w:type="pct"/>
            <w:tcBorders>
              <w:top w:val="nil"/>
              <w:left w:val="nil"/>
              <w:bottom w:val="dotted" w:sz="4" w:space="0" w:color="auto"/>
              <w:right w:val="single" w:sz="8" w:space="0" w:color="auto"/>
            </w:tcBorders>
            <w:shd w:val="clear" w:color="auto" w:fill="auto"/>
            <w:noWrap/>
            <w:tcMar>
              <w:left w:w="58" w:type="dxa"/>
              <w:right w:w="58" w:type="dxa"/>
            </w:tcMar>
            <w:hideMark/>
          </w:tcPr>
          <w:p w14:paraId="3B01C0AD" w14:textId="0304678D"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tcPr>
          <w:p w14:paraId="4D4972C1" w14:textId="7E07EE25" w:rsidR="00D3140E" w:rsidRPr="00A512D8" w:rsidRDefault="00880C98"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8.6</w:t>
            </w:r>
          </w:p>
        </w:tc>
      </w:tr>
      <w:tr w:rsidR="001E082B" w:rsidRPr="00A512D8" w14:paraId="67CCFD42"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25253626"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0</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F9B071B" w14:textId="5C3FE9E4"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5.0</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96C4C3C" w14:textId="299B3080"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8.3</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6AB560D4" w14:textId="3D9310F9"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4.0</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B508659"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6 to 14</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B3EDC4C"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18.4</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59632E3" w14:textId="7187ED3C"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E2B223A" w14:textId="034131E6"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17.8</w:t>
            </w:r>
          </w:p>
        </w:tc>
      </w:tr>
      <w:tr w:rsidR="001E082B" w:rsidRPr="00A512D8" w14:paraId="39484BDC"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3E1CC649"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1</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0EFBB47" w14:textId="6BB7E343"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25.0</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7F08E0D" w14:textId="42470986"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32.6</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22865AEC" w14:textId="07C4DCD3"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23.2</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75ACD2E"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15 to 39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17E0F18"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27.4</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C15B3BB" w14:textId="041767DB"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579CE69F" w14:textId="1C4D4C55"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28.8</w:t>
            </w:r>
          </w:p>
        </w:tc>
      </w:tr>
      <w:tr w:rsidR="001E082B" w:rsidRPr="00A512D8" w14:paraId="58C4E5C3"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2593188E"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2</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721CD11"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43.1</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6C4B19D" w14:textId="609199AC"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37.0</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2DE7C7F" w14:textId="26584C71"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45.1</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C5AF145"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40 to 89</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7E6DBCC"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14.4</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E8B2B80" w14:textId="119E080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6C10BA38" w14:textId="265E8B3C"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15.</w:t>
            </w:r>
            <w:r w:rsidR="00880C98" w:rsidRPr="00A512D8">
              <w:rPr>
                <w:rFonts w:eastAsia="Times New Roman"/>
                <w:color w:val="000000"/>
                <w:sz w:val="22"/>
                <w:szCs w:val="22"/>
              </w:rPr>
              <w:t>6</w:t>
            </w:r>
          </w:p>
        </w:tc>
      </w:tr>
      <w:tr w:rsidR="001E082B" w:rsidRPr="00A512D8" w14:paraId="3A48A620"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14AF4794"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3+</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359B529"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26.9</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387A8CE" w14:textId="34B84DA4"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22.1</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663C88B" w14:textId="247950F6"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27.7</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D1150F0"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90+</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C5AFC3A"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10.4</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98B0C6B" w14:textId="54DB4F4C"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16684C6D" w14:textId="4D1B7376"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10.</w:t>
            </w:r>
            <w:r w:rsidR="00880C98" w:rsidRPr="00A512D8">
              <w:rPr>
                <w:rFonts w:eastAsia="Times New Roman"/>
                <w:color w:val="000000"/>
                <w:sz w:val="22"/>
                <w:szCs w:val="22"/>
              </w:rPr>
              <w:t>7</w:t>
            </w:r>
          </w:p>
        </w:tc>
      </w:tr>
      <w:tr w:rsidR="00D3140E" w:rsidRPr="00A512D8" w14:paraId="5B64AFCF" w14:textId="77777777" w:rsidTr="001E082B">
        <w:trPr>
          <w:trHeight w:val="20"/>
        </w:trPr>
        <w:tc>
          <w:tcPr>
            <w:tcW w:w="2626" w:type="pct"/>
            <w:gridSpan w:val="4"/>
            <w:tcBorders>
              <w:top w:val="dotted" w:sz="4" w:space="0" w:color="auto"/>
              <w:left w:val="double" w:sz="6" w:space="0" w:color="auto"/>
              <w:bottom w:val="single" w:sz="8" w:space="0" w:color="auto"/>
              <w:right w:val="double" w:sz="6" w:space="0" w:color="000000"/>
            </w:tcBorders>
            <w:shd w:val="clear" w:color="auto" w:fill="auto"/>
            <w:noWrap/>
            <w:tcMar>
              <w:left w:w="58" w:type="dxa"/>
              <w:right w:w="58" w:type="dxa"/>
            </w:tcMar>
            <w:vAlign w:val="center"/>
            <w:hideMark/>
          </w:tcPr>
          <w:p w14:paraId="1019D9C4"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lastRenderedPageBreak/>
              <w:t>Life Cycle Classification</w:t>
            </w:r>
          </w:p>
        </w:tc>
        <w:tc>
          <w:tcPr>
            <w:tcW w:w="2373" w:type="pct"/>
            <w:gridSpan w:val="4"/>
            <w:tcBorders>
              <w:top w:val="dotted" w:sz="4" w:space="0" w:color="auto"/>
              <w:left w:val="nil"/>
              <w:bottom w:val="single" w:sz="8" w:space="0" w:color="auto"/>
              <w:right w:val="double" w:sz="6" w:space="0" w:color="000000"/>
            </w:tcBorders>
            <w:shd w:val="clear" w:color="auto" w:fill="auto"/>
            <w:noWrap/>
            <w:tcMar>
              <w:left w:w="58" w:type="dxa"/>
              <w:right w:w="58" w:type="dxa"/>
            </w:tcMar>
            <w:vAlign w:val="center"/>
            <w:hideMark/>
          </w:tcPr>
          <w:p w14:paraId="4AC3FA43"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Number of Post Office Locations in County of Residence</w:t>
            </w:r>
          </w:p>
        </w:tc>
      </w:tr>
      <w:tr w:rsidR="001E082B" w:rsidRPr="00A512D8" w14:paraId="66F5B4E0"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40B97F60"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One adult, no children</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7586449"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15.8</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50C1944" w14:textId="2C373A91"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17.4</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3C3209E3" w14:textId="060977EE"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16.6</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6B22E8B"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0 to 2</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CB0659C"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15.4</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636E6B6" w14:textId="391613C9"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333DDA8A" w14:textId="00501ED4"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14.0</w:t>
            </w:r>
          </w:p>
        </w:tc>
      </w:tr>
      <w:tr w:rsidR="001E082B" w:rsidRPr="00A512D8" w14:paraId="15383EDE"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7B28DFEB"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2+ adults, no children</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A2345CF"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54.7</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63A17C0" w14:textId="41923CA6"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55.</w:t>
            </w:r>
            <w:r w:rsidR="00880C98" w:rsidRPr="00A512D8">
              <w:rPr>
                <w:rFonts w:eastAsia="Times New Roman"/>
                <w:color w:val="000000"/>
                <w:sz w:val="22"/>
                <w:szCs w:val="22"/>
              </w:rPr>
              <w:t>2</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5DADFCC3" w14:textId="344A993D"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54.5</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6C6A0C6"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3 to 5</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D12C743"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13.6</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4732E95" w14:textId="268B45DF"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21CECA6B" w14:textId="661E404C"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12.6</w:t>
            </w:r>
          </w:p>
        </w:tc>
      </w:tr>
      <w:tr w:rsidR="001E082B" w:rsidRPr="00A512D8" w14:paraId="08BDA477"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29D095E1"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One adult, with children</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2129A4D"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2.8</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EB65356" w14:textId="03E820B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3.6</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13A80281" w14:textId="2CE58058"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2.9</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F74D6CC"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6 to 14</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06111F9"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27.2</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6FB4A56" w14:textId="65EEC570"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15F86A8" w14:textId="3F11AFC7"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25.6</w:t>
            </w:r>
          </w:p>
        </w:tc>
      </w:tr>
      <w:tr w:rsidR="001E082B" w:rsidRPr="00A512D8" w14:paraId="005C5080"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6E5B1D01"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2+ adults, with children</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8749CE9"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26.7</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CB45FB2" w14:textId="1F2E3186"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23.8</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5EC833B0" w14:textId="0547181D"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26.0</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173C2E0"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15 to 24</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107E059"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16.0</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636690E" w14:textId="2ACB5AD0"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20693D2B" w14:textId="7FF86E13"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23.9</w:t>
            </w:r>
          </w:p>
        </w:tc>
      </w:tr>
      <w:tr w:rsidR="001E082B" w:rsidRPr="00A512D8" w14:paraId="126874C4" w14:textId="77777777" w:rsidTr="001E082B">
        <w:trPr>
          <w:trHeight w:val="20"/>
        </w:trPr>
        <w:tc>
          <w:tcPr>
            <w:tcW w:w="2626" w:type="pct"/>
            <w:gridSpan w:val="4"/>
            <w:tcBorders>
              <w:top w:val="dotted" w:sz="4" w:space="0" w:color="auto"/>
              <w:left w:val="double" w:sz="6" w:space="0" w:color="auto"/>
              <w:bottom w:val="single" w:sz="8" w:space="0" w:color="auto"/>
              <w:right w:val="double" w:sz="6" w:space="0" w:color="000000"/>
            </w:tcBorders>
            <w:shd w:val="clear" w:color="auto" w:fill="auto"/>
            <w:noWrap/>
            <w:tcMar>
              <w:left w:w="58" w:type="dxa"/>
              <w:right w:w="58" w:type="dxa"/>
            </w:tcMar>
            <w:vAlign w:val="center"/>
            <w:hideMark/>
          </w:tcPr>
          <w:p w14:paraId="7088E29D" w14:textId="77777777" w:rsidR="00D3140E" w:rsidRPr="00A512D8" w:rsidRDefault="00D3140E" w:rsidP="00D3140E">
            <w:pPr>
              <w:spacing w:line="240" w:lineRule="auto"/>
              <w:jc w:val="left"/>
              <w:rPr>
                <w:rFonts w:eastAsia="Times New Roman"/>
                <w:b/>
                <w:bCs/>
                <w:color w:val="000000"/>
                <w:sz w:val="22"/>
                <w:szCs w:val="22"/>
              </w:rPr>
            </w:pPr>
            <w:r w:rsidRPr="00A512D8">
              <w:rPr>
                <w:rFonts w:eastAsia="Times New Roman"/>
                <w:b/>
                <w:bCs/>
                <w:color w:val="000000"/>
                <w:sz w:val="22"/>
                <w:szCs w:val="22"/>
              </w:rPr>
              <w:t xml:space="preserve">  Employment Characteristics</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E6A9001"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25 to 114</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9235F09" w14:textId="03FA3654"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23.6</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D01D2F6" w14:textId="00F4048B"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1A06D00E" w14:textId="63C74B25"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19.6</w:t>
            </w:r>
          </w:p>
        </w:tc>
      </w:tr>
      <w:tr w:rsidR="001E082B" w:rsidRPr="00A512D8" w14:paraId="71A50C17" w14:textId="77777777" w:rsidTr="001E082B">
        <w:trPr>
          <w:trHeight w:val="20"/>
        </w:trPr>
        <w:tc>
          <w:tcPr>
            <w:tcW w:w="1767" w:type="pct"/>
            <w:gridSpan w:val="2"/>
            <w:tcBorders>
              <w:top w:val="single" w:sz="8" w:space="0" w:color="auto"/>
              <w:left w:val="double" w:sz="6" w:space="0" w:color="auto"/>
              <w:bottom w:val="single" w:sz="8" w:space="0" w:color="auto"/>
              <w:right w:val="nil"/>
            </w:tcBorders>
            <w:shd w:val="clear" w:color="auto" w:fill="auto"/>
            <w:noWrap/>
            <w:tcMar>
              <w:left w:w="58" w:type="dxa"/>
              <w:right w:w="58" w:type="dxa"/>
            </w:tcMar>
            <w:vAlign w:val="center"/>
            <w:hideMark/>
          </w:tcPr>
          <w:p w14:paraId="4C544836"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Employment Status</w:t>
            </w:r>
          </w:p>
        </w:tc>
        <w:tc>
          <w:tcPr>
            <w:tcW w:w="422" w:type="pct"/>
            <w:tcBorders>
              <w:top w:val="nil"/>
              <w:left w:val="nil"/>
              <w:bottom w:val="single" w:sz="8" w:space="0" w:color="auto"/>
              <w:right w:val="nil"/>
            </w:tcBorders>
            <w:shd w:val="clear" w:color="auto" w:fill="auto"/>
            <w:noWrap/>
            <w:tcMar>
              <w:left w:w="58" w:type="dxa"/>
              <w:right w:w="58" w:type="dxa"/>
            </w:tcMar>
            <w:vAlign w:val="center"/>
            <w:hideMark/>
          </w:tcPr>
          <w:p w14:paraId="5863249F"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 </w:t>
            </w:r>
          </w:p>
        </w:tc>
        <w:tc>
          <w:tcPr>
            <w:tcW w:w="438" w:type="pct"/>
            <w:tcBorders>
              <w:top w:val="nil"/>
              <w:left w:val="nil"/>
              <w:bottom w:val="single" w:sz="8" w:space="0" w:color="auto"/>
              <w:right w:val="double" w:sz="6" w:space="0" w:color="auto"/>
            </w:tcBorders>
            <w:shd w:val="clear" w:color="auto" w:fill="auto"/>
            <w:noWrap/>
            <w:tcMar>
              <w:left w:w="58" w:type="dxa"/>
              <w:right w:w="58" w:type="dxa"/>
            </w:tcMar>
            <w:vAlign w:val="center"/>
            <w:hideMark/>
          </w:tcPr>
          <w:p w14:paraId="6E80BBE7"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 </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BB58C72"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115+</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ED9D13F"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4.2</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53D43F0" w14:textId="5484DF2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  --</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7A643729" w14:textId="0D35C652" w:rsidR="00D3140E" w:rsidRPr="00A512D8" w:rsidRDefault="00D3140E" w:rsidP="00ED2CE6">
            <w:pPr>
              <w:spacing w:line="240" w:lineRule="auto"/>
              <w:ind w:firstLineChars="200" w:firstLine="440"/>
              <w:jc w:val="right"/>
              <w:rPr>
                <w:rFonts w:eastAsia="Times New Roman"/>
                <w:color w:val="000000"/>
                <w:sz w:val="22"/>
                <w:szCs w:val="22"/>
              </w:rPr>
            </w:pPr>
            <w:r w:rsidRPr="00A512D8">
              <w:rPr>
                <w:rFonts w:eastAsia="Times New Roman"/>
                <w:color w:val="000000"/>
                <w:sz w:val="22"/>
                <w:szCs w:val="22"/>
              </w:rPr>
              <w:t>4.3</w:t>
            </w:r>
          </w:p>
        </w:tc>
      </w:tr>
      <w:tr w:rsidR="001E082B" w:rsidRPr="00A512D8" w14:paraId="222B7F06"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63CDB348"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Not employed</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563C4C5"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48.9</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F809DD2" w14:textId="245080CD"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30.9</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4335C7A" w14:textId="5A9729D6"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42.5</w:t>
            </w:r>
          </w:p>
        </w:tc>
        <w:tc>
          <w:tcPr>
            <w:tcW w:w="984" w:type="pct"/>
            <w:tcBorders>
              <w:top w:val="nil"/>
              <w:left w:val="nil"/>
              <w:bottom w:val="single" w:sz="8" w:space="0" w:color="auto"/>
              <w:right w:val="nil"/>
            </w:tcBorders>
            <w:shd w:val="clear" w:color="auto" w:fill="auto"/>
            <w:noWrap/>
            <w:tcMar>
              <w:left w:w="58" w:type="dxa"/>
              <w:right w:w="58" w:type="dxa"/>
            </w:tcMar>
            <w:vAlign w:val="center"/>
            <w:hideMark/>
          </w:tcPr>
          <w:p w14:paraId="016F9056"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Region</w:t>
            </w:r>
          </w:p>
        </w:tc>
        <w:tc>
          <w:tcPr>
            <w:tcW w:w="522" w:type="pct"/>
            <w:tcBorders>
              <w:top w:val="nil"/>
              <w:left w:val="nil"/>
              <w:bottom w:val="single" w:sz="8" w:space="0" w:color="auto"/>
              <w:right w:val="nil"/>
            </w:tcBorders>
            <w:shd w:val="clear" w:color="auto" w:fill="auto"/>
            <w:noWrap/>
            <w:tcMar>
              <w:left w:w="58" w:type="dxa"/>
              <w:right w:w="58" w:type="dxa"/>
            </w:tcMar>
            <w:vAlign w:val="center"/>
            <w:hideMark/>
          </w:tcPr>
          <w:p w14:paraId="3000E8D1"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 </w:t>
            </w:r>
          </w:p>
        </w:tc>
        <w:tc>
          <w:tcPr>
            <w:tcW w:w="439" w:type="pct"/>
            <w:tcBorders>
              <w:top w:val="nil"/>
              <w:left w:val="nil"/>
              <w:bottom w:val="single" w:sz="8" w:space="0" w:color="auto"/>
              <w:right w:val="nil"/>
            </w:tcBorders>
            <w:shd w:val="clear" w:color="auto" w:fill="auto"/>
            <w:noWrap/>
            <w:tcMar>
              <w:left w:w="58" w:type="dxa"/>
              <w:right w:w="58" w:type="dxa"/>
            </w:tcMar>
            <w:vAlign w:val="center"/>
            <w:hideMark/>
          </w:tcPr>
          <w:p w14:paraId="2DF06EE6"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 </w:t>
            </w:r>
          </w:p>
        </w:tc>
        <w:tc>
          <w:tcPr>
            <w:tcW w:w="429" w:type="pct"/>
            <w:tcBorders>
              <w:top w:val="nil"/>
              <w:left w:val="nil"/>
              <w:bottom w:val="single" w:sz="8" w:space="0" w:color="auto"/>
              <w:right w:val="double" w:sz="6" w:space="0" w:color="auto"/>
            </w:tcBorders>
            <w:shd w:val="clear" w:color="auto" w:fill="auto"/>
            <w:noWrap/>
            <w:tcMar>
              <w:left w:w="58" w:type="dxa"/>
              <w:right w:w="58" w:type="dxa"/>
            </w:tcMar>
            <w:vAlign w:val="center"/>
            <w:hideMark/>
          </w:tcPr>
          <w:p w14:paraId="7BDB2BC8"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 </w:t>
            </w:r>
          </w:p>
        </w:tc>
      </w:tr>
      <w:tr w:rsidR="001E082B" w:rsidRPr="00A512D8" w14:paraId="04154667"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79B4BF80"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Employed</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62385CA"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51.1</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BD06CA0" w14:textId="5DB2F944"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69.1</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5E41296" w14:textId="7633B6D5"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57.5</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59A9E3E0"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Northeast</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597EAFB"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17.2</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01E7A86" w14:textId="26F2BE80"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17.2</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7C4F2A43" w14:textId="748107CA"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18.0</w:t>
            </w:r>
          </w:p>
        </w:tc>
      </w:tr>
      <w:tr w:rsidR="001E082B" w:rsidRPr="00A512D8" w14:paraId="3ADDB645" w14:textId="77777777" w:rsidTr="001E082B">
        <w:trPr>
          <w:trHeight w:val="20"/>
        </w:trPr>
        <w:tc>
          <w:tcPr>
            <w:tcW w:w="2189" w:type="pct"/>
            <w:gridSpan w:val="3"/>
            <w:tcBorders>
              <w:top w:val="dotted" w:sz="4" w:space="0" w:color="auto"/>
              <w:left w:val="double" w:sz="6" w:space="0" w:color="auto"/>
              <w:bottom w:val="single" w:sz="8" w:space="0" w:color="auto"/>
              <w:right w:val="nil"/>
            </w:tcBorders>
            <w:shd w:val="clear" w:color="auto" w:fill="auto"/>
            <w:noWrap/>
            <w:tcMar>
              <w:left w:w="58" w:type="dxa"/>
              <w:right w:w="58" w:type="dxa"/>
            </w:tcMar>
            <w:vAlign w:val="center"/>
            <w:hideMark/>
          </w:tcPr>
          <w:p w14:paraId="3F3A8CD9"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Telework Arrangements</w:t>
            </w:r>
          </w:p>
        </w:tc>
        <w:tc>
          <w:tcPr>
            <w:tcW w:w="438" w:type="pct"/>
            <w:tcBorders>
              <w:top w:val="nil"/>
              <w:left w:val="nil"/>
              <w:bottom w:val="single" w:sz="8" w:space="0" w:color="auto"/>
              <w:right w:val="double" w:sz="6" w:space="0" w:color="auto"/>
            </w:tcBorders>
            <w:shd w:val="clear" w:color="auto" w:fill="auto"/>
            <w:noWrap/>
            <w:tcMar>
              <w:left w:w="58" w:type="dxa"/>
              <w:right w:w="58" w:type="dxa"/>
            </w:tcMar>
            <w:vAlign w:val="center"/>
            <w:hideMark/>
          </w:tcPr>
          <w:p w14:paraId="443A39D9"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 </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08CA0B95"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Midwest</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A2B0D20"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23.7</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70A34EBA" w14:textId="04C95E44" w:rsidR="00D3140E" w:rsidRPr="00A512D8" w:rsidRDefault="00880C98" w:rsidP="00D3140E">
            <w:pPr>
              <w:spacing w:line="240" w:lineRule="auto"/>
              <w:jc w:val="right"/>
              <w:rPr>
                <w:rFonts w:eastAsia="Times New Roman"/>
                <w:color w:val="000000"/>
                <w:sz w:val="22"/>
                <w:szCs w:val="22"/>
              </w:rPr>
            </w:pPr>
            <w:r w:rsidRPr="00A512D8">
              <w:rPr>
                <w:rFonts w:eastAsia="Times New Roman"/>
                <w:color w:val="000000"/>
                <w:sz w:val="22"/>
                <w:szCs w:val="22"/>
              </w:rPr>
              <w:t>20.7</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44102810" w14:textId="7C548A68"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23.1</w:t>
            </w:r>
          </w:p>
        </w:tc>
      </w:tr>
      <w:tr w:rsidR="001E082B" w:rsidRPr="00A512D8" w14:paraId="1C2FAAED"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66A64157"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Daily</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1325A35D"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11.1</w:t>
            </w:r>
          </w:p>
        </w:tc>
        <w:tc>
          <w:tcPr>
            <w:tcW w:w="422" w:type="pct"/>
            <w:vMerge w:val="restart"/>
            <w:tcBorders>
              <w:top w:val="nil"/>
              <w:left w:val="nil"/>
              <w:right w:val="single" w:sz="8" w:space="0" w:color="auto"/>
            </w:tcBorders>
            <w:shd w:val="clear" w:color="auto" w:fill="auto"/>
            <w:noWrap/>
            <w:tcMar>
              <w:left w:w="58" w:type="dxa"/>
              <w:right w:w="58" w:type="dxa"/>
            </w:tcMar>
            <w:vAlign w:val="center"/>
            <w:hideMark/>
          </w:tcPr>
          <w:p w14:paraId="25F8EAD2" w14:textId="19C7A4E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11.3</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hideMark/>
          </w:tcPr>
          <w:p w14:paraId="5955516E" w14:textId="1FBA32C4" w:rsidR="00D3140E" w:rsidRPr="00A512D8" w:rsidRDefault="00D3140E" w:rsidP="00ED2CE6">
            <w:pPr>
              <w:spacing w:line="240" w:lineRule="auto"/>
              <w:jc w:val="right"/>
              <w:rPr>
                <w:rFonts w:eastAsia="Times New Roman"/>
                <w:color w:val="000000"/>
                <w:sz w:val="22"/>
                <w:szCs w:val="22"/>
              </w:rPr>
            </w:pPr>
            <w:r w:rsidRPr="00A512D8">
              <w:rPr>
                <w:rFonts w:eastAsia="Times New Roman"/>
                <w:color w:val="000000"/>
                <w:sz w:val="22"/>
                <w:szCs w:val="22"/>
              </w:rPr>
              <w:t>14.3</w:t>
            </w:r>
          </w:p>
        </w:tc>
        <w:tc>
          <w:tcPr>
            <w:tcW w:w="984"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921CC51"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 xml:space="preserve">West </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60A813B8"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21.8</w:t>
            </w:r>
          </w:p>
        </w:tc>
        <w:tc>
          <w:tcPr>
            <w:tcW w:w="439"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2B0960F2" w14:textId="42937F3F"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23.7</w:t>
            </w:r>
          </w:p>
        </w:tc>
        <w:tc>
          <w:tcPr>
            <w:tcW w:w="429"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21D8FB5C" w14:textId="018BE98B"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22.6</w:t>
            </w:r>
          </w:p>
        </w:tc>
      </w:tr>
      <w:tr w:rsidR="001E082B" w:rsidRPr="00A512D8" w14:paraId="0342307C"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6BBD09E8"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At least one time per week</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4E31F1E1"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10.4</w:t>
            </w:r>
          </w:p>
        </w:tc>
        <w:tc>
          <w:tcPr>
            <w:tcW w:w="422" w:type="pct"/>
            <w:vMerge/>
            <w:tcBorders>
              <w:left w:val="nil"/>
              <w:bottom w:val="dotted" w:sz="4" w:space="0" w:color="auto"/>
              <w:right w:val="single" w:sz="8" w:space="0" w:color="auto"/>
            </w:tcBorders>
            <w:shd w:val="clear" w:color="auto" w:fill="auto"/>
            <w:noWrap/>
            <w:tcMar>
              <w:left w:w="58" w:type="dxa"/>
              <w:right w:w="58" w:type="dxa"/>
            </w:tcMar>
            <w:vAlign w:val="center"/>
            <w:hideMark/>
          </w:tcPr>
          <w:p w14:paraId="6D193474" w14:textId="1B0D3EC1" w:rsidR="00D3140E" w:rsidRPr="00A512D8" w:rsidRDefault="00D3140E" w:rsidP="00D3140E">
            <w:pPr>
              <w:spacing w:line="240" w:lineRule="auto"/>
              <w:jc w:val="right"/>
              <w:rPr>
                <w:rFonts w:eastAsia="Times New Roman"/>
                <w:color w:val="000000"/>
                <w:sz w:val="22"/>
                <w:szCs w:val="22"/>
              </w:rPr>
            </w:pPr>
          </w:p>
        </w:tc>
        <w:tc>
          <w:tcPr>
            <w:tcW w:w="438" w:type="pct"/>
            <w:tcBorders>
              <w:top w:val="dotted" w:sz="4" w:space="0" w:color="auto"/>
              <w:left w:val="nil"/>
              <w:bottom w:val="dotted" w:sz="4" w:space="0" w:color="auto"/>
              <w:right w:val="double" w:sz="6" w:space="0" w:color="auto"/>
            </w:tcBorders>
            <w:shd w:val="clear" w:color="auto" w:fill="auto"/>
            <w:noWrap/>
            <w:tcMar>
              <w:left w:w="58" w:type="dxa"/>
              <w:right w:w="58" w:type="dxa"/>
            </w:tcMar>
            <w:vAlign w:val="center"/>
            <w:hideMark/>
          </w:tcPr>
          <w:p w14:paraId="7AFE3FAC" w14:textId="1A688082" w:rsidR="00D3140E" w:rsidRPr="00A512D8" w:rsidRDefault="00D3140E" w:rsidP="00ED2CE6">
            <w:pPr>
              <w:spacing w:line="240" w:lineRule="auto"/>
              <w:jc w:val="right"/>
              <w:rPr>
                <w:rFonts w:eastAsia="Times New Roman"/>
                <w:color w:val="000000"/>
                <w:sz w:val="22"/>
                <w:szCs w:val="22"/>
              </w:rPr>
            </w:pPr>
            <w:r w:rsidRPr="00A512D8">
              <w:rPr>
                <w:rFonts w:eastAsia="Times New Roman"/>
                <w:color w:val="000000"/>
                <w:sz w:val="22"/>
                <w:szCs w:val="22"/>
              </w:rPr>
              <w:t>13.0</w:t>
            </w:r>
          </w:p>
        </w:tc>
        <w:tc>
          <w:tcPr>
            <w:tcW w:w="984" w:type="pct"/>
            <w:tcBorders>
              <w:top w:val="nil"/>
              <w:left w:val="nil"/>
              <w:bottom w:val="double" w:sz="6" w:space="0" w:color="auto"/>
              <w:right w:val="single" w:sz="8" w:space="0" w:color="auto"/>
            </w:tcBorders>
            <w:shd w:val="clear" w:color="auto" w:fill="auto"/>
            <w:noWrap/>
            <w:tcMar>
              <w:left w:w="58" w:type="dxa"/>
              <w:right w:w="58" w:type="dxa"/>
            </w:tcMar>
            <w:vAlign w:val="center"/>
            <w:hideMark/>
          </w:tcPr>
          <w:p w14:paraId="06DD9B4E"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South</w:t>
            </w:r>
          </w:p>
        </w:tc>
        <w:tc>
          <w:tcPr>
            <w:tcW w:w="522" w:type="pct"/>
            <w:tcBorders>
              <w:top w:val="nil"/>
              <w:left w:val="nil"/>
              <w:bottom w:val="double" w:sz="6" w:space="0" w:color="auto"/>
              <w:right w:val="single" w:sz="8" w:space="0" w:color="auto"/>
            </w:tcBorders>
            <w:shd w:val="clear" w:color="auto" w:fill="auto"/>
            <w:noWrap/>
            <w:tcMar>
              <w:left w:w="58" w:type="dxa"/>
              <w:right w:w="58" w:type="dxa"/>
            </w:tcMar>
            <w:vAlign w:val="center"/>
            <w:hideMark/>
          </w:tcPr>
          <w:p w14:paraId="7E9BAF83"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37.3</w:t>
            </w:r>
          </w:p>
        </w:tc>
        <w:tc>
          <w:tcPr>
            <w:tcW w:w="439" w:type="pct"/>
            <w:tcBorders>
              <w:top w:val="nil"/>
              <w:left w:val="nil"/>
              <w:bottom w:val="double" w:sz="6" w:space="0" w:color="auto"/>
              <w:right w:val="single" w:sz="8" w:space="0" w:color="auto"/>
            </w:tcBorders>
            <w:shd w:val="clear" w:color="auto" w:fill="auto"/>
            <w:noWrap/>
            <w:tcMar>
              <w:left w:w="58" w:type="dxa"/>
              <w:right w:w="58" w:type="dxa"/>
            </w:tcMar>
            <w:vAlign w:val="center"/>
            <w:hideMark/>
          </w:tcPr>
          <w:p w14:paraId="35A92CED" w14:textId="2A73A56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38.4</w:t>
            </w:r>
          </w:p>
        </w:tc>
        <w:tc>
          <w:tcPr>
            <w:tcW w:w="429" w:type="pct"/>
            <w:tcBorders>
              <w:top w:val="nil"/>
              <w:left w:val="nil"/>
              <w:bottom w:val="double" w:sz="6" w:space="0" w:color="auto"/>
              <w:right w:val="double" w:sz="6" w:space="0" w:color="auto"/>
            </w:tcBorders>
            <w:shd w:val="clear" w:color="auto" w:fill="auto"/>
            <w:noWrap/>
            <w:tcMar>
              <w:left w:w="58" w:type="dxa"/>
              <w:right w:w="58" w:type="dxa"/>
            </w:tcMar>
            <w:vAlign w:val="center"/>
          </w:tcPr>
          <w:p w14:paraId="362D4F26" w14:textId="5CA11220"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36.3</w:t>
            </w:r>
          </w:p>
        </w:tc>
      </w:tr>
      <w:tr w:rsidR="001E082B" w:rsidRPr="00A512D8" w14:paraId="25221C8D" w14:textId="77777777" w:rsidTr="001E082B">
        <w:trPr>
          <w:trHeight w:val="20"/>
        </w:trPr>
        <w:tc>
          <w:tcPr>
            <w:tcW w:w="1244" w:type="pct"/>
            <w:tcBorders>
              <w:top w:val="nil"/>
              <w:left w:val="double" w:sz="6" w:space="0" w:color="auto"/>
              <w:bottom w:val="single" w:sz="8" w:space="0" w:color="auto"/>
              <w:right w:val="single" w:sz="8" w:space="0" w:color="auto"/>
            </w:tcBorders>
            <w:shd w:val="clear" w:color="auto" w:fill="auto"/>
            <w:noWrap/>
            <w:tcMar>
              <w:left w:w="58" w:type="dxa"/>
              <w:right w:w="58" w:type="dxa"/>
            </w:tcMar>
            <w:vAlign w:val="center"/>
            <w:hideMark/>
          </w:tcPr>
          <w:p w14:paraId="1D4ACA0F"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No telework</w:t>
            </w:r>
          </w:p>
        </w:tc>
        <w:tc>
          <w:tcPr>
            <w:tcW w:w="522" w:type="pct"/>
            <w:tcBorders>
              <w:top w:val="nil"/>
              <w:left w:val="nil"/>
              <w:bottom w:val="single" w:sz="8" w:space="0" w:color="auto"/>
              <w:right w:val="single" w:sz="8" w:space="0" w:color="auto"/>
            </w:tcBorders>
            <w:shd w:val="clear" w:color="auto" w:fill="auto"/>
            <w:noWrap/>
            <w:tcMar>
              <w:left w:w="58" w:type="dxa"/>
              <w:right w:w="58" w:type="dxa"/>
            </w:tcMar>
            <w:vAlign w:val="center"/>
            <w:hideMark/>
          </w:tcPr>
          <w:p w14:paraId="59366017"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29.6</w:t>
            </w:r>
          </w:p>
        </w:tc>
        <w:tc>
          <w:tcPr>
            <w:tcW w:w="422" w:type="pct"/>
            <w:tcBorders>
              <w:top w:val="nil"/>
              <w:left w:val="nil"/>
              <w:bottom w:val="single" w:sz="8" w:space="0" w:color="auto"/>
              <w:right w:val="single" w:sz="8" w:space="0" w:color="auto"/>
            </w:tcBorders>
            <w:shd w:val="clear" w:color="auto" w:fill="auto"/>
            <w:noWrap/>
            <w:tcMar>
              <w:left w:w="58" w:type="dxa"/>
              <w:right w:w="58" w:type="dxa"/>
            </w:tcMar>
            <w:vAlign w:val="center"/>
            <w:hideMark/>
          </w:tcPr>
          <w:p w14:paraId="16113D81" w14:textId="3B3F5E0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57.8</w:t>
            </w:r>
          </w:p>
        </w:tc>
        <w:tc>
          <w:tcPr>
            <w:tcW w:w="438" w:type="pct"/>
            <w:tcBorders>
              <w:top w:val="dotted" w:sz="4" w:space="0" w:color="auto"/>
              <w:left w:val="nil"/>
              <w:bottom w:val="single" w:sz="8" w:space="0" w:color="auto"/>
              <w:right w:val="double" w:sz="6" w:space="0" w:color="auto"/>
            </w:tcBorders>
            <w:shd w:val="clear" w:color="auto" w:fill="auto"/>
            <w:noWrap/>
            <w:tcMar>
              <w:left w:w="58" w:type="dxa"/>
              <w:right w:w="58" w:type="dxa"/>
            </w:tcMar>
            <w:vAlign w:val="center"/>
            <w:hideMark/>
          </w:tcPr>
          <w:p w14:paraId="2E714DF7" w14:textId="01F1276A" w:rsidR="00D3140E" w:rsidRPr="00A512D8" w:rsidRDefault="00D3140E" w:rsidP="00ED2CE6">
            <w:pPr>
              <w:spacing w:line="240" w:lineRule="auto"/>
              <w:jc w:val="right"/>
              <w:rPr>
                <w:rFonts w:eastAsia="Times New Roman"/>
                <w:color w:val="000000"/>
                <w:sz w:val="22"/>
                <w:szCs w:val="22"/>
              </w:rPr>
            </w:pPr>
            <w:r w:rsidRPr="00A512D8">
              <w:rPr>
                <w:rFonts w:eastAsia="Times New Roman"/>
                <w:color w:val="000000"/>
                <w:sz w:val="22"/>
                <w:szCs w:val="22"/>
              </w:rPr>
              <w:t>30.2</w:t>
            </w:r>
          </w:p>
        </w:tc>
        <w:tc>
          <w:tcPr>
            <w:tcW w:w="984" w:type="pct"/>
            <w:tcBorders>
              <w:top w:val="nil"/>
              <w:left w:val="nil"/>
              <w:bottom w:val="nil"/>
              <w:right w:val="nil"/>
            </w:tcBorders>
            <w:shd w:val="clear" w:color="auto" w:fill="auto"/>
            <w:noWrap/>
            <w:tcMar>
              <w:left w:w="58" w:type="dxa"/>
              <w:right w:w="58" w:type="dxa"/>
            </w:tcMar>
            <w:vAlign w:val="bottom"/>
            <w:hideMark/>
          </w:tcPr>
          <w:p w14:paraId="4BC8B6E0" w14:textId="77777777" w:rsidR="00D3140E" w:rsidRPr="00A512D8" w:rsidRDefault="00D3140E" w:rsidP="00D3140E">
            <w:pPr>
              <w:spacing w:line="240" w:lineRule="auto"/>
              <w:jc w:val="right"/>
              <w:rPr>
                <w:rFonts w:eastAsia="Times New Roman"/>
                <w:color w:val="000000"/>
                <w:sz w:val="22"/>
                <w:szCs w:val="22"/>
              </w:rPr>
            </w:pPr>
          </w:p>
        </w:tc>
        <w:tc>
          <w:tcPr>
            <w:tcW w:w="522" w:type="pct"/>
            <w:tcBorders>
              <w:top w:val="nil"/>
              <w:left w:val="nil"/>
              <w:bottom w:val="nil"/>
              <w:right w:val="nil"/>
            </w:tcBorders>
            <w:shd w:val="clear" w:color="auto" w:fill="auto"/>
            <w:noWrap/>
            <w:tcMar>
              <w:left w:w="58" w:type="dxa"/>
              <w:right w:w="58" w:type="dxa"/>
            </w:tcMar>
            <w:vAlign w:val="bottom"/>
            <w:hideMark/>
          </w:tcPr>
          <w:p w14:paraId="6E1C876A" w14:textId="77777777" w:rsidR="00D3140E" w:rsidRPr="00A512D8" w:rsidRDefault="00D3140E" w:rsidP="00D3140E">
            <w:pPr>
              <w:spacing w:line="240" w:lineRule="auto"/>
              <w:jc w:val="left"/>
              <w:rPr>
                <w:rFonts w:eastAsia="Times New Roman"/>
                <w:sz w:val="22"/>
                <w:szCs w:val="22"/>
              </w:rPr>
            </w:pPr>
          </w:p>
        </w:tc>
        <w:tc>
          <w:tcPr>
            <w:tcW w:w="439" w:type="pct"/>
            <w:tcBorders>
              <w:top w:val="nil"/>
              <w:left w:val="nil"/>
              <w:bottom w:val="nil"/>
              <w:right w:val="nil"/>
            </w:tcBorders>
            <w:shd w:val="clear" w:color="auto" w:fill="auto"/>
            <w:noWrap/>
            <w:tcMar>
              <w:left w:w="58" w:type="dxa"/>
              <w:right w:w="58" w:type="dxa"/>
            </w:tcMar>
            <w:vAlign w:val="bottom"/>
            <w:hideMark/>
          </w:tcPr>
          <w:p w14:paraId="5783D7C1" w14:textId="77777777" w:rsidR="00D3140E" w:rsidRPr="00A512D8" w:rsidRDefault="00D3140E" w:rsidP="00D3140E">
            <w:pPr>
              <w:spacing w:line="240" w:lineRule="auto"/>
              <w:jc w:val="left"/>
              <w:rPr>
                <w:rFonts w:eastAsia="Times New Roman"/>
                <w:sz w:val="22"/>
                <w:szCs w:val="22"/>
              </w:rPr>
            </w:pPr>
          </w:p>
        </w:tc>
        <w:tc>
          <w:tcPr>
            <w:tcW w:w="429" w:type="pct"/>
            <w:tcBorders>
              <w:top w:val="nil"/>
              <w:left w:val="nil"/>
              <w:bottom w:val="nil"/>
              <w:right w:val="nil"/>
            </w:tcBorders>
            <w:shd w:val="clear" w:color="auto" w:fill="auto"/>
            <w:noWrap/>
            <w:tcMar>
              <w:left w:w="58" w:type="dxa"/>
              <w:right w:w="58" w:type="dxa"/>
            </w:tcMar>
            <w:vAlign w:val="bottom"/>
            <w:hideMark/>
          </w:tcPr>
          <w:p w14:paraId="77F8F6D4" w14:textId="77777777" w:rsidR="00D3140E" w:rsidRPr="00A512D8" w:rsidRDefault="00D3140E" w:rsidP="00D3140E">
            <w:pPr>
              <w:spacing w:line="240" w:lineRule="auto"/>
              <w:jc w:val="left"/>
              <w:rPr>
                <w:rFonts w:eastAsia="Times New Roman"/>
                <w:sz w:val="22"/>
                <w:szCs w:val="22"/>
              </w:rPr>
            </w:pPr>
          </w:p>
        </w:tc>
      </w:tr>
      <w:tr w:rsidR="001E082B" w:rsidRPr="00A512D8" w14:paraId="3B73B0C8" w14:textId="77777777" w:rsidTr="001E082B">
        <w:trPr>
          <w:trHeight w:val="20"/>
        </w:trPr>
        <w:tc>
          <w:tcPr>
            <w:tcW w:w="2626" w:type="pct"/>
            <w:gridSpan w:val="4"/>
            <w:tcBorders>
              <w:top w:val="single" w:sz="8" w:space="0" w:color="auto"/>
              <w:left w:val="double" w:sz="6" w:space="0" w:color="auto"/>
              <w:bottom w:val="single" w:sz="8" w:space="0" w:color="auto"/>
              <w:right w:val="double" w:sz="6" w:space="0" w:color="000000"/>
            </w:tcBorders>
            <w:shd w:val="clear" w:color="auto" w:fill="auto"/>
            <w:noWrap/>
            <w:tcMar>
              <w:left w:w="58" w:type="dxa"/>
              <w:right w:w="58" w:type="dxa"/>
            </w:tcMar>
            <w:vAlign w:val="center"/>
            <w:hideMark/>
          </w:tcPr>
          <w:p w14:paraId="28AE18AD" w14:textId="77777777" w:rsidR="00D3140E" w:rsidRPr="00A512D8" w:rsidRDefault="00D3140E" w:rsidP="00D3140E">
            <w:pPr>
              <w:spacing w:line="240" w:lineRule="auto"/>
              <w:jc w:val="left"/>
              <w:rPr>
                <w:rFonts w:eastAsia="Times New Roman"/>
                <w:b/>
                <w:bCs/>
                <w:i/>
                <w:iCs/>
                <w:color w:val="000000"/>
                <w:sz w:val="22"/>
                <w:szCs w:val="22"/>
              </w:rPr>
            </w:pPr>
            <w:r w:rsidRPr="00A512D8">
              <w:rPr>
                <w:rFonts w:eastAsia="Times New Roman"/>
                <w:b/>
                <w:bCs/>
                <w:i/>
                <w:iCs/>
                <w:color w:val="000000"/>
                <w:sz w:val="22"/>
                <w:szCs w:val="22"/>
              </w:rPr>
              <w:t>Student</w:t>
            </w:r>
          </w:p>
        </w:tc>
        <w:tc>
          <w:tcPr>
            <w:tcW w:w="984" w:type="pct"/>
            <w:tcBorders>
              <w:top w:val="nil"/>
              <w:left w:val="nil"/>
              <w:bottom w:val="nil"/>
              <w:right w:val="nil"/>
            </w:tcBorders>
            <w:shd w:val="clear" w:color="auto" w:fill="auto"/>
            <w:noWrap/>
            <w:tcMar>
              <w:left w:w="58" w:type="dxa"/>
              <w:right w:w="58" w:type="dxa"/>
            </w:tcMar>
            <w:vAlign w:val="bottom"/>
            <w:hideMark/>
          </w:tcPr>
          <w:p w14:paraId="39F57B51" w14:textId="77777777" w:rsidR="00D3140E" w:rsidRPr="00A512D8" w:rsidRDefault="00D3140E" w:rsidP="00D3140E">
            <w:pPr>
              <w:spacing w:line="240" w:lineRule="auto"/>
              <w:jc w:val="left"/>
              <w:rPr>
                <w:rFonts w:eastAsia="Times New Roman"/>
                <w:b/>
                <w:bCs/>
                <w:i/>
                <w:iCs/>
                <w:color w:val="000000"/>
                <w:sz w:val="22"/>
                <w:szCs w:val="22"/>
              </w:rPr>
            </w:pPr>
          </w:p>
        </w:tc>
        <w:tc>
          <w:tcPr>
            <w:tcW w:w="522" w:type="pct"/>
            <w:tcBorders>
              <w:top w:val="nil"/>
              <w:left w:val="nil"/>
              <w:bottom w:val="nil"/>
              <w:right w:val="nil"/>
            </w:tcBorders>
            <w:shd w:val="clear" w:color="auto" w:fill="auto"/>
            <w:noWrap/>
            <w:tcMar>
              <w:left w:w="58" w:type="dxa"/>
              <w:right w:w="58" w:type="dxa"/>
            </w:tcMar>
            <w:vAlign w:val="bottom"/>
            <w:hideMark/>
          </w:tcPr>
          <w:p w14:paraId="19889D6F" w14:textId="77777777" w:rsidR="00D3140E" w:rsidRPr="00A512D8" w:rsidRDefault="00D3140E" w:rsidP="00D3140E">
            <w:pPr>
              <w:spacing w:line="240" w:lineRule="auto"/>
              <w:jc w:val="left"/>
              <w:rPr>
                <w:rFonts w:eastAsia="Times New Roman"/>
                <w:sz w:val="22"/>
                <w:szCs w:val="22"/>
              </w:rPr>
            </w:pPr>
          </w:p>
        </w:tc>
        <w:tc>
          <w:tcPr>
            <w:tcW w:w="439" w:type="pct"/>
            <w:tcBorders>
              <w:top w:val="nil"/>
              <w:left w:val="nil"/>
              <w:bottom w:val="nil"/>
              <w:right w:val="nil"/>
            </w:tcBorders>
            <w:shd w:val="clear" w:color="auto" w:fill="auto"/>
            <w:noWrap/>
            <w:tcMar>
              <w:left w:w="58" w:type="dxa"/>
              <w:right w:w="58" w:type="dxa"/>
            </w:tcMar>
            <w:vAlign w:val="bottom"/>
            <w:hideMark/>
          </w:tcPr>
          <w:p w14:paraId="290C57FC" w14:textId="77777777" w:rsidR="00D3140E" w:rsidRPr="00A512D8" w:rsidRDefault="00D3140E" w:rsidP="00D3140E">
            <w:pPr>
              <w:spacing w:line="240" w:lineRule="auto"/>
              <w:jc w:val="left"/>
              <w:rPr>
                <w:rFonts w:eastAsia="Times New Roman"/>
                <w:sz w:val="22"/>
                <w:szCs w:val="22"/>
              </w:rPr>
            </w:pPr>
          </w:p>
        </w:tc>
        <w:tc>
          <w:tcPr>
            <w:tcW w:w="429" w:type="pct"/>
            <w:tcBorders>
              <w:top w:val="nil"/>
              <w:left w:val="nil"/>
              <w:bottom w:val="nil"/>
              <w:right w:val="nil"/>
            </w:tcBorders>
            <w:shd w:val="clear" w:color="auto" w:fill="auto"/>
            <w:noWrap/>
            <w:tcMar>
              <w:left w:w="58" w:type="dxa"/>
              <w:right w:w="58" w:type="dxa"/>
            </w:tcMar>
            <w:vAlign w:val="bottom"/>
            <w:hideMark/>
          </w:tcPr>
          <w:p w14:paraId="59981BE9" w14:textId="77777777" w:rsidR="00D3140E" w:rsidRPr="00A512D8" w:rsidRDefault="00D3140E" w:rsidP="00D3140E">
            <w:pPr>
              <w:spacing w:line="240" w:lineRule="auto"/>
              <w:jc w:val="left"/>
              <w:rPr>
                <w:rFonts w:eastAsia="Times New Roman"/>
                <w:sz w:val="22"/>
                <w:szCs w:val="22"/>
              </w:rPr>
            </w:pPr>
          </w:p>
        </w:tc>
      </w:tr>
      <w:tr w:rsidR="001E082B" w:rsidRPr="00A512D8" w14:paraId="2928461C" w14:textId="77777777" w:rsidTr="001E082B">
        <w:trPr>
          <w:trHeight w:val="20"/>
        </w:trPr>
        <w:tc>
          <w:tcPr>
            <w:tcW w:w="1244" w:type="pct"/>
            <w:tcBorders>
              <w:top w:val="nil"/>
              <w:left w:val="double" w:sz="6" w:space="0" w:color="auto"/>
              <w:bottom w:val="dotted" w:sz="4" w:space="0" w:color="auto"/>
              <w:right w:val="single" w:sz="8" w:space="0" w:color="auto"/>
            </w:tcBorders>
            <w:shd w:val="clear" w:color="auto" w:fill="auto"/>
            <w:noWrap/>
            <w:tcMar>
              <w:left w:w="58" w:type="dxa"/>
              <w:right w:w="58" w:type="dxa"/>
            </w:tcMar>
            <w:vAlign w:val="center"/>
            <w:hideMark/>
          </w:tcPr>
          <w:p w14:paraId="6051BB27"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Yes</w:t>
            </w:r>
          </w:p>
        </w:tc>
        <w:tc>
          <w:tcPr>
            <w:tcW w:w="5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A85A07C"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6.3</w:t>
            </w:r>
          </w:p>
        </w:tc>
        <w:tc>
          <w:tcPr>
            <w:tcW w:w="422" w:type="pct"/>
            <w:tcBorders>
              <w:top w:val="nil"/>
              <w:left w:val="nil"/>
              <w:bottom w:val="dotted" w:sz="4" w:space="0" w:color="auto"/>
              <w:right w:val="single" w:sz="8" w:space="0" w:color="auto"/>
            </w:tcBorders>
            <w:shd w:val="clear" w:color="auto" w:fill="auto"/>
            <w:noWrap/>
            <w:tcMar>
              <w:left w:w="58" w:type="dxa"/>
              <w:right w:w="58" w:type="dxa"/>
            </w:tcMar>
            <w:vAlign w:val="center"/>
            <w:hideMark/>
          </w:tcPr>
          <w:p w14:paraId="336A7C4E" w14:textId="68075E86"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9.6</w:t>
            </w:r>
          </w:p>
        </w:tc>
        <w:tc>
          <w:tcPr>
            <w:tcW w:w="438" w:type="pct"/>
            <w:tcBorders>
              <w:top w:val="nil"/>
              <w:left w:val="nil"/>
              <w:bottom w:val="dotted" w:sz="4" w:space="0" w:color="auto"/>
              <w:right w:val="double" w:sz="6" w:space="0" w:color="auto"/>
            </w:tcBorders>
            <w:shd w:val="clear" w:color="auto" w:fill="auto"/>
            <w:noWrap/>
            <w:tcMar>
              <w:left w:w="58" w:type="dxa"/>
              <w:right w:w="58" w:type="dxa"/>
            </w:tcMar>
            <w:vAlign w:val="center"/>
          </w:tcPr>
          <w:p w14:paraId="172F8C36" w14:textId="4D27F162"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6.1</w:t>
            </w:r>
          </w:p>
        </w:tc>
        <w:tc>
          <w:tcPr>
            <w:tcW w:w="984" w:type="pct"/>
            <w:tcBorders>
              <w:top w:val="nil"/>
              <w:left w:val="nil"/>
              <w:bottom w:val="nil"/>
              <w:right w:val="nil"/>
            </w:tcBorders>
            <w:shd w:val="clear" w:color="auto" w:fill="auto"/>
            <w:noWrap/>
            <w:tcMar>
              <w:left w:w="58" w:type="dxa"/>
              <w:right w:w="58" w:type="dxa"/>
            </w:tcMar>
            <w:vAlign w:val="bottom"/>
            <w:hideMark/>
          </w:tcPr>
          <w:p w14:paraId="1622BF39" w14:textId="77777777" w:rsidR="00D3140E" w:rsidRPr="00A512D8" w:rsidRDefault="00D3140E" w:rsidP="00D3140E">
            <w:pPr>
              <w:spacing w:line="240" w:lineRule="auto"/>
              <w:jc w:val="right"/>
              <w:rPr>
                <w:rFonts w:eastAsia="Times New Roman"/>
                <w:color w:val="000000"/>
                <w:sz w:val="22"/>
                <w:szCs w:val="22"/>
              </w:rPr>
            </w:pPr>
          </w:p>
        </w:tc>
        <w:tc>
          <w:tcPr>
            <w:tcW w:w="522" w:type="pct"/>
            <w:tcBorders>
              <w:top w:val="nil"/>
              <w:left w:val="nil"/>
              <w:bottom w:val="nil"/>
              <w:right w:val="nil"/>
            </w:tcBorders>
            <w:shd w:val="clear" w:color="auto" w:fill="auto"/>
            <w:noWrap/>
            <w:tcMar>
              <w:left w:w="58" w:type="dxa"/>
              <w:right w:w="58" w:type="dxa"/>
            </w:tcMar>
            <w:vAlign w:val="bottom"/>
            <w:hideMark/>
          </w:tcPr>
          <w:p w14:paraId="4E0EABBF" w14:textId="77777777" w:rsidR="00D3140E" w:rsidRPr="00A512D8" w:rsidRDefault="00D3140E" w:rsidP="00D3140E">
            <w:pPr>
              <w:spacing w:line="240" w:lineRule="auto"/>
              <w:jc w:val="left"/>
              <w:rPr>
                <w:rFonts w:eastAsia="Times New Roman"/>
                <w:sz w:val="22"/>
                <w:szCs w:val="22"/>
              </w:rPr>
            </w:pPr>
          </w:p>
        </w:tc>
        <w:tc>
          <w:tcPr>
            <w:tcW w:w="439" w:type="pct"/>
            <w:tcBorders>
              <w:top w:val="nil"/>
              <w:left w:val="nil"/>
              <w:bottom w:val="nil"/>
              <w:right w:val="nil"/>
            </w:tcBorders>
            <w:shd w:val="clear" w:color="auto" w:fill="auto"/>
            <w:noWrap/>
            <w:tcMar>
              <w:left w:w="58" w:type="dxa"/>
              <w:right w:w="58" w:type="dxa"/>
            </w:tcMar>
            <w:vAlign w:val="bottom"/>
            <w:hideMark/>
          </w:tcPr>
          <w:p w14:paraId="23DFA783" w14:textId="77777777" w:rsidR="00D3140E" w:rsidRPr="00A512D8" w:rsidRDefault="00D3140E" w:rsidP="00D3140E">
            <w:pPr>
              <w:spacing w:line="240" w:lineRule="auto"/>
              <w:jc w:val="left"/>
              <w:rPr>
                <w:rFonts w:eastAsia="Times New Roman"/>
                <w:sz w:val="22"/>
                <w:szCs w:val="22"/>
              </w:rPr>
            </w:pPr>
          </w:p>
        </w:tc>
        <w:tc>
          <w:tcPr>
            <w:tcW w:w="429" w:type="pct"/>
            <w:tcBorders>
              <w:top w:val="nil"/>
              <w:left w:val="nil"/>
              <w:bottom w:val="nil"/>
              <w:right w:val="nil"/>
            </w:tcBorders>
            <w:shd w:val="clear" w:color="auto" w:fill="auto"/>
            <w:noWrap/>
            <w:tcMar>
              <w:left w:w="58" w:type="dxa"/>
              <w:right w:w="58" w:type="dxa"/>
            </w:tcMar>
            <w:vAlign w:val="bottom"/>
            <w:hideMark/>
          </w:tcPr>
          <w:p w14:paraId="562A205C" w14:textId="77777777" w:rsidR="00D3140E" w:rsidRPr="00A512D8" w:rsidRDefault="00D3140E" w:rsidP="00D3140E">
            <w:pPr>
              <w:spacing w:line="240" w:lineRule="auto"/>
              <w:jc w:val="left"/>
              <w:rPr>
                <w:rFonts w:eastAsia="Times New Roman"/>
                <w:sz w:val="22"/>
                <w:szCs w:val="22"/>
              </w:rPr>
            </w:pPr>
          </w:p>
        </w:tc>
      </w:tr>
      <w:tr w:rsidR="001E082B" w:rsidRPr="00A512D8" w14:paraId="45EA98BF" w14:textId="77777777" w:rsidTr="001E082B">
        <w:trPr>
          <w:trHeight w:val="20"/>
        </w:trPr>
        <w:tc>
          <w:tcPr>
            <w:tcW w:w="1244" w:type="pct"/>
            <w:tcBorders>
              <w:top w:val="nil"/>
              <w:left w:val="double" w:sz="6" w:space="0" w:color="auto"/>
              <w:bottom w:val="double" w:sz="6" w:space="0" w:color="auto"/>
              <w:right w:val="single" w:sz="8" w:space="0" w:color="auto"/>
            </w:tcBorders>
            <w:shd w:val="clear" w:color="auto" w:fill="auto"/>
            <w:noWrap/>
            <w:tcMar>
              <w:left w:w="58" w:type="dxa"/>
              <w:right w:w="58" w:type="dxa"/>
            </w:tcMar>
            <w:vAlign w:val="center"/>
            <w:hideMark/>
          </w:tcPr>
          <w:p w14:paraId="09166E1A" w14:textId="77777777" w:rsidR="00D3140E" w:rsidRPr="00A512D8" w:rsidRDefault="00D3140E" w:rsidP="00D3140E">
            <w:pPr>
              <w:spacing w:line="240" w:lineRule="auto"/>
              <w:ind w:firstLineChars="200" w:firstLine="440"/>
              <w:jc w:val="left"/>
              <w:rPr>
                <w:rFonts w:eastAsia="Times New Roman"/>
                <w:color w:val="000000"/>
                <w:sz w:val="22"/>
                <w:szCs w:val="22"/>
              </w:rPr>
            </w:pPr>
            <w:r w:rsidRPr="00A512D8">
              <w:rPr>
                <w:rFonts w:eastAsia="Times New Roman"/>
                <w:color w:val="000000"/>
                <w:sz w:val="22"/>
                <w:szCs w:val="22"/>
              </w:rPr>
              <w:t>No</w:t>
            </w:r>
          </w:p>
        </w:tc>
        <w:tc>
          <w:tcPr>
            <w:tcW w:w="522" w:type="pct"/>
            <w:tcBorders>
              <w:top w:val="nil"/>
              <w:left w:val="nil"/>
              <w:bottom w:val="double" w:sz="6" w:space="0" w:color="auto"/>
              <w:right w:val="single" w:sz="8" w:space="0" w:color="auto"/>
            </w:tcBorders>
            <w:shd w:val="clear" w:color="auto" w:fill="auto"/>
            <w:noWrap/>
            <w:tcMar>
              <w:left w:w="58" w:type="dxa"/>
              <w:right w:w="58" w:type="dxa"/>
            </w:tcMar>
            <w:vAlign w:val="center"/>
            <w:hideMark/>
          </w:tcPr>
          <w:p w14:paraId="3C8A8B53" w14:textId="77777777"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93.7</w:t>
            </w:r>
          </w:p>
        </w:tc>
        <w:tc>
          <w:tcPr>
            <w:tcW w:w="422" w:type="pct"/>
            <w:tcBorders>
              <w:top w:val="nil"/>
              <w:left w:val="nil"/>
              <w:bottom w:val="double" w:sz="6" w:space="0" w:color="auto"/>
              <w:right w:val="single" w:sz="8" w:space="0" w:color="auto"/>
            </w:tcBorders>
            <w:shd w:val="clear" w:color="auto" w:fill="auto"/>
            <w:noWrap/>
            <w:tcMar>
              <w:left w:w="58" w:type="dxa"/>
              <w:right w:w="58" w:type="dxa"/>
            </w:tcMar>
            <w:vAlign w:val="center"/>
            <w:hideMark/>
          </w:tcPr>
          <w:p w14:paraId="2A0FCB9E" w14:textId="1CFB3D10"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90.4</w:t>
            </w:r>
          </w:p>
        </w:tc>
        <w:tc>
          <w:tcPr>
            <w:tcW w:w="438" w:type="pct"/>
            <w:tcBorders>
              <w:top w:val="nil"/>
              <w:left w:val="nil"/>
              <w:bottom w:val="double" w:sz="6" w:space="0" w:color="auto"/>
              <w:right w:val="double" w:sz="6" w:space="0" w:color="auto"/>
            </w:tcBorders>
            <w:shd w:val="clear" w:color="auto" w:fill="auto"/>
            <w:noWrap/>
            <w:tcMar>
              <w:left w:w="58" w:type="dxa"/>
              <w:right w:w="58" w:type="dxa"/>
            </w:tcMar>
            <w:vAlign w:val="center"/>
          </w:tcPr>
          <w:p w14:paraId="3B03256B" w14:textId="106408F5" w:rsidR="00D3140E" w:rsidRPr="00A512D8" w:rsidRDefault="00D3140E" w:rsidP="00D3140E">
            <w:pPr>
              <w:spacing w:line="240" w:lineRule="auto"/>
              <w:jc w:val="right"/>
              <w:rPr>
                <w:rFonts w:eastAsia="Times New Roman"/>
                <w:color w:val="000000"/>
                <w:sz w:val="22"/>
                <w:szCs w:val="22"/>
              </w:rPr>
            </w:pPr>
            <w:r w:rsidRPr="00A512D8">
              <w:rPr>
                <w:rFonts w:eastAsia="Times New Roman"/>
                <w:color w:val="000000"/>
                <w:sz w:val="22"/>
                <w:szCs w:val="22"/>
              </w:rPr>
              <w:t>93.9</w:t>
            </w:r>
          </w:p>
        </w:tc>
        <w:tc>
          <w:tcPr>
            <w:tcW w:w="984" w:type="pct"/>
            <w:tcBorders>
              <w:top w:val="nil"/>
              <w:left w:val="nil"/>
              <w:bottom w:val="nil"/>
              <w:right w:val="nil"/>
            </w:tcBorders>
            <w:shd w:val="clear" w:color="auto" w:fill="auto"/>
            <w:noWrap/>
            <w:tcMar>
              <w:left w:w="58" w:type="dxa"/>
              <w:right w:w="58" w:type="dxa"/>
            </w:tcMar>
            <w:vAlign w:val="bottom"/>
            <w:hideMark/>
          </w:tcPr>
          <w:p w14:paraId="02BF5C7B" w14:textId="77777777" w:rsidR="00D3140E" w:rsidRPr="00A512D8" w:rsidRDefault="00D3140E" w:rsidP="00D3140E">
            <w:pPr>
              <w:spacing w:line="240" w:lineRule="auto"/>
              <w:jc w:val="right"/>
              <w:rPr>
                <w:rFonts w:eastAsia="Times New Roman"/>
                <w:color w:val="000000"/>
                <w:sz w:val="22"/>
                <w:szCs w:val="22"/>
              </w:rPr>
            </w:pPr>
          </w:p>
        </w:tc>
        <w:tc>
          <w:tcPr>
            <w:tcW w:w="522" w:type="pct"/>
            <w:tcBorders>
              <w:top w:val="nil"/>
              <w:left w:val="nil"/>
              <w:bottom w:val="nil"/>
              <w:right w:val="nil"/>
            </w:tcBorders>
            <w:shd w:val="clear" w:color="auto" w:fill="auto"/>
            <w:noWrap/>
            <w:tcMar>
              <w:left w:w="58" w:type="dxa"/>
              <w:right w:w="58" w:type="dxa"/>
            </w:tcMar>
            <w:vAlign w:val="bottom"/>
            <w:hideMark/>
          </w:tcPr>
          <w:p w14:paraId="024B8FA9" w14:textId="77777777" w:rsidR="00D3140E" w:rsidRPr="00A512D8" w:rsidRDefault="00D3140E" w:rsidP="00D3140E">
            <w:pPr>
              <w:spacing w:line="240" w:lineRule="auto"/>
              <w:jc w:val="left"/>
              <w:rPr>
                <w:rFonts w:eastAsia="Times New Roman"/>
                <w:sz w:val="22"/>
                <w:szCs w:val="22"/>
              </w:rPr>
            </w:pPr>
          </w:p>
        </w:tc>
        <w:tc>
          <w:tcPr>
            <w:tcW w:w="439" w:type="pct"/>
            <w:tcBorders>
              <w:top w:val="nil"/>
              <w:left w:val="nil"/>
              <w:bottom w:val="nil"/>
              <w:right w:val="nil"/>
            </w:tcBorders>
            <w:shd w:val="clear" w:color="auto" w:fill="auto"/>
            <w:noWrap/>
            <w:tcMar>
              <w:left w:w="58" w:type="dxa"/>
              <w:right w:w="58" w:type="dxa"/>
            </w:tcMar>
            <w:vAlign w:val="bottom"/>
            <w:hideMark/>
          </w:tcPr>
          <w:p w14:paraId="27D309FC" w14:textId="77777777" w:rsidR="00D3140E" w:rsidRPr="00A512D8" w:rsidRDefault="00D3140E" w:rsidP="00D3140E">
            <w:pPr>
              <w:spacing w:line="240" w:lineRule="auto"/>
              <w:jc w:val="left"/>
              <w:rPr>
                <w:rFonts w:eastAsia="Times New Roman"/>
                <w:sz w:val="22"/>
                <w:szCs w:val="22"/>
              </w:rPr>
            </w:pPr>
          </w:p>
        </w:tc>
        <w:tc>
          <w:tcPr>
            <w:tcW w:w="429" w:type="pct"/>
            <w:tcBorders>
              <w:top w:val="nil"/>
              <w:left w:val="nil"/>
              <w:bottom w:val="nil"/>
              <w:right w:val="nil"/>
            </w:tcBorders>
            <w:shd w:val="clear" w:color="auto" w:fill="auto"/>
            <w:noWrap/>
            <w:tcMar>
              <w:left w:w="58" w:type="dxa"/>
              <w:right w:w="58" w:type="dxa"/>
            </w:tcMar>
            <w:vAlign w:val="bottom"/>
            <w:hideMark/>
          </w:tcPr>
          <w:p w14:paraId="6632CCE0" w14:textId="77777777" w:rsidR="00D3140E" w:rsidRPr="00A512D8" w:rsidRDefault="00D3140E" w:rsidP="00D3140E">
            <w:pPr>
              <w:spacing w:line="240" w:lineRule="auto"/>
              <w:jc w:val="left"/>
              <w:rPr>
                <w:rFonts w:eastAsia="Times New Roman"/>
                <w:sz w:val="22"/>
                <w:szCs w:val="22"/>
              </w:rPr>
            </w:pPr>
          </w:p>
        </w:tc>
      </w:tr>
    </w:tbl>
    <w:p w14:paraId="7676D560" w14:textId="039AB1A2" w:rsidR="00FD5126" w:rsidRPr="00141594" w:rsidRDefault="00FD5126" w:rsidP="00141594">
      <w:pPr>
        <w:spacing w:line="240" w:lineRule="auto"/>
        <w:rPr>
          <w:sz w:val="20"/>
          <w:szCs w:val="20"/>
        </w:rPr>
      </w:pPr>
      <w:r w:rsidRPr="00890CA9">
        <w:rPr>
          <w:sz w:val="22"/>
          <w:szCs w:val="22"/>
          <w:vertAlign w:val="superscript"/>
        </w:rPr>
        <w:t>#</w:t>
      </w:r>
      <w:r w:rsidRPr="00890CA9">
        <w:rPr>
          <w:sz w:val="22"/>
          <w:szCs w:val="22"/>
        </w:rPr>
        <w:t xml:space="preserve"> </w:t>
      </w:r>
      <w:r w:rsidRPr="00141594">
        <w:rPr>
          <w:sz w:val="20"/>
          <w:szCs w:val="20"/>
        </w:rPr>
        <w:t>The urban area classification for each surveyed household in the NHTS dataset is derived from the U.S. Census Bureau’s 2020 standards and their corresponding TIGER/Line Shapefiles. Urbanized Areas (UAs) contain 50,000 or more people</w:t>
      </w:r>
      <w:r w:rsidR="00FB7C44" w:rsidRPr="00141594">
        <w:rPr>
          <w:sz w:val="20"/>
          <w:szCs w:val="20"/>
        </w:rPr>
        <w:t xml:space="preserve"> </w:t>
      </w:r>
      <w:r w:rsidR="00F53736" w:rsidRPr="00141594">
        <w:rPr>
          <w:sz w:val="20"/>
          <w:szCs w:val="20"/>
        </w:rPr>
        <w:t>per Census Block Group,</w:t>
      </w:r>
      <w:r w:rsidRPr="00141594">
        <w:rPr>
          <w:sz w:val="20"/>
          <w:szCs w:val="20"/>
        </w:rPr>
        <w:t xml:space="preserve"> while Urban Clusters (UCs) contain at least 2,500 but fewer than 50,000 people</w:t>
      </w:r>
      <w:r w:rsidR="00F0073B" w:rsidRPr="00141594">
        <w:rPr>
          <w:sz w:val="20"/>
          <w:szCs w:val="20"/>
        </w:rPr>
        <w:t xml:space="preserve"> per Census Block Group</w:t>
      </w:r>
      <w:r w:rsidRPr="00141594">
        <w:rPr>
          <w:sz w:val="20"/>
          <w:szCs w:val="20"/>
        </w:rPr>
        <w:t xml:space="preserve">. All territory outside these urban definitions is considered rural </w:t>
      </w:r>
      <w:bookmarkStart w:id="55" w:name="_Hlk199698286"/>
      <w:r w:rsidRPr="00141594">
        <w:rPr>
          <w:sz w:val="20"/>
          <w:szCs w:val="20"/>
        </w:rPr>
        <w:fldChar w:fldCharType="begin"/>
      </w:r>
      <w:r w:rsidRPr="00141594">
        <w:rPr>
          <w:sz w:val="20"/>
          <w:szCs w:val="20"/>
        </w:rPr>
        <w:instrText xml:space="preserve"> ADDIN ZOTERO_ITEM CSL_CITATION {"citationID":"65Vn3ptJ","properties":{"formattedCitation":"(U.S. Census Bureau, 2020)","plainCitation":"(U.S. Census Bureau, 2020)","noteIndex":0},"citationItems":[{"id":3267,"uris":["http://zotero.org/users/9292995/items/XV2NL2T7"],"itemData":{"id":3267,"type":"report","title":"Differences between the Final 2020 Census Urban Area Criteria and the 2010 Census Urban Area Criteria","URL":"https://www2.census.gov/geo/pdfs/reference/ua/Census_UA_CritDiff_2010_2020.pdf","author":[{"literal":"U.S. Census Bureau"}],"issued":{"date-parts":[["2020"]]}}}],"schema":"https://github.com/citation-style-language/schema/raw/master/csl-citation.json"} </w:instrText>
      </w:r>
      <w:r w:rsidRPr="00141594">
        <w:rPr>
          <w:sz w:val="20"/>
          <w:szCs w:val="20"/>
        </w:rPr>
        <w:fldChar w:fldCharType="separate"/>
      </w:r>
      <w:r w:rsidRPr="00141594">
        <w:rPr>
          <w:sz w:val="20"/>
          <w:szCs w:val="20"/>
        </w:rPr>
        <w:t>(U.S. Census Bureau, 2020)</w:t>
      </w:r>
      <w:r w:rsidRPr="00141594">
        <w:rPr>
          <w:sz w:val="20"/>
          <w:szCs w:val="20"/>
        </w:rPr>
        <w:fldChar w:fldCharType="end"/>
      </w:r>
      <w:r w:rsidRPr="00141594">
        <w:rPr>
          <w:sz w:val="20"/>
          <w:szCs w:val="20"/>
        </w:rPr>
        <w:t>.</w:t>
      </w:r>
      <w:bookmarkEnd w:id="55"/>
    </w:p>
    <w:bookmarkEnd w:id="54"/>
    <w:p w14:paraId="2C09DE9F" w14:textId="77777777" w:rsidR="00FD5126" w:rsidRPr="00141594" w:rsidRDefault="00FD5126" w:rsidP="00141594">
      <w:pPr>
        <w:spacing w:line="240" w:lineRule="auto"/>
        <w:rPr>
          <w:sz w:val="22"/>
          <w:szCs w:val="22"/>
        </w:rPr>
      </w:pPr>
    </w:p>
    <w:p w14:paraId="12CA5F21" w14:textId="47E4B53E" w:rsidR="00FD5126" w:rsidRDefault="00FD5126" w:rsidP="006B64BD">
      <w:pPr>
        <w:sectPr w:rsidR="00FD5126" w:rsidSect="001E082B">
          <w:pgSz w:w="15840" w:h="12240" w:orient="landscape" w:code="1"/>
          <w:pgMar w:top="1296" w:right="1440" w:bottom="1296" w:left="1440" w:header="720" w:footer="720" w:gutter="0"/>
          <w:cols w:space="720"/>
          <w:docGrid w:linePitch="360"/>
        </w:sectPr>
      </w:pPr>
    </w:p>
    <w:p w14:paraId="398D2817" w14:textId="4C56EC19" w:rsidR="00FD58F3" w:rsidRDefault="008102C3" w:rsidP="00141594">
      <w:pPr>
        <w:pStyle w:val="Heading1"/>
      </w:pPr>
      <w:bookmarkStart w:id="56" w:name="_Hlk199708696"/>
      <w:r>
        <w:lastRenderedPageBreak/>
        <w:t xml:space="preserve"> </w:t>
      </w:r>
      <w:r w:rsidR="00FD58F3">
        <w:t>Methodology</w:t>
      </w:r>
    </w:p>
    <w:p w14:paraId="60340BC9" w14:textId="2CA30BA0" w:rsidR="000566E2" w:rsidRPr="00D77D53" w:rsidRDefault="000566E2" w:rsidP="00057110">
      <w:r w:rsidRPr="00D77D53">
        <w:t xml:space="preserve">The empirical analysis examines three </w:t>
      </w:r>
      <w:r>
        <w:t>interrelated</w:t>
      </w:r>
      <w:r w:rsidRPr="00D77D53">
        <w:t xml:space="preserve"> aspects of online shopping behavior through a multivariate econometric framework. The first outcome variable,</w:t>
      </w:r>
      <w:r w:rsidR="00BD7FFE">
        <w:t xml:space="preserve"> </w:t>
      </w:r>
      <w:r w:rsidR="00BD7FFE" w:rsidRPr="00A5304C">
        <w:rPr>
          <w:position w:val="-12"/>
        </w:rPr>
        <w:object w:dxaOrig="260" w:dyaOrig="360" w14:anchorId="01FEA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8.45pt" o:ole="">
            <v:imagedata r:id="rId13" o:title=""/>
          </v:shape>
          <o:OLEObject Type="Embed" ProgID="Equation.DSMT4" ShapeID="_x0000_i1025" DrawAspect="Content" ObjectID="_1812461927" r:id="rId14"/>
        </w:object>
      </w:r>
      <w:r w:rsidRPr="00D77D53">
        <w:t xml:space="preserve">, is an ordered categorical measure capturing the frequency of online shopping per month, where responses are naturally ranked across discrete categories representing different </w:t>
      </w:r>
      <w:r>
        <w:t xml:space="preserve">intensity </w:t>
      </w:r>
      <w:r w:rsidRPr="00D77D53">
        <w:t xml:space="preserve">levels of shopping frequency, including zero, 1-2, 3-4, 5-9, and 10+. The second outcome, </w:t>
      </w:r>
      <w:r w:rsidR="00BD7FFE" w:rsidRPr="00A5304C">
        <w:rPr>
          <w:position w:val="-12"/>
        </w:rPr>
        <w:object w:dxaOrig="279" w:dyaOrig="360" w14:anchorId="2FED3EFB">
          <v:shape id="_x0000_i1026" type="#_x0000_t75" style="width:14.15pt;height:18.45pt" o:ole="">
            <v:imagedata r:id="rId15" o:title=""/>
          </v:shape>
          <o:OLEObject Type="Embed" ProgID="Equation.DSMT4" ShapeID="_x0000_i1026" DrawAspect="Content" ObjectID="_1812461928" r:id="rId16"/>
        </w:object>
      </w:r>
      <w:r w:rsidRPr="00D77D53">
        <w:t xml:space="preserve">, is a binary fractional response measuring the delivery return rate, capturing the proportion of online purchases that consumers return relative to their total purchases. The third outcome, </w:t>
      </w:r>
      <w:r w:rsidR="00BD7FFE" w:rsidRPr="00A5304C">
        <w:rPr>
          <w:position w:val="-12"/>
        </w:rPr>
        <w:object w:dxaOrig="279" w:dyaOrig="360" w14:anchorId="438AD3BF">
          <v:shape id="_x0000_i1027" type="#_x0000_t75" style="width:14.15pt;height:18.45pt" o:ole="">
            <v:imagedata r:id="rId17" o:title=""/>
          </v:shape>
          <o:OLEObject Type="Embed" ProgID="Equation.DSMT4" ShapeID="_x0000_i1027" DrawAspect="Content" ObjectID="_1812461929" r:id="rId18"/>
        </w:object>
      </w:r>
      <w:r w:rsidRPr="00D77D53">
        <w:t xml:space="preserve">, extends the delivery return behavior to a multinomial fractional response involving the distribution of delivery returns across different channels, such as the fractions of products returned through home pickup, post office, Amazon drop-off, and physical store alternatives. </w:t>
      </w:r>
    </w:p>
    <w:p w14:paraId="47B4FE27" w14:textId="4A25A93F" w:rsidR="000566E2" w:rsidRDefault="000566E2" w:rsidP="000566E2">
      <w:pPr>
        <w:ind w:firstLine="720"/>
      </w:pPr>
      <w:r w:rsidRPr="00D77D53">
        <w:t xml:space="preserve">In the following mathematical formulation, we suppress the individual index </w:t>
      </w:r>
      <w:r w:rsidRPr="00D77D53">
        <w:rPr>
          <w:i/>
          <w:iCs/>
        </w:rPr>
        <w:t>q</w:t>
      </w:r>
      <w:r w:rsidRPr="00D77D53">
        <w:t xml:space="preserve"> for notational simplicity while deriving the likelihood contribution for each individual </w:t>
      </w:r>
      <w:r w:rsidRPr="00D77D53">
        <w:rPr>
          <w:i/>
          <w:iCs/>
        </w:rPr>
        <w:t>q</w:t>
      </w:r>
      <w:r w:rsidRPr="00D77D53">
        <w:t>. We develop the estimation procedure for the complete case when all three outcomes are observed. However, the availability of outcomes depends on individuals’ shopping and return behaviors, requiring modifications to the likelihood function for different scenarios. The first scenario applies when respondents indicate zero online purchases in the last month. In this case, the shopping frequency outcome</w:t>
      </w:r>
      <w:r w:rsidR="00BD7FFE" w:rsidRPr="00BD7FFE">
        <w:t xml:space="preserve"> </w:t>
      </w:r>
      <w:r w:rsidR="00BD7FFE" w:rsidRPr="00A5304C">
        <w:rPr>
          <w:position w:val="-14"/>
        </w:rPr>
        <w:object w:dxaOrig="460" w:dyaOrig="400" w14:anchorId="75BBA879">
          <v:shape id="_x0000_i1028" type="#_x0000_t75" style="width:23.15pt;height:19.7pt" o:ole="">
            <v:imagedata r:id="rId19" o:title=""/>
          </v:shape>
          <o:OLEObject Type="Embed" ProgID="Equation.DSMT4" ShapeID="_x0000_i1028" DrawAspect="Content" ObjectID="_1812461930" r:id="rId20"/>
        </w:object>
      </w:r>
      <w:r w:rsidRPr="00D77D53">
        <w:t xml:space="preserve"> is observed, but the return rate</w:t>
      </w:r>
      <w:r w:rsidR="00BD7FFE">
        <w:t xml:space="preserve"> </w:t>
      </w:r>
      <w:r w:rsidR="00BD7FFE" w:rsidRPr="00A5304C">
        <w:rPr>
          <w:position w:val="-14"/>
        </w:rPr>
        <w:object w:dxaOrig="480" w:dyaOrig="400" w14:anchorId="72A8C4FD">
          <v:shape id="_x0000_i1029" type="#_x0000_t75" style="width:24pt;height:19.7pt" o:ole="">
            <v:imagedata r:id="rId21" o:title=""/>
          </v:shape>
          <o:OLEObject Type="Embed" ProgID="Equation.DSMT4" ShapeID="_x0000_i1029" DrawAspect="Content" ObjectID="_1812461931" r:id="rId22"/>
        </w:object>
      </w:r>
      <w:r w:rsidRPr="00D77D53">
        <w:t xml:space="preserve"> and return channel allocation</w:t>
      </w:r>
      <w:r w:rsidR="00BD7FFE">
        <w:t xml:space="preserve"> </w:t>
      </w:r>
      <w:r w:rsidR="00BD7FFE" w:rsidRPr="00A5304C">
        <w:rPr>
          <w:position w:val="-14"/>
        </w:rPr>
        <w:object w:dxaOrig="480" w:dyaOrig="400" w14:anchorId="1D404924">
          <v:shape id="_x0000_i1030" type="#_x0000_t75" style="width:24pt;height:19.7pt" o:ole="">
            <v:imagedata r:id="rId23" o:title=""/>
          </v:shape>
          <o:OLEObject Type="Embed" ProgID="Equation.DSMT4" ShapeID="_x0000_i1030" DrawAspect="Content" ObjectID="_1812461932" r:id="rId24"/>
        </w:object>
      </w:r>
      <w:r w:rsidRPr="00D77D53">
        <w:t xml:space="preserve"> outcomes are not available since no purchases were made. Accordingly, the likelihood contribution reduces to the marginal univariate probability of the observed shopping frequency category. The second scenario applies to individuals who make one or more online purchases but choose to return zero items. In this case, both shopping frequency</w:t>
      </w:r>
      <w:r w:rsidR="00BD7FFE">
        <w:t xml:space="preserve"> </w:t>
      </w:r>
      <w:r w:rsidR="00BD7FFE" w:rsidRPr="00A5304C">
        <w:rPr>
          <w:position w:val="-14"/>
        </w:rPr>
        <w:object w:dxaOrig="460" w:dyaOrig="400" w14:anchorId="4DE15851">
          <v:shape id="_x0000_i1031" type="#_x0000_t75" style="width:23.15pt;height:19.7pt" o:ole="">
            <v:imagedata r:id="rId19" o:title=""/>
          </v:shape>
          <o:OLEObject Type="Embed" ProgID="Equation.DSMT4" ShapeID="_x0000_i1031" DrawAspect="Content" ObjectID="_1812461933" r:id="rId25"/>
        </w:object>
      </w:r>
      <w:r w:rsidR="00BD7FFE">
        <w:t xml:space="preserve"> </w:t>
      </w:r>
      <w:r w:rsidRPr="00D77D53">
        <w:t xml:space="preserve">and return rate </w:t>
      </w:r>
      <w:r w:rsidR="00BD7FFE" w:rsidRPr="00A5304C">
        <w:rPr>
          <w:position w:val="-14"/>
        </w:rPr>
        <w:object w:dxaOrig="480" w:dyaOrig="400" w14:anchorId="144FF988">
          <v:shape id="_x0000_i1032" type="#_x0000_t75" style="width:24pt;height:19.7pt" o:ole="">
            <v:imagedata r:id="rId21" o:title=""/>
          </v:shape>
          <o:OLEObject Type="Embed" ProgID="Equation.DSMT4" ShapeID="_x0000_i1032" DrawAspect="Content" ObjectID="_1812461934" r:id="rId26"/>
        </w:object>
      </w:r>
      <w:r w:rsidR="00BD7FFE" w:rsidRPr="00D77D53">
        <w:t xml:space="preserve"> </w:t>
      </w:r>
      <w:r w:rsidRPr="00D77D53">
        <w:t xml:space="preserve">outcomes are observed, but the return channel allocation </w:t>
      </w:r>
      <w:r w:rsidR="00BD7FFE" w:rsidRPr="00A5304C">
        <w:rPr>
          <w:position w:val="-14"/>
        </w:rPr>
        <w:object w:dxaOrig="480" w:dyaOrig="400" w14:anchorId="00334689">
          <v:shape id="_x0000_i1033" type="#_x0000_t75" style="width:24pt;height:19.7pt" o:ole="">
            <v:imagedata r:id="rId23" o:title=""/>
          </v:shape>
          <o:OLEObject Type="Embed" ProgID="Equation.DSMT4" ShapeID="_x0000_i1033" DrawAspect="Content" ObjectID="_1812461935" r:id="rId27"/>
        </w:object>
      </w:r>
      <w:r w:rsidR="00BD7FFE" w:rsidRPr="00D77D53">
        <w:t xml:space="preserve"> </w:t>
      </w:r>
      <w:r w:rsidRPr="00D77D53">
        <w:t xml:space="preserve">is not available since no returns occurred. The likelihood contribution becomes the marginal bivariate probability of the observed shopping frequency and return rate.  </w:t>
      </w:r>
    </w:p>
    <w:bookmarkEnd w:id="56"/>
    <w:p w14:paraId="1FFCEFFC" w14:textId="77777777" w:rsidR="000566E2" w:rsidRPr="00D77D53" w:rsidRDefault="000566E2" w:rsidP="00F0073B"/>
    <w:p w14:paraId="5B3C0F0B" w14:textId="35936B4E" w:rsidR="000566E2" w:rsidRPr="00D77D53" w:rsidRDefault="008102C3" w:rsidP="008102C3">
      <w:pPr>
        <w:pStyle w:val="Heading2"/>
      </w:pPr>
      <w:bookmarkStart w:id="57" w:name="_Hlk199708737"/>
      <w:r>
        <w:t xml:space="preserve"> </w:t>
      </w:r>
      <w:r w:rsidR="000566E2" w:rsidRPr="000566E2">
        <w:t>Ordered</w:t>
      </w:r>
      <w:r w:rsidR="000566E2" w:rsidRPr="00D77D53">
        <w:t xml:space="preserve"> Response Component</w:t>
      </w:r>
    </w:p>
    <w:p w14:paraId="2A19EF77" w14:textId="60B546C0" w:rsidR="000566E2" w:rsidRPr="00D77D53" w:rsidRDefault="000566E2" w:rsidP="000566E2">
      <w:r w:rsidRPr="00D77D53">
        <w:t xml:space="preserve">The modeling of shopping frequency </w:t>
      </w:r>
      <w:r w:rsidR="00BD7FFE" w:rsidRPr="00A5304C">
        <w:rPr>
          <w:position w:val="-14"/>
        </w:rPr>
        <w:object w:dxaOrig="460" w:dyaOrig="400" w14:anchorId="7E00F0E6">
          <v:shape id="_x0000_i1034" type="#_x0000_t75" style="width:23.15pt;height:19.7pt" o:ole="">
            <v:imagedata r:id="rId28" o:title=""/>
          </v:shape>
          <o:OLEObject Type="Embed" ProgID="Equation.DSMT4" ShapeID="_x0000_i1034" DrawAspect="Content" ObjectID="_1812461936" r:id="rId29"/>
        </w:object>
      </w:r>
      <w:r w:rsidR="00BD7FFE">
        <w:t xml:space="preserve"> </w:t>
      </w:r>
      <w:r w:rsidRPr="00D77D53">
        <w:t xml:space="preserve">utilizes an ordered-response probit framework. The fundamental assumption underlying this approach is that there exists an unobserved continuous latent variable </w:t>
      </w:r>
      <w:r w:rsidRPr="00D77D53">
        <w:rPr>
          <w:noProof/>
          <w:position w:val="-12"/>
        </w:rPr>
        <w:object w:dxaOrig="279" w:dyaOrig="380" w14:anchorId="68DF57E3">
          <v:shape id="_x0000_i1035" type="#_x0000_t75" style="width:12.85pt;height:19.3pt" o:ole="" o:preferrelative="f">
            <v:imagedata r:id="rId30" o:title=""/>
            <o:lock v:ext="edit" aspectratio="f"/>
          </v:shape>
          <o:OLEObject Type="Embed" ProgID="Equation.DSMT4" ShapeID="_x0000_i1035" DrawAspect="Content" ObjectID="_1812461937" r:id="rId31"/>
        </w:object>
      </w:r>
      <w:r w:rsidRPr="00D77D53">
        <w:rPr>
          <w:noProof/>
        </w:rPr>
        <w:t xml:space="preserve"> </w:t>
      </w:r>
      <w:r w:rsidRPr="00D77D53">
        <w:t xml:space="preserve">representing an individual’s propensity for online shopping: </w:t>
      </w:r>
    </w:p>
    <w:p w14:paraId="4004733C" w14:textId="37CD0075" w:rsidR="000566E2" w:rsidRPr="00D77D53" w:rsidRDefault="00BD7FFE" w:rsidP="001E082B">
      <w:pPr>
        <w:spacing w:before="120" w:after="120"/>
      </w:pPr>
      <w:r w:rsidRPr="00A5304C">
        <w:rPr>
          <w:position w:val="-12"/>
        </w:rPr>
        <w:object w:dxaOrig="1180" w:dyaOrig="380" w14:anchorId="40E47461">
          <v:shape id="_x0000_i1036" type="#_x0000_t75" style="width:59.15pt;height:18.85pt" o:ole="">
            <v:imagedata r:id="rId32" o:title=""/>
          </v:shape>
          <o:OLEObject Type="Embed" ProgID="Equation.DSMT4" ShapeID="_x0000_i1036" DrawAspect="Content" ObjectID="_1812461938" r:id="rId33"/>
        </w:object>
      </w:r>
      <w:r w:rsidR="000566E2" w:rsidRPr="00D77D53">
        <w:t xml:space="preserve">, </w:t>
      </w:r>
      <w:r w:rsidRPr="00A5304C">
        <w:rPr>
          <w:position w:val="-12"/>
        </w:rPr>
        <w:object w:dxaOrig="639" w:dyaOrig="360" w14:anchorId="123187B6">
          <v:shape id="_x0000_i1037" type="#_x0000_t75" style="width:32.15pt;height:18.45pt" o:ole="">
            <v:imagedata r:id="rId34" o:title=""/>
          </v:shape>
          <o:OLEObject Type="Embed" ProgID="Equation.DSMT4" ShapeID="_x0000_i1037" DrawAspect="Content" ObjectID="_1812461939" r:id="rId35"/>
        </w:object>
      </w:r>
      <w:r w:rsidR="000566E2" w:rsidRPr="00D77D53">
        <w:t xml:space="preserve"> if </w:t>
      </w:r>
      <w:r w:rsidRPr="00A5304C">
        <w:rPr>
          <w:position w:val="-12"/>
        </w:rPr>
        <w:object w:dxaOrig="1380" w:dyaOrig="380" w14:anchorId="2BB4B11C">
          <v:shape id="_x0000_i1038" type="#_x0000_t75" style="width:69pt;height:18.85pt" o:ole="">
            <v:imagedata r:id="rId36" o:title=""/>
          </v:shape>
          <o:OLEObject Type="Embed" ProgID="Equation.DSMT4" ShapeID="_x0000_i1038" DrawAspect="Content" ObjectID="_1812461940" r:id="rId37"/>
        </w:object>
      </w:r>
      <w:r w:rsidR="000566E2" w:rsidRPr="00D77D53">
        <w:t xml:space="preserve">,  </w:t>
      </w:r>
      <w:r w:rsidR="000566E2" w:rsidRPr="00D77D53">
        <w:tab/>
      </w:r>
      <w:r w:rsidR="000566E2" w:rsidRPr="00D77D53">
        <w:tab/>
      </w:r>
      <w:r w:rsidR="000566E2" w:rsidRPr="00D77D53">
        <w:tab/>
      </w:r>
      <w:r w:rsidR="000566E2" w:rsidRPr="00D77D53">
        <w:tab/>
      </w:r>
      <w:r w:rsidR="000566E2" w:rsidRPr="00D77D53">
        <w:tab/>
      </w:r>
      <w:r w:rsidR="000566E2" w:rsidRPr="00D77D53">
        <w:tab/>
      </w:r>
      <w:r w:rsidR="000566E2" w:rsidRPr="00D77D53">
        <w:tab/>
        <w:t xml:space="preserve">       (1)</w:t>
      </w:r>
    </w:p>
    <w:p w14:paraId="05C597D2" w14:textId="3BB6C7EF" w:rsidR="000566E2" w:rsidRPr="00D77D53" w:rsidRDefault="000566E2" w:rsidP="001E082B">
      <w:r w:rsidRPr="00D77D53">
        <w:t xml:space="preserve">where </w:t>
      </w:r>
      <w:r w:rsidR="00BD7FFE" w:rsidRPr="00A5304C">
        <w:rPr>
          <w:position w:val="-4"/>
        </w:rPr>
        <w:object w:dxaOrig="200" w:dyaOrig="200" w14:anchorId="762FBA77">
          <v:shape id="_x0000_i1039" type="#_x0000_t75" style="width:10.3pt;height:10.3pt" o:ole="">
            <v:imagedata r:id="rId38" o:title=""/>
          </v:shape>
          <o:OLEObject Type="Embed" ProgID="Equation.DSMT4" ShapeID="_x0000_i1039" DrawAspect="Content" ObjectID="_1812461941" r:id="rId39"/>
        </w:object>
      </w:r>
      <w:r w:rsidRPr="00D77D53">
        <w:t xml:space="preserve"> is an (</w:t>
      </w:r>
      <w:r w:rsidRPr="00D77D53">
        <w:rPr>
          <w:i/>
        </w:rPr>
        <w:t>L×</w:t>
      </w:r>
      <w:r w:rsidRPr="00D77D53">
        <w:t xml:space="preserve">1) vector of exogenous variables (excluding a constant), </w:t>
      </w:r>
      <w:r w:rsidR="00BD7FFE" w:rsidRPr="00A5304C">
        <w:rPr>
          <w:position w:val="-10"/>
        </w:rPr>
        <w:object w:dxaOrig="200" w:dyaOrig="320" w14:anchorId="373E8EB0">
          <v:shape id="_x0000_i1040" type="#_x0000_t75" style="width:10.3pt;height:16.3pt" o:ole="">
            <v:imagedata r:id="rId40" o:title=""/>
          </v:shape>
          <o:OLEObject Type="Embed" ProgID="Equation.DSMT4" ShapeID="_x0000_i1040" DrawAspect="Content" ObjectID="_1812461942" r:id="rId41"/>
        </w:object>
      </w:r>
      <w:r w:rsidRPr="00D77D53">
        <w:t xml:space="preserve"> is a corresponding (</w:t>
      </w:r>
      <w:r w:rsidRPr="00D77D53">
        <w:rPr>
          <w:i/>
        </w:rPr>
        <w:t>L×</w:t>
      </w:r>
      <w:r w:rsidRPr="00D77D53">
        <w:t xml:space="preserve">1) vector of coefficients to be estimated,  and </w:t>
      </w:r>
      <w:r w:rsidR="00BD7FFE" w:rsidRPr="00A5304C">
        <w:rPr>
          <w:position w:val="-6"/>
        </w:rPr>
        <w:object w:dxaOrig="200" w:dyaOrig="220" w14:anchorId="59722E52">
          <v:shape id="_x0000_i1041" type="#_x0000_t75" style="width:10.3pt;height:10.7pt" o:ole="">
            <v:imagedata r:id="rId42" o:title=""/>
          </v:shape>
          <o:OLEObject Type="Embed" ProgID="Equation.DSMT4" ShapeID="_x0000_i1041" DrawAspect="Content" ObjectID="_1812461943" r:id="rId43"/>
        </w:object>
      </w:r>
      <w:r w:rsidRPr="00D77D53">
        <w:t xml:space="preserve"> is a random error term assumed to be standard normally distributed (the scale of </w:t>
      </w:r>
      <w:r w:rsidR="00BD7FFE" w:rsidRPr="00A5304C">
        <w:rPr>
          <w:position w:val="-6"/>
        </w:rPr>
        <w:object w:dxaOrig="200" w:dyaOrig="220" w14:anchorId="261836F7">
          <v:shape id="_x0000_i1042" type="#_x0000_t75" style="width:10.3pt;height:10.7pt" o:ole="">
            <v:imagedata r:id="rId44" o:title=""/>
          </v:shape>
          <o:OLEObject Type="Embed" ProgID="Equation.DSMT4" ShapeID="_x0000_i1042" DrawAspect="Content" ObjectID="_1812461944" r:id="rId45"/>
        </w:object>
      </w:r>
      <w:r w:rsidR="00BD7FFE">
        <w:t xml:space="preserve"> </w:t>
      </w:r>
      <w:r w:rsidRPr="00D77D53">
        <w:t xml:space="preserve">is not identified and so is arbitrarily set to one). Also, let </w:t>
      </w:r>
      <w:r w:rsidR="00BD7FFE" w:rsidRPr="00A5304C">
        <w:rPr>
          <w:position w:val="-10"/>
        </w:rPr>
        <w:object w:dxaOrig="1760" w:dyaOrig="320" w14:anchorId="5F5B55CF">
          <v:shape id="_x0000_i1043" type="#_x0000_t75" style="width:88.3pt;height:16.3pt" o:ole="">
            <v:imagedata r:id="rId46" o:title=""/>
          </v:shape>
          <o:OLEObject Type="Embed" ProgID="Equation.DSMT4" ShapeID="_x0000_i1043" DrawAspect="Content" ObjectID="_1812461945" r:id="rId47"/>
        </w:object>
      </w:r>
      <w:r w:rsidRPr="00D77D53">
        <w:t xml:space="preserve"> represent the ordered-response level for outcome </w:t>
      </w:r>
      <w:r w:rsidR="00BD7FFE" w:rsidRPr="00A5304C">
        <w:rPr>
          <w:position w:val="-12"/>
        </w:rPr>
        <w:object w:dxaOrig="260" w:dyaOrig="360" w14:anchorId="67C338C4">
          <v:shape id="_x0000_i1044" type="#_x0000_t75" style="width:12.85pt;height:18.45pt" o:ole="">
            <v:imagedata r:id="rId48" o:title=""/>
          </v:shape>
          <o:OLEObject Type="Embed" ProgID="Equation.DSMT4" ShapeID="_x0000_i1044" DrawAspect="Content" ObjectID="_1812461946" r:id="rId49"/>
        </w:object>
      </w:r>
      <w:r w:rsidRPr="00D77D53">
        <w:t xml:space="preserve">, where </w:t>
      </w:r>
      <w:r w:rsidRPr="00D77D53">
        <w:rPr>
          <w:i/>
          <w:iCs/>
        </w:rPr>
        <w:t>K</w:t>
      </w:r>
      <w:r w:rsidRPr="00D77D53">
        <w:t xml:space="preserve"> is the highest level corresponding to variable </w:t>
      </w:r>
      <w:r w:rsidR="00BD7FFE" w:rsidRPr="00A5304C">
        <w:rPr>
          <w:position w:val="-12"/>
        </w:rPr>
        <w:object w:dxaOrig="260" w:dyaOrig="360" w14:anchorId="3942BEFE">
          <v:shape id="_x0000_i1045" type="#_x0000_t75" style="width:12.85pt;height:18.45pt" o:ole="">
            <v:imagedata r:id="rId50" o:title=""/>
          </v:shape>
          <o:OLEObject Type="Embed" ProgID="Equation.DSMT4" ShapeID="_x0000_i1045" DrawAspect="Content" ObjectID="_1812461947" r:id="rId51"/>
        </w:object>
      </w:r>
      <w:r w:rsidR="00BD7FFE">
        <w:t xml:space="preserve"> </w:t>
      </w:r>
      <w:r w:rsidRPr="00D77D53">
        <w:t>(</w:t>
      </w:r>
      <w:r w:rsidRPr="00D77D53">
        <w:rPr>
          <w:i/>
          <w:iCs/>
        </w:rPr>
        <w:t>K</w:t>
      </w:r>
      <w:r w:rsidRPr="00D77D53">
        <w:t xml:space="preserve">=5 corresponding to the five levels of frequency of monthly </w:t>
      </w:r>
      <w:r w:rsidRPr="00D77D53">
        <w:lastRenderedPageBreak/>
        <w:t xml:space="preserve">online shopping: 0, 1-2, 3-4, 5-9, 10+). The latent count propensity </w:t>
      </w:r>
      <w:r w:rsidR="00BD7FFE" w:rsidRPr="00A5304C">
        <w:rPr>
          <w:position w:val="-12"/>
        </w:rPr>
        <w:object w:dxaOrig="279" w:dyaOrig="380" w14:anchorId="0EB906EA">
          <v:shape id="_x0000_i1046" type="#_x0000_t75" style="width:14.15pt;height:18.85pt" o:ole="">
            <v:imagedata r:id="rId52" o:title=""/>
          </v:shape>
          <o:OLEObject Type="Embed" ProgID="Equation.DSMT4" ShapeID="_x0000_i1046" DrawAspect="Content" ObjectID="_1812461948" r:id="rId53"/>
        </w:object>
      </w:r>
      <w:r w:rsidRPr="00D77D53">
        <w:t xml:space="preserve"> is mapped to the observed count variable </w:t>
      </w:r>
      <w:r w:rsidR="00BD7FFE" w:rsidRPr="00A5304C">
        <w:rPr>
          <w:position w:val="-12"/>
        </w:rPr>
        <w:object w:dxaOrig="279" w:dyaOrig="380" w14:anchorId="579D3C42">
          <v:shape id="_x0000_i1047" type="#_x0000_t75" style="width:14.15pt;height:18.85pt" o:ole="">
            <v:imagedata r:id="rId54" o:title=""/>
          </v:shape>
          <o:OLEObject Type="Embed" ProgID="Equation.DSMT4" ShapeID="_x0000_i1047" DrawAspect="Content" ObjectID="_1812461949" r:id="rId55"/>
        </w:object>
      </w:r>
      <w:r w:rsidRPr="00D77D53">
        <w:t xml:space="preserve"> by the thresholds </w:t>
      </w:r>
      <w:r w:rsidR="00BD7FFE" w:rsidRPr="00A5304C">
        <w:rPr>
          <w:position w:val="-12"/>
        </w:rPr>
        <w:object w:dxaOrig="360" w:dyaOrig="360" w14:anchorId="1072DF44">
          <v:shape id="_x0000_i1048" type="#_x0000_t75" style="width:18.45pt;height:18.45pt" o:ole="">
            <v:imagedata r:id="rId56" o:title=""/>
          </v:shape>
          <o:OLEObject Type="Embed" ProgID="Equation.DSMT4" ShapeID="_x0000_i1048" DrawAspect="Content" ObjectID="_1812461950" r:id="rId57"/>
        </w:object>
      </w:r>
      <w:r w:rsidRPr="00D77D53">
        <w:t xml:space="preserve"> The threshold parameters satisfy the ordering </w:t>
      </w:r>
      <w:r w:rsidR="001D1A3E">
        <w:t xml:space="preserve">constraint </w:t>
      </w:r>
      <w:r w:rsidR="001D1A3E" w:rsidRPr="001D1A3E">
        <w:rPr>
          <w:position w:val="-4"/>
        </w:rPr>
        <w:object w:dxaOrig="380" w:dyaOrig="200" w14:anchorId="2FCFCD11">
          <v:shape id="_x0000_i1049" type="#_x0000_t75" style="width:18.85pt;height:10.3pt" o:ole="">
            <v:imagedata r:id="rId58" o:title=""/>
          </v:shape>
          <o:OLEObject Type="Embed" ProgID="Equation.DSMT4" ShapeID="_x0000_i1049" DrawAspect="Content" ObjectID="_1812461951" r:id="rId59"/>
        </w:object>
      </w:r>
      <w:r w:rsidRPr="00D77D53">
        <w:t xml:space="preserve">= </w:t>
      </w:r>
      <w:r w:rsidR="00BD7FFE" w:rsidRPr="00A5304C">
        <w:rPr>
          <w:position w:val="-12"/>
        </w:rPr>
        <w:object w:dxaOrig="300" w:dyaOrig="360" w14:anchorId="70BB7BC1">
          <v:shape id="_x0000_i1050" type="#_x0000_t75" style="width:15pt;height:18.45pt" o:ole="">
            <v:imagedata r:id="rId60" o:title=""/>
          </v:shape>
          <o:OLEObject Type="Embed" ProgID="Equation.DSMT4" ShapeID="_x0000_i1050" DrawAspect="Content" ObjectID="_1812461952" r:id="rId61"/>
        </w:object>
      </w:r>
      <w:r w:rsidRPr="00D77D53">
        <w:t xml:space="preserve"> &lt; </w:t>
      </w:r>
      <w:r w:rsidRPr="00D77D53">
        <w:rPr>
          <w:position w:val="-12"/>
        </w:rPr>
        <w:object w:dxaOrig="279" w:dyaOrig="360" w14:anchorId="33C43734">
          <v:shape id="_x0000_i1051" type="#_x0000_t75" style="width:12.85pt;height:18.45pt" o:ole="">
            <v:imagedata r:id="rId62" o:title=""/>
          </v:shape>
          <o:OLEObject Type="Embed" ProgID="Equation.DSMT4" ShapeID="_x0000_i1051" DrawAspect="Content" ObjectID="_1812461953" r:id="rId63"/>
        </w:object>
      </w:r>
      <w:r w:rsidRPr="00D77D53">
        <w:t xml:space="preserve"> &lt; </w:t>
      </w:r>
      <w:r w:rsidRPr="00D77D53">
        <w:rPr>
          <w:position w:val="-12"/>
        </w:rPr>
        <w:object w:dxaOrig="300" w:dyaOrig="360" w14:anchorId="0986910C">
          <v:shape id="_x0000_i1052" type="#_x0000_t75" style="width:15pt;height:18.45pt" o:ole="">
            <v:imagedata r:id="rId64" o:title=""/>
          </v:shape>
          <o:OLEObject Type="Embed" ProgID="Equation.DSMT4" ShapeID="_x0000_i1052" DrawAspect="Content" ObjectID="_1812461954" r:id="rId65"/>
        </w:object>
      </w:r>
      <w:r w:rsidRPr="00D77D53">
        <w:t xml:space="preserve"> &lt; ... &lt; </w:t>
      </w:r>
      <w:r w:rsidRPr="00D77D53">
        <w:rPr>
          <w:position w:val="-12"/>
        </w:rPr>
        <w:object w:dxaOrig="480" w:dyaOrig="360" w14:anchorId="0A7733F5">
          <v:shape id="_x0000_i1053" type="#_x0000_t75" style="width:24pt;height:18.45pt" o:ole="">
            <v:imagedata r:id="rId66" o:title=""/>
          </v:shape>
          <o:OLEObject Type="Embed" ProgID="Equation.DSMT4" ShapeID="_x0000_i1053" DrawAspect="Content" ObjectID="_1812461955" r:id="rId67"/>
        </w:object>
      </w:r>
      <w:r w:rsidRPr="00D77D53">
        <w:t xml:space="preserve"> &lt; </w:t>
      </w:r>
      <w:r w:rsidRPr="00D77D53">
        <w:rPr>
          <w:position w:val="-12"/>
        </w:rPr>
        <w:object w:dxaOrig="360" w:dyaOrig="360" w14:anchorId="1A10F321">
          <v:shape id="_x0000_i1054" type="#_x0000_t75" style="width:18.45pt;height:18.45pt" o:ole="">
            <v:imagedata r:id="rId68" o:title=""/>
          </v:shape>
          <o:OLEObject Type="Embed" ProgID="Equation.DSMT4" ShapeID="_x0000_i1054" DrawAspect="Content" ObjectID="_1812461956" r:id="rId69"/>
        </w:object>
      </w:r>
      <w:r w:rsidRPr="00D77D53">
        <w:t xml:space="preserve"> =</w:t>
      </w:r>
      <w:r w:rsidR="001D1A3E" w:rsidRPr="001D1A3E">
        <w:rPr>
          <w:position w:val="-6"/>
        </w:rPr>
        <w:object w:dxaOrig="420" w:dyaOrig="240" w14:anchorId="248132D1">
          <v:shape id="_x0000_i1055" type="#_x0000_t75" style="width:21pt;height:12pt" o:ole="">
            <v:imagedata r:id="rId70" o:title=""/>
          </v:shape>
          <o:OLEObject Type="Embed" ProgID="Equation.DSMT4" ShapeID="_x0000_i1055" DrawAspect="Content" ObjectID="_1812461957" r:id="rId71"/>
        </w:object>
      </w:r>
      <w:r w:rsidRPr="00D77D53">
        <w:t xml:space="preserve"> Also, define the vector of thresholds </w:t>
      </w:r>
      <w:r>
        <w:t xml:space="preserve">(to be estimated) </w:t>
      </w:r>
      <w:r w:rsidRPr="00D77D53">
        <w:t xml:space="preserve">as: </w:t>
      </w:r>
      <w:r w:rsidR="00BD7FFE" w:rsidRPr="00A5304C">
        <w:rPr>
          <w:position w:val="-12"/>
        </w:rPr>
        <w:object w:dxaOrig="1680" w:dyaOrig="360" w14:anchorId="32C6AFE7">
          <v:shape id="_x0000_i1056" type="#_x0000_t75" style="width:84pt;height:18.45pt" o:ole="">
            <v:imagedata r:id="rId72" o:title=""/>
          </v:shape>
          <o:OLEObject Type="Embed" ProgID="Equation.DSMT4" ShapeID="_x0000_i1056" DrawAspect="Content" ObjectID="_1812461958" r:id="rId73"/>
        </w:object>
      </w:r>
      <w:r w:rsidRPr="00D77D53">
        <w:t xml:space="preserve"> </w:t>
      </w:r>
    </w:p>
    <w:bookmarkEnd w:id="57"/>
    <w:p w14:paraId="5BAFA99A" w14:textId="507F2A73" w:rsidR="001C08FB" w:rsidRDefault="001C08FB" w:rsidP="001E082B"/>
    <w:p w14:paraId="4AE305D0" w14:textId="6E99F309" w:rsidR="000566E2" w:rsidRPr="00D77D53" w:rsidRDefault="000566E2" w:rsidP="001E082B">
      <w:pPr>
        <w:pStyle w:val="Heading2"/>
        <w:spacing w:before="0"/>
      </w:pPr>
      <w:bookmarkStart w:id="58" w:name="_Hlk199708775"/>
      <w:r>
        <w:t xml:space="preserve"> </w:t>
      </w:r>
      <w:r w:rsidRPr="000566E2">
        <w:t>Fractional</w:t>
      </w:r>
      <w:r w:rsidRPr="00D77D53">
        <w:t xml:space="preserve"> Response Components </w:t>
      </w:r>
      <w:r w:rsidR="00DE1719" w:rsidRPr="00364BEE">
        <w:rPr>
          <w:position w:val="-4"/>
        </w:rPr>
        <w:object w:dxaOrig="180" w:dyaOrig="260" w14:anchorId="3DF8737D">
          <v:shape id="_x0000_i1057" type="#_x0000_t75" style="width:9pt;height:12.85pt" o:ole="">
            <v:imagedata r:id="rId74" o:title=""/>
          </v:shape>
          <o:OLEObject Type="Embed" ProgID="Equation.DSMT4" ShapeID="_x0000_i1057" DrawAspect="Content" ObjectID="_1812461959" r:id="rId75"/>
        </w:object>
      </w:r>
    </w:p>
    <w:p w14:paraId="0262EBD6" w14:textId="7E5D5D19" w:rsidR="000566E2" w:rsidRPr="00D77D53" w:rsidRDefault="000566E2" w:rsidP="001E082B">
      <w:r w:rsidRPr="00D77D53">
        <w:t xml:space="preserve">The model for delivery return rates </w:t>
      </w:r>
      <w:r w:rsidR="00BD7FFE" w:rsidRPr="00A5304C">
        <w:rPr>
          <w:position w:val="-14"/>
        </w:rPr>
        <w:object w:dxaOrig="480" w:dyaOrig="400" w14:anchorId="102B8A0C">
          <v:shape id="_x0000_i1058" type="#_x0000_t75" style="width:24pt;height:19.7pt" o:ole="">
            <v:imagedata r:id="rId21" o:title=""/>
          </v:shape>
          <o:OLEObject Type="Embed" ProgID="Equation.DSMT4" ShapeID="_x0000_i1058" DrawAspect="Content" ObjectID="_1812461960" r:id="rId76"/>
        </w:object>
      </w:r>
      <w:r w:rsidR="00BD7FFE">
        <w:t xml:space="preserve"> </w:t>
      </w:r>
      <w:r w:rsidRPr="00D77D53">
        <w:t xml:space="preserve">employs a binary probit fractional response framework explicitly designed to handle </w:t>
      </w:r>
      <w:r>
        <w:t xml:space="preserve">fractional </w:t>
      </w:r>
      <w:r w:rsidRPr="00D77D53">
        <w:t xml:space="preserve">outcome variables constrained to the unit interval </w:t>
      </w:r>
      <w:r w:rsidR="001D1A3E" w:rsidRPr="00A5304C">
        <w:rPr>
          <w:position w:val="-14"/>
        </w:rPr>
        <w:object w:dxaOrig="1020" w:dyaOrig="400" w14:anchorId="18508363">
          <v:shape id="_x0000_i1059" type="#_x0000_t75" style="width:51pt;height:19.7pt" o:ole="">
            <v:imagedata r:id="rId77" o:title=""/>
          </v:shape>
          <o:OLEObject Type="Embed" ProgID="Equation.DSMT4" ShapeID="_x0000_i1059" DrawAspect="Content" ObjectID="_1812461961" r:id="rId78"/>
        </w:object>
      </w:r>
      <w:r w:rsidRPr="00D77D53">
        <w:t xml:space="preserve"> The return channel allocation outcome </w:t>
      </w:r>
      <w:r w:rsidR="00BD7FFE" w:rsidRPr="00A5304C">
        <w:rPr>
          <w:position w:val="-14"/>
        </w:rPr>
        <w:object w:dxaOrig="480" w:dyaOrig="400" w14:anchorId="21DAA790">
          <v:shape id="_x0000_i1060" type="#_x0000_t75" style="width:24pt;height:19.7pt" o:ole="">
            <v:imagedata r:id="rId23" o:title=""/>
          </v:shape>
          <o:OLEObject Type="Embed" ProgID="Equation.DSMT4" ShapeID="_x0000_i1060" DrawAspect="Content" ObjectID="_1812461962" r:id="rId79"/>
        </w:object>
      </w:r>
      <w:r w:rsidR="00BD7FFE">
        <w:t xml:space="preserve"> </w:t>
      </w:r>
      <w:r w:rsidRPr="00D77D53">
        <w:t>is estimated using a multinomial fractional response model with four alternatives. In this section, we treat the binary fractional response model as a special case of a multinomial response model with just two alternatives, providing a unified mathematical framework for both</w:t>
      </w:r>
      <w:r>
        <w:t xml:space="preserve"> the </w:t>
      </w:r>
      <w:r w:rsidR="00BD7FFE" w:rsidRPr="00A5304C">
        <w:rPr>
          <w:position w:val="-12"/>
        </w:rPr>
        <w:object w:dxaOrig="980" w:dyaOrig="360" w14:anchorId="37723558">
          <v:shape id="_x0000_i1061" type="#_x0000_t75" style="width:48.85pt;height:18.45pt" o:ole="">
            <v:imagedata r:id="rId80" o:title=""/>
          </v:shape>
          <o:OLEObject Type="Embed" ProgID="Equation.DSMT4" ShapeID="_x0000_i1061" DrawAspect="Content" ObjectID="_1812461963" r:id="rId81"/>
        </w:object>
      </w:r>
      <w:r w:rsidR="00BD7FFE">
        <w:t xml:space="preserve"> </w:t>
      </w:r>
      <w:r w:rsidRPr="00D77D53">
        <w:t>outcomes.</w:t>
      </w:r>
    </w:p>
    <w:p w14:paraId="27FE1A1B" w14:textId="656A0F96" w:rsidR="000566E2" w:rsidRPr="00D77D53" w:rsidRDefault="000566E2" w:rsidP="000566E2">
      <w:pPr>
        <w:ind w:firstLine="720"/>
      </w:pPr>
      <w:r w:rsidRPr="00D77D53">
        <w:t xml:space="preserve">Let </w:t>
      </w:r>
      <w:r w:rsidRPr="00D77D53">
        <w:rPr>
          <w:i/>
          <w:iCs/>
        </w:rPr>
        <w:t>c</w:t>
      </w:r>
      <w:r w:rsidRPr="00D77D53">
        <w:t xml:space="preserve"> be the index for the fractional response outcomes, where </w:t>
      </w:r>
      <w:r w:rsidRPr="00D77D53">
        <w:rPr>
          <w:i/>
          <w:iCs/>
        </w:rPr>
        <w:t>c</w:t>
      </w:r>
      <w:r w:rsidRPr="00D77D53">
        <w:t xml:space="preserve"> </w:t>
      </w:r>
      <w:r>
        <w:t xml:space="preserve">=2 corresponds to the return rate outcome and </w:t>
      </w:r>
      <w:r w:rsidRPr="00D77D53">
        <w:rPr>
          <w:i/>
          <w:iCs/>
        </w:rPr>
        <w:t>c</w:t>
      </w:r>
      <w:r w:rsidRPr="00D77D53">
        <w:t xml:space="preserve"> </w:t>
      </w:r>
      <w:r>
        <w:t xml:space="preserve">=3 to the return channel outcome (we use this unconventional notation to be consistent with the notation of </w:t>
      </w:r>
      <w:r w:rsidR="00BD7FFE" w:rsidRPr="00A5304C">
        <w:rPr>
          <w:position w:val="-12"/>
        </w:rPr>
        <w:object w:dxaOrig="279" w:dyaOrig="360" w14:anchorId="0DAF2387">
          <v:shape id="_x0000_i1062" type="#_x0000_t75" style="width:14.15pt;height:18.45pt" o:ole="">
            <v:imagedata r:id="rId82" o:title=""/>
          </v:shape>
          <o:OLEObject Type="Embed" ProgID="Equation.DSMT4" ShapeID="_x0000_i1062" DrawAspect="Content" ObjectID="_1812461964" r:id="rId83"/>
        </w:object>
      </w:r>
      <w:r>
        <w:t xml:space="preserve"> for the return rate outcome and </w:t>
      </w:r>
      <w:r w:rsidR="00BD7FFE" w:rsidRPr="00A5304C">
        <w:rPr>
          <w:position w:val="-12"/>
        </w:rPr>
        <w:object w:dxaOrig="279" w:dyaOrig="360" w14:anchorId="1E08D566">
          <v:shape id="_x0000_i1063" type="#_x0000_t75" style="width:14.15pt;height:18.45pt" o:ole="">
            <v:imagedata r:id="rId84" o:title=""/>
          </v:shape>
          <o:OLEObject Type="Embed" ProgID="Equation.DSMT4" ShapeID="_x0000_i1063" DrawAspect="Content" ObjectID="_1812461965" r:id="rId85"/>
        </w:object>
      </w:r>
      <w:r>
        <w:t xml:space="preserve"> for the return channel). </w:t>
      </w:r>
      <w:r w:rsidRPr="00D77D53">
        <w:t xml:space="preserve">For each outcome </w:t>
      </w:r>
      <w:r w:rsidRPr="00D77D53">
        <w:rPr>
          <w:i/>
          <w:iCs/>
        </w:rPr>
        <w:t>c</w:t>
      </w:r>
      <w:r w:rsidRPr="00D77D53">
        <w:t xml:space="preserve">, let </w:t>
      </w:r>
      <w:proofErr w:type="spellStart"/>
      <w:r w:rsidRPr="00D77D53">
        <w:rPr>
          <w:i/>
          <w:iCs/>
        </w:rPr>
        <w:t>h</w:t>
      </w:r>
      <w:r w:rsidRPr="00D77D53">
        <w:rPr>
          <w:i/>
          <w:iCs/>
          <w:vertAlign w:val="subscript"/>
        </w:rPr>
        <w:t>c</w:t>
      </w:r>
      <w:proofErr w:type="spellEnd"/>
      <w:r w:rsidRPr="00D77D53">
        <w:t xml:space="preserve"> denote </w:t>
      </w:r>
      <w:r>
        <w:t xml:space="preserve">an index for the alternatives within the outcome, </w:t>
      </w:r>
      <w:r w:rsidRPr="00D77D53">
        <w:t xml:space="preserve">where </w:t>
      </w:r>
      <w:proofErr w:type="spellStart"/>
      <w:r w:rsidRPr="00D77D53">
        <w:rPr>
          <w:i/>
          <w:iCs/>
        </w:rPr>
        <w:t>h</w:t>
      </w:r>
      <w:r w:rsidRPr="00D77D53">
        <w:rPr>
          <w:i/>
          <w:iCs/>
          <w:vertAlign w:val="subscript"/>
        </w:rPr>
        <w:t>c</w:t>
      </w:r>
      <w:proofErr w:type="spellEnd"/>
      <w:r w:rsidRPr="00D77D53">
        <w:t xml:space="preserve"> </w:t>
      </w:r>
      <w:r w:rsidRPr="00D77D53">
        <w:rPr>
          <w:rFonts w:ascii="Cambria Math" w:hAnsi="Cambria Math" w:cs="Cambria Math"/>
        </w:rPr>
        <w:t>∈</w:t>
      </w:r>
      <w:r w:rsidRPr="00D77D53">
        <w:t xml:space="preserve"> {1, 2, ..., </w:t>
      </w:r>
      <w:proofErr w:type="spellStart"/>
      <w:r w:rsidRPr="00D77D53">
        <w:rPr>
          <w:i/>
          <w:iCs/>
        </w:rPr>
        <w:t>H</w:t>
      </w:r>
      <w:r w:rsidRPr="00D77D53">
        <w:rPr>
          <w:i/>
          <w:iCs/>
          <w:vertAlign w:val="subscript"/>
        </w:rPr>
        <w:t>c</w:t>
      </w:r>
      <w:proofErr w:type="spellEnd"/>
      <w:r w:rsidRPr="00D77D53">
        <w:t xml:space="preserve">} and </w:t>
      </w:r>
      <w:proofErr w:type="spellStart"/>
      <w:r w:rsidRPr="00D77D53">
        <w:rPr>
          <w:i/>
          <w:iCs/>
        </w:rPr>
        <w:t>H</w:t>
      </w:r>
      <w:r w:rsidRPr="00D77D53">
        <w:rPr>
          <w:i/>
          <w:iCs/>
          <w:vertAlign w:val="subscript"/>
        </w:rPr>
        <w:t>c</w:t>
      </w:r>
      <w:proofErr w:type="spellEnd"/>
      <w:r w:rsidRPr="00D77D53">
        <w:t xml:space="preserve"> represents the total number of alternatives for fractional outcome variable </w:t>
      </w:r>
      <w:r w:rsidRPr="00D77D53">
        <w:rPr>
          <w:i/>
          <w:iCs/>
        </w:rPr>
        <w:t>c</w:t>
      </w:r>
      <w:r w:rsidRPr="00D77D53">
        <w:t xml:space="preserve">. Specifically, for outcome </w:t>
      </w:r>
      <w:r w:rsidRPr="00D77D53">
        <w:rPr>
          <w:i/>
          <w:iCs/>
        </w:rPr>
        <w:t>c</w:t>
      </w:r>
      <w:r w:rsidRPr="00D77D53">
        <w:t xml:space="preserve"> = </w:t>
      </w:r>
      <w:r>
        <w:t>2</w:t>
      </w:r>
      <w:r w:rsidRPr="00D77D53">
        <w:t xml:space="preserve"> (return rate), </w:t>
      </w:r>
      <w:r w:rsidRPr="00D77D53">
        <w:rPr>
          <w:i/>
          <w:iCs/>
        </w:rPr>
        <w:t>h</w:t>
      </w:r>
      <w:r>
        <w:rPr>
          <w:vertAlign w:val="subscript"/>
        </w:rPr>
        <w:t>2</w:t>
      </w:r>
      <w:r w:rsidRPr="00D77D53">
        <w:t xml:space="preserve"> </w:t>
      </w:r>
      <w:r w:rsidRPr="00D77D53">
        <w:rPr>
          <w:rFonts w:ascii="Cambria Math" w:hAnsi="Cambria Math" w:cs="Cambria Math"/>
        </w:rPr>
        <w:t>∈</w:t>
      </w:r>
      <w:r w:rsidRPr="00D77D53">
        <w:t xml:space="preserve"> {1, </w:t>
      </w:r>
      <w:r w:rsidRPr="00D77D53">
        <w:rPr>
          <w:i/>
          <w:iCs/>
        </w:rPr>
        <w:t>H</w:t>
      </w:r>
      <w:r>
        <w:rPr>
          <w:vertAlign w:val="subscript"/>
        </w:rPr>
        <w:t>2</w:t>
      </w:r>
      <w:r w:rsidRPr="00D77D53">
        <w:t xml:space="preserve">=2}, where alternative 1 corresponds to “online purchased goods not returned” and alternative 2 corresponds to “online purchased goods returned”. For outcome </w:t>
      </w:r>
      <w:r w:rsidRPr="00D77D53">
        <w:rPr>
          <w:i/>
          <w:iCs/>
        </w:rPr>
        <w:t>c</w:t>
      </w:r>
      <w:r w:rsidRPr="00D77D53">
        <w:t xml:space="preserve"> = </w:t>
      </w:r>
      <w:r>
        <w:t>3</w:t>
      </w:r>
      <w:r w:rsidRPr="00D77D53">
        <w:t xml:space="preserve"> (return channels), </w:t>
      </w:r>
      <w:r w:rsidRPr="00D77D53">
        <w:rPr>
          <w:i/>
          <w:iCs/>
        </w:rPr>
        <w:t>h</w:t>
      </w:r>
      <w:r>
        <w:rPr>
          <w:vertAlign w:val="subscript"/>
        </w:rPr>
        <w:t>3</w:t>
      </w:r>
      <w:r w:rsidRPr="00D77D53">
        <w:t xml:space="preserve"> </w:t>
      </w:r>
      <w:r w:rsidRPr="00D77D53">
        <w:rPr>
          <w:rFonts w:ascii="Cambria Math" w:hAnsi="Cambria Math" w:cs="Cambria Math"/>
        </w:rPr>
        <w:t>∈</w:t>
      </w:r>
      <w:r w:rsidRPr="00D77D53">
        <w:t xml:space="preserve"> {1, 2, 3, </w:t>
      </w:r>
      <w:r w:rsidRPr="00D77D53">
        <w:rPr>
          <w:i/>
          <w:iCs/>
        </w:rPr>
        <w:t>H</w:t>
      </w:r>
      <w:r>
        <w:rPr>
          <w:vertAlign w:val="subscript"/>
        </w:rPr>
        <w:t>3</w:t>
      </w:r>
      <w:r w:rsidRPr="00D77D53">
        <w:t>=4}, where alternative 1 corresponds to “home pickup,” alternative 2 to “post office,” alternative 3 to “Amazon drop-off,” and alternative 4 to “physical store” returns. Next, l</w:t>
      </w:r>
      <w:r w:rsidRPr="00D77D53">
        <w:rPr>
          <w:rFonts w:eastAsia="Times New Roman"/>
        </w:rPr>
        <w:t xml:space="preserve">et </w:t>
      </w:r>
      <w:r w:rsidR="00BD7FFE" w:rsidRPr="00A5304C">
        <w:rPr>
          <w:position w:val="-14"/>
        </w:rPr>
        <w:object w:dxaOrig="420" w:dyaOrig="380" w14:anchorId="011E0E06">
          <v:shape id="_x0000_i1064" type="#_x0000_t75" style="width:21pt;height:18.85pt" o:ole="">
            <v:imagedata r:id="rId86" o:title=""/>
          </v:shape>
          <o:OLEObject Type="Embed" ProgID="Equation.DSMT4" ShapeID="_x0000_i1064" DrawAspect="Content" ObjectID="_1812461966" r:id="rId87"/>
        </w:object>
      </w:r>
      <w:r w:rsidRPr="00D77D53">
        <w:t xml:space="preserve"> be the observed fraction allocated to alternative </w:t>
      </w:r>
      <w:proofErr w:type="spellStart"/>
      <w:r w:rsidRPr="00D77D53">
        <w:rPr>
          <w:i/>
          <w:iCs/>
        </w:rPr>
        <w:t>h</w:t>
      </w:r>
      <w:r w:rsidRPr="00D77D53">
        <w:rPr>
          <w:i/>
          <w:iCs/>
          <w:vertAlign w:val="subscript"/>
        </w:rPr>
        <w:t>c</w:t>
      </w:r>
      <w:proofErr w:type="spellEnd"/>
      <w:r w:rsidRPr="00D77D53">
        <w:t xml:space="preserve"> within outcome </w:t>
      </w:r>
      <w:r w:rsidRPr="00D77D53">
        <w:rPr>
          <w:i/>
          <w:iCs/>
        </w:rPr>
        <w:t>c</w:t>
      </w:r>
      <w:r w:rsidRPr="00D77D53">
        <w:t>. By definition, the following must be true:</w:t>
      </w:r>
    </w:p>
    <w:p w14:paraId="5A3C3B7A" w14:textId="781E9CE8" w:rsidR="000566E2" w:rsidRPr="00D77D53" w:rsidRDefault="000566E2" w:rsidP="001E082B">
      <w:pPr>
        <w:spacing w:before="60" w:after="60" w:line="240" w:lineRule="auto"/>
        <w:rPr>
          <w:rFonts w:eastAsia="Times New Roman"/>
        </w:rPr>
      </w:pPr>
      <w:r w:rsidRPr="00D77D53">
        <w:t>0</w:t>
      </w:r>
      <w:r>
        <w:t xml:space="preserve"> </w:t>
      </w:r>
      <w:r w:rsidRPr="00D77D53">
        <w:t>≤</w:t>
      </w:r>
      <w:r w:rsidR="00BD7FFE" w:rsidRPr="00A5304C">
        <w:rPr>
          <w:position w:val="-14"/>
        </w:rPr>
        <w:object w:dxaOrig="420" w:dyaOrig="380" w14:anchorId="1A389579">
          <v:shape id="_x0000_i1065" type="#_x0000_t75" style="width:21pt;height:18.85pt" o:ole="">
            <v:imagedata r:id="rId88" o:title=""/>
          </v:shape>
          <o:OLEObject Type="Embed" ProgID="Equation.DSMT4" ShapeID="_x0000_i1065" DrawAspect="Content" ObjectID="_1812461967" r:id="rId89"/>
        </w:object>
      </w:r>
      <w:r w:rsidRPr="00D77D53">
        <w:t xml:space="preserve">≤1, and </w:t>
      </w:r>
      <w:r w:rsidR="00BD7FFE" w:rsidRPr="00A5304C">
        <w:rPr>
          <w:position w:val="-32"/>
        </w:rPr>
        <w:object w:dxaOrig="3680" w:dyaOrig="740" w14:anchorId="283A905B">
          <v:shape id="_x0000_i1066" type="#_x0000_t75" style="width:183.45pt;height:36.85pt" o:ole="">
            <v:imagedata r:id="rId90" o:title=""/>
          </v:shape>
          <o:OLEObject Type="Embed" ProgID="Equation.DSMT4" ShapeID="_x0000_i1066" DrawAspect="Content" ObjectID="_1812461968" r:id="rId91"/>
        </w:object>
      </w:r>
      <w:r w:rsidRPr="00D77D53">
        <w:rPr>
          <w:rFonts w:eastAsia="Times New Roman"/>
        </w:rPr>
        <w:t xml:space="preserve"> </w:t>
      </w:r>
      <w:r w:rsidRPr="00D77D53">
        <w:rPr>
          <w:rFonts w:eastAsia="Times New Roman"/>
        </w:rPr>
        <w:tab/>
      </w:r>
      <w:r w:rsidRPr="00D77D53">
        <w:rPr>
          <w:rFonts w:eastAsia="Times New Roman"/>
        </w:rPr>
        <w:tab/>
      </w:r>
      <w:r w:rsidRPr="00D77D53">
        <w:rPr>
          <w:rFonts w:eastAsia="Times New Roman"/>
        </w:rPr>
        <w:tab/>
      </w:r>
      <w:r w:rsidRPr="00D77D53">
        <w:rPr>
          <w:rFonts w:eastAsia="Times New Roman"/>
        </w:rPr>
        <w:tab/>
      </w:r>
      <w:r>
        <w:rPr>
          <w:rFonts w:eastAsia="Times New Roman"/>
        </w:rPr>
        <w:t xml:space="preserve">                   (</w:t>
      </w:r>
      <w:r w:rsidRPr="00D77D53">
        <w:rPr>
          <w:rFonts w:eastAsia="Times New Roman"/>
        </w:rPr>
        <w:t>2)</w:t>
      </w:r>
    </w:p>
    <w:bookmarkEnd w:id="58"/>
    <w:p w14:paraId="2A01D20A" w14:textId="6F9B1B02" w:rsidR="000566E2" w:rsidRDefault="000566E2" w:rsidP="006754E1">
      <w:pPr>
        <w:ind w:firstLine="720"/>
      </w:pPr>
      <w:r w:rsidRPr="00D77D53">
        <w:t>A common approach to analyzing fractional outcome</w:t>
      </w:r>
      <w:r>
        <w:t>s</w:t>
      </w:r>
      <w:r w:rsidRPr="00D77D53">
        <w:t xml:space="preserve">, </w:t>
      </w:r>
      <w:r>
        <w:t xml:space="preserve">as </w:t>
      </w:r>
      <w:r w:rsidRPr="00D77D53">
        <w:t xml:space="preserve">suggested by </w:t>
      </w:r>
      <w:r w:rsidR="00AC6CE5">
        <w:fldChar w:fldCharType="begin"/>
      </w:r>
      <w:r w:rsidR="00AC6CE5">
        <w:instrText xml:space="preserve"> ADDIN ZOTERO_ITEM CSL_CITATION {"citationID":"Gizmpp9M","properties":{"formattedCitation":"(Papke &amp; Wooldridge, 1996)","plainCitation":"(Papke &amp; Wooldridge, 1996)","noteIndex":0},"citationItems":[{"id":812,"uris":["http://zotero.org/users/9292995/items/Q4E8BTED"],"itemData":{"id":812,"type":"article-journal","container-title":"Journal of applied econometrics","ISSN":"0883-7252","issue":"6","journalAbbreviation":"Journal of applied econometrics","note":"publisher: Wiley Online Library","page":"619-632","title":"Econometric methods for fractional response variables with an application to 401 (k) plan participation rates","volume":"11","author":[{"family":"Papke","given":"Leslie E"},{"family":"Wooldridge","given":"Jeffrey M"}],"issued":{"date-parts":[["1996"]]}}}],"schema":"https://github.com/citation-style-language/schema/raw/master/csl-citation.json"} </w:instrText>
      </w:r>
      <w:r w:rsidR="00AC6CE5">
        <w:fldChar w:fldCharType="separate"/>
      </w:r>
      <w:r w:rsidR="00AC6CE5" w:rsidRPr="00AC6CE5">
        <w:t xml:space="preserve">Papke </w:t>
      </w:r>
      <w:r w:rsidR="00AC6CE5">
        <w:t>and</w:t>
      </w:r>
      <w:r w:rsidR="00AC6CE5" w:rsidRPr="00AC6CE5">
        <w:t xml:space="preserve"> Wooldridge </w:t>
      </w:r>
      <w:r w:rsidR="00AC6CE5">
        <w:t>(</w:t>
      </w:r>
      <w:r w:rsidR="00AC6CE5" w:rsidRPr="00AC6CE5">
        <w:t>1996)</w:t>
      </w:r>
      <w:r w:rsidR="00AC6CE5">
        <w:fldChar w:fldCharType="end"/>
      </w:r>
      <w:r w:rsidRPr="00D77D53">
        <w:t xml:space="preserve">, is to model the conditional expectation of a fractional dependent variable via a non-linear function G(·), which can take the form of a logistic function or the standard normal cumulative distribution function since they satisfy the bounded, unit-sum nature of the conditional means of fractional variables. </w:t>
      </w:r>
      <w:r w:rsidR="00AC6CE5">
        <w:fldChar w:fldCharType="begin"/>
      </w:r>
      <w:r w:rsidR="00AC6CE5">
        <w:instrText xml:space="preserve"> ADDIN ZOTERO_ITEM CSL_CITATION {"citationID":"ufkFHk0W","properties":{"formattedCitation":"(Sivakumar &amp; Bhat, 2002)","plainCitation":"(Sivakumar &amp; Bhat, 2002)","noteIndex":0},"citationItems":[{"id":889,"uris":["http://zotero.org/users/9292995/items/8ND657YU"],"itemData":{"id":889,"type":"article-journal","container-title":"Transportation Research Record","ISSN":"0361-1981","issue":"1","journalAbbreviation":"Transportation Research Record","note":"publisher: SAGE Publications Sage CA: Los Angeles, CA","page":"80-88","title":"Fractional split-distribution model for statewide commodity-flow analysis","volume":"1790","author":[{"family":"Sivakumar","given":"Aruna"},{"family":"Bhat","given":"Chandra"}],"issued":{"date-parts":[["2002"]]}}}],"schema":"https://github.com/citation-style-language/schema/raw/master/csl-citation.json"} </w:instrText>
      </w:r>
      <w:r w:rsidR="00AC6CE5">
        <w:fldChar w:fldCharType="separate"/>
      </w:r>
      <w:r w:rsidR="00AC6CE5" w:rsidRPr="00AC6CE5">
        <w:t xml:space="preserve">Sivakumar </w:t>
      </w:r>
      <w:r w:rsidR="00AC6CE5">
        <w:t>and</w:t>
      </w:r>
      <w:r w:rsidR="00AC6CE5" w:rsidRPr="00AC6CE5">
        <w:t xml:space="preserve"> Bhat </w:t>
      </w:r>
      <w:r w:rsidR="00AC6CE5">
        <w:t>(</w:t>
      </w:r>
      <w:r w:rsidR="00AC6CE5" w:rsidRPr="00AC6CE5">
        <w:t>2002)</w:t>
      </w:r>
      <w:r w:rsidR="00AC6CE5">
        <w:fldChar w:fldCharType="end"/>
      </w:r>
      <w:r w:rsidRPr="00D77D53">
        <w:t xml:space="preserve"> extended </w:t>
      </w:r>
      <w:proofErr w:type="spellStart"/>
      <w:r w:rsidRPr="00D77D53">
        <w:t>Papke</w:t>
      </w:r>
      <w:proofErr w:type="spellEnd"/>
      <w:r w:rsidRPr="00D77D53">
        <w:t xml:space="preserve"> and Wooldridge’s framework to the multinomial case to simultaneously handle multiple fractional outcomes. Their work demonstrated that the specifications commonly used for binary response variables in the univariate case can be naturally extended to describe the conditional means of fractional responses in the multinomial setting. </w:t>
      </w:r>
      <w:r>
        <w:t>In particular</w:t>
      </w:r>
      <w:r w:rsidRPr="00D77D53">
        <w:t xml:space="preserve">, the specifications typically employed to model individual choices among </w:t>
      </w:r>
      <w:r w:rsidRPr="00D77D53">
        <w:rPr>
          <w:i/>
          <w:iCs/>
        </w:rPr>
        <w:t>M</w:t>
      </w:r>
      <w:r w:rsidRPr="00D77D53">
        <w:t xml:space="preserve"> mutually exclusive alternatives may be adapted to describe the conditional means of fractional responses in the multinomial fractional context, since they inherently satisfy the bounded, unit-sum nature required for conditional means of fractional variables. However, </w:t>
      </w:r>
      <w:r w:rsidRPr="00D77D53">
        <w:lastRenderedPageBreak/>
        <w:t>unlike Sivakumar and Bhat (2002), who utilize the multinomial logit functional form for function G(·), our specification employs a multinomial probit (MNP) functional form</w:t>
      </w:r>
      <w:r>
        <w:t xml:space="preserve"> because of the ease of developing correlations across the many outcomes in our model system</w:t>
      </w:r>
      <w:r w:rsidRPr="00D77D53">
        <w:t xml:space="preserve">. </w:t>
      </w:r>
      <w:r w:rsidRPr="006D56E5">
        <w:t>Specifically, we adapt the standard latent utility specification for each alternative following the MNP framework</w:t>
      </w:r>
      <w:r>
        <w:t>,</w:t>
      </w:r>
      <w:r w:rsidRPr="006D56E5">
        <w:t xml:space="preserve"> but </w:t>
      </w:r>
      <w:r>
        <w:t xml:space="preserve">customized </w:t>
      </w:r>
      <w:r w:rsidRPr="006D56E5">
        <w:t xml:space="preserve">to fractional allocations. For the </w:t>
      </w:r>
      <w:proofErr w:type="spellStart"/>
      <w:r w:rsidRPr="00D77D53">
        <w:rPr>
          <w:i/>
          <w:iCs/>
        </w:rPr>
        <w:t>c</w:t>
      </w:r>
      <w:r w:rsidRPr="00D77D53">
        <w:rPr>
          <w:i/>
          <w:iCs/>
          <w:vertAlign w:val="superscript"/>
        </w:rPr>
        <w:t>th</w:t>
      </w:r>
      <w:proofErr w:type="spellEnd"/>
      <w:r w:rsidRPr="006D56E5">
        <w:t xml:space="preserve"> fractional outcome, we assume that individuals have latent propensities for each alternative </w:t>
      </w:r>
      <w:proofErr w:type="spellStart"/>
      <w:r w:rsidRPr="00D77D53">
        <w:rPr>
          <w:i/>
          <w:iCs/>
        </w:rPr>
        <w:t>h</w:t>
      </w:r>
      <w:r w:rsidRPr="00D77D53">
        <w:rPr>
          <w:i/>
          <w:iCs/>
          <w:vertAlign w:val="subscript"/>
        </w:rPr>
        <w:t>c</w:t>
      </w:r>
      <w:proofErr w:type="spellEnd"/>
      <w:r w:rsidRPr="00D77D53">
        <w:t xml:space="preserve"> </w:t>
      </w:r>
      <w:r w:rsidRPr="006D56E5">
        <w:t xml:space="preserve">that determine the fractional allocation across alternatives. </w:t>
      </w:r>
      <w:r w:rsidRPr="00D77D53">
        <w:t xml:space="preserve">The usual random utility structure for each alternative </w:t>
      </w:r>
      <w:proofErr w:type="spellStart"/>
      <w:r w:rsidRPr="00D77D53">
        <w:rPr>
          <w:i/>
          <w:iCs/>
        </w:rPr>
        <w:t>h</w:t>
      </w:r>
      <w:r w:rsidRPr="00D77D53">
        <w:rPr>
          <w:i/>
          <w:iCs/>
          <w:vertAlign w:val="subscript"/>
        </w:rPr>
        <w:t>c</w:t>
      </w:r>
      <w:proofErr w:type="spellEnd"/>
      <w:r w:rsidRPr="00D77D53">
        <w:t xml:space="preserve"> is:</w:t>
      </w:r>
    </w:p>
    <w:p w14:paraId="22E382CE" w14:textId="791CAE9F" w:rsidR="000566E2" w:rsidRPr="00D77D53" w:rsidRDefault="00BD7FFE" w:rsidP="000566E2">
      <w:pPr>
        <w:rPr>
          <w:rFonts w:eastAsia="Times New Roman"/>
        </w:rPr>
      </w:pPr>
      <w:r w:rsidRPr="00A5304C">
        <w:rPr>
          <w:position w:val="-12"/>
        </w:rPr>
        <w:object w:dxaOrig="740" w:dyaOrig="380" w14:anchorId="431DA093">
          <v:shape id="_x0000_i1067" type="#_x0000_t75" style="width:36.85pt;height:18.85pt" o:ole="">
            <v:imagedata r:id="rId92" o:title=""/>
          </v:shape>
          <o:OLEObject Type="Embed" ProgID="Equation.DSMT4" ShapeID="_x0000_i1067" DrawAspect="Content" ObjectID="_1812461969" r:id="rId93"/>
        </w:object>
      </w:r>
      <w:r w:rsidR="000566E2" w:rsidRPr="00D77D53">
        <w:t xml:space="preserve"> (</w:t>
      </w:r>
      <w:r w:rsidR="00A1274F" w:rsidRPr="00D77D53">
        <w:t>Reference</w:t>
      </w:r>
      <w:r w:rsidR="000566E2" w:rsidRPr="00D77D53">
        <w:t xml:space="preserve"> alternative - normalized to zero),</w:t>
      </w:r>
      <w:r w:rsidR="000566E2" w:rsidRPr="00D77D53">
        <w:tab/>
      </w:r>
      <w:r w:rsidR="000566E2" w:rsidRPr="00D77D53">
        <w:tab/>
      </w:r>
      <w:r w:rsidR="000566E2" w:rsidRPr="00D77D53">
        <w:tab/>
      </w:r>
      <w:r w:rsidR="000566E2" w:rsidRPr="00D77D53">
        <w:tab/>
      </w:r>
      <w:r w:rsidR="000566E2" w:rsidRPr="00D77D53">
        <w:tab/>
        <w:t xml:space="preserve">      </w:t>
      </w:r>
    </w:p>
    <w:p w14:paraId="0D1DE305" w14:textId="7CE9E5F0" w:rsidR="000566E2" w:rsidRPr="00D77D53" w:rsidRDefault="00BD7FFE" w:rsidP="001E082B">
      <w:pPr>
        <w:spacing w:before="120" w:after="120"/>
      </w:pPr>
      <w:r w:rsidRPr="00A5304C">
        <w:rPr>
          <w:position w:val="-14"/>
        </w:rPr>
        <w:object w:dxaOrig="2820" w:dyaOrig="400" w14:anchorId="39E0618E">
          <v:shape id="_x0000_i1068" type="#_x0000_t75" style="width:141pt;height:19.7pt" o:ole="">
            <v:imagedata r:id="rId94" o:title=""/>
          </v:shape>
          <o:OLEObject Type="Embed" ProgID="Equation.DSMT4" ShapeID="_x0000_i1068" DrawAspect="Content" ObjectID="_1812461970" r:id="rId95"/>
        </w:object>
      </w:r>
      <w:r w:rsidR="000566E2" w:rsidRPr="00D77D53">
        <w:t xml:space="preserve"> for </w:t>
      </w:r>
      <w:proofErr w:type="spellStart"/>
      <w:r w:rsidR="000566E2" w:rsidRPr="00D77D53">
        <w:rPr>
          <w:i/>
          <w:iCs/>
        </w:rPr>
        <w:t>h</w:t>
      </w:r>
      <w:r w:rsidR="000566E2" w:rsidRPr="00D77D53">
        <w:rPr>
          <w:i/>
          <w:iCs/>
          <w:vertAlign w:val="subscript"/>
        </w:rPr>
        <w:t>c</w:t>
      </w:r>
      <w:proofErr w:type="spellEnd"/>
      <w:r w:rsidR="000566E2" w:rsidRPr="00D77D53">
        <w:rPr>
          <w:i/>
          <w:iCs/>
          <w:vertAlign w:val="subscript"/>
        </w:rPr>
        <w:t xml:space="preserve"> </w:t>
      </w:r>
      <w:r w:rsidR="000566E2" w:rsidRPr="00D77D53">
        <w:t>&gt; 1,</w:t>
      </w:r>
      <w:r w:rsidR="000566E2" w:rsidRPr="00D77D53">
        <w:tab/>
      </w:r>
      <w:r w:rsidR="000566E2" w:rsidRPr="00D77D53">
        <w:tab/>
      </w:r>
      <w:r w:rsidR="000566E2" w:rsidRPr="00D77D53">
        <w:tab/>
      </w:r>
      <w:r w:rsidR="000566E2" w:rsidRPr="00D77D53">
        <w:tab/>
        <w:t xml:space="preserve">      </w:t>
      </w:r>
      <w:r w:rsidR="000566E2" w:rsidRPr="00D77D53">
        <w:tab/>
      </w:r>
      <w:r w:rsidR="000566E2" w:rsidRPr="00D77D53">
        <w:tab/>
      </w:r>
      <w:r w:rsidR="000566E2" w:rsidRPr="00D77D53">
        <w:tab/>
      </w:r>
      <w:r w:rsidR="000566E2">
        <w:t xml:space="preserve">   </w:t>
      </w:r>
      <w:r w:rsidR="000566E2" w:rsidRPr="00D77D53">
        <w:t xml:space="preserve">    (3)</w:t>
      </w:r>
    </w:p>
    <w:p w14:paraId="4E9AE38C" w14:textId="50064B80" w:rsidR="000566E2" w:rsidRDefault="000566E2" w:rsidP="000566E2">
      <w:r w:rsidRPr="00D77D53">
        <w:t xml:space="preserve">where </w:t>
      </w:r>
      <w:r w:rsidR="00BD7FFE" w:rsidRPr="00A5304C">
        <w:rPr>
          <w:position w:val="-12"/>
        </w:rPr>
        <w:object w:dxaOrig="240" w:dyaOrig="360" w14:anchorId="47325C96">
          <v:shape id="_x0000_i1069" type="#_x0000_t75" style="width:12pt;height:18.45pt" o:ole="">
            <v:imagedata r:id="rId96" o:title=""/>
          </v:shape>
          <o:OLEObject Type="Embed" ProgID="Equation.DSMT4" ShapeID="_x0000_i1069" DrawAspect="Content" ObjectID="_1812461971" r:id="rId97"/>
        </w:object>
      </w:r>
      <w:r w:rsidR="00BD7FFE">
        <w:t xml:space="preserve"> </w:t>
      </w:r>
      <w:r w:rsidRPr="00D77D53">
        <w:t>is an (</w:t>
      </w:r>
      <w:r w:rsidRPr="00BD7FFE">
        <w:rPr>
          <w:i/>
          <w:iCs/>
        </w:rPr>
        <w:t>A</w:t>
      </w:r>
      <w:r w:rsidRPr="00D77D53">
        <w:sym w:font="Symbol" w:char="F0B4"/>
      </w:r>
      <w:r w:rsidRPr="00D77D53">
        <w:t xml:space="preserve">1) vector of exogenous variables (including a constant), as well as possibly the observed values of other endogenous variables, </w:t>
      </w:r>
      <w:r w:rsidR="00BD7FFE" w:rsidRPr="00A5304C">
        <w:rPr>
          <w:position w:val="-14"/>
        </w:rPr>
        <w:object w:dxaOrig="380" w:dyaOrig="380" w14:anchorId="79030F84">
          <v:shape id="_x0000_i1070" type="#_x0000_t75" style="width:18.85pt;height:18.85pt" o:ole="">
            <v:imagedata r:id="rId98" o:title=""/>
          </v:shape>
          <o:OLEObject Type="Embed" ProgID="Equation.DSMT4" ShapeID="_x0000_i1070" DrawAspect="Content" ObjectID="_1812461972" r:id="rId99"/>
        </w:object>
      </w:r>
      <w:r w:rsidRPr="00D77D53">
        <w:t xml:space="preserve"> is an (</w:t>
      </w:r>
      <w:r w:rsidRPr="00BD7FFE">
        <w:rPr>
          <w:i/>
          <w:iCs/>
        </w:rPr>
        <w:t>A</w:t>
      </w:r>
      <w:r w:rsidRPr="00D77D53">
        <w:sym w:font="Symbol" w:char="F0B4"/>
      </w:r>
      <w:r w:rsidRPr="00D77D53">
        <w:t xml:space="preserve">1) column vector of corresponding alternative-specific coefficients, </w:t>
      </w:r>
      <w:r w:rsidRPr="00D77D53">
        <w:rPr>
          <w:position w:val="-14"/>
        </w:rPr>
        <w:object w:dxaOrig="380" w:dyaOrig="380" w14:anchorId="01C380F7">
          <v:shape id="_x0000_i1071" type="#_x0000_t75" style="width:19.3pt;height:19.3pt" o:ole="">
            <v:imagedata r:id="rId100" o:title=""/>
          </v:shape>
          <o:OLEObject Type="Embed" ProgID="Equation.DSMT4" ShapeID="_x0000_i1071" DrawAspect="Content" ObjectID="_1812461973" r:id="rId101"/>
        </w:object>
      </w:r>
      <w:r w:rsidRPr="00D77D53">
        <w:t xml:space="preserve">is the systematic utility, and </w:t>
      </w:r>
      <w:r w:rsidR="00BD7FFE" w:rsidRPr="00A5304C">
        <w:rPr>
          <w:position w:val="-14"/>
        </w:rPr>
        <w:object w:dxaOrig="400" w:dyaOrig="380" w14:anchorId="49AC3754">
          <v:shape id="_x0000_i1072" type="#_x0000_t75" style="width:19.7pt;height:18.85pt" o:ole="">
            <v:imagedata r:id="rId102" o:title=""/>
          </v:shape>
          <o:OLEObject Type="Embed" ProgID="Equation.DSMT4" ShapeID="_x0000_i1072" DrawAspect="Content" ObjectID="_1812461974" r:id="rId103"/>
        </w:object>
      </w:r>
      <w:r w:rsidRPr="00D77D53">
        <w:t xml:space="preserve"> is assumed to be </w:t>
      </w:r>
      <w:r>
        <w:t xml:space="preserve">a </w:t>
      </w:r>
      <w:r w:rsidRPr="00D77D53">
        <w:t xml:space="preserve">normal error term. </w:t>
      </w:r>
      <w:r>
        <w:t>Let</w:t>
      </w:r>
      <w:r w:rsidRPr="00D77D53">
        <w:t xml:space="preserve"> </w:t>
      </w:r>
      <w:r w:rsidR="00BD7FFE" w:rsidRPr="00A5304C">
        <w:rPr>
          <w:position w:val="-12"/>
        </w:rPr>
        <w:object w:dxaOrig="279" w:dyaOrig="360" w14:anchorId="009C4D97">
          <v:shape id="_x0000_i1073" type="#_x0000_t75" style="width:14.15pt;height:18.45pt" o:ole="">
            <v:imagedata r:id="rId104" o:title=""/>
          </v:shape>
          <o:OLEObject Type="Embed" ProgID="Equation.DSMT4" ShapeID="_x0000_i1073" DrawAspect="Content" ObjectID="_1812461975" r:id="rId105"/>
        </w:object>
      </w:r>
      <w:r w:rsidRPr="00D77D53">
        <w:t xml:space="preserve"> be an (</w:t>
      </w:r>
      <w:proofErr w:type="spellStart"/>
      <w:r w:rsidRPr="00D77D53">
        <w:rPr>
          <w:i/>
          <w:iCs/>
        </w:rPr>
        <w:t>H</w:t>
      </w:r>
      <w:r w:rsidRPr="00D77D53">
        <w:rPr>
          <w:i/>
          <w:iCs/>
          <w:vertAlign w:val="subscript"/>
        </w:rPr>
        <w:t>c</w:t>
      </w:r>
      <w:proofErr w:type="spellEnd"/>
      <w:r w:rsidRPr="00D77D53">
        <w:sym w:font="Symbol" w:char="F0B4"/>
      </w:r>
      <w:r w:rsidRPr="00D77D53">
        <w:t xml:space="preserve">1) vector </w:t>
      </w:r>
      <w:r w:rsidR="00BD7FFE" w:rsidRPr="00A5304C">
        <w:rPr>
          <w:position w:val="-14"/>
        </w:rPr>
        <w:object w:dxaOrig="2260" w:dyaOrig="380" w14:anchorId="5A9F8B21">
          <v:shape id="_x0000_i1074" type="#_x0000_t75" style="width:112.7pt;height:18.85pt" o:ole="">
            <v:imagedata r:id="rId106" o:title=""/>
          </v:shape>
          <o:OLEObject Type="Embed" ProgID="Equation.DSMT4" ShapeID="_x0000_i1074" DrawAspect="Content" ObjectID="_1812461976" r:id="rId107"/>
        </w:object>
      </w:r>
      <w:r w:rsidR="00BD7FFE">
        <w:t xml:space="preserve"> </w:t>
      </w:r>
      <w:r w:rsidRPr="00D77D53">
        <w:t>Then, we assume</w:t>
      </w:r>
      <w:r w:rsidR="00BD7FFE" w:rsidRPr="00A5304C">
        <w:rPr>
          <w:position w:val="-14"/>
        </w:rPr>
        <w:object w:dxaOrig="2140" w:dyaOrig="380" w14:anchorId="6DED6DEA">
          <v:shape id="_x0000_i1075" type="#_x0000_t75" style="width:107.15pt;height:18.85pt" o:ole="">
            <v:imagedata r:id="rId108" o:title=""/>
          </v:shape>
          <o:OLEObject Type="Embed" ProgID="Equation.DSMT4" ShapeID="_x0000_i1075" DrawAspect="Content" ObjectID="_1812461977" r:id="rId109"/>
        </w:object>
      </w:r>
      <w:r w:rsidRPr="00D77D53">
        <w:t xml:space="preserve"> Appropriate scale and level normalization must be imposed on </w:t>
      </w:r>
      <w:r w:rsidR="00BD7FFE" w:rsidRPr="00A5304C">
        <w:rPr>
          <w:position w:val="-12"/>
        </w:rPr>
        <w:object w:dxaOrig="320" w:dyaOrig="360" w14:anchorId="311D1DA5">
          <v:shape id="_x0000_i1076" type="#_x0000_t75" style="width:16.3pt;height:18.45pt" o:ole="">
            <v:imagedata r:id="rId110" o:title=""/>
          </v:shape>
          <o:OLEObject Type="Embed" ProgID="Equation.DSMT4" ShapeID="_x0000_i1076" DrawAspect="Content" ObjectID="_1812461978" r:id="rId111"/>
        </w:object>
      </w:r>
      <w:r w:rsidR="00BD7FFE">
        <w:t xml:space="preserve"> </w:t>
      </w:r>
      <w:r w:rsidRPr="00D77D53">
        <w:t>for identification. Since only utility differentials matter at each choice occasion</w:t>
      </w:r>
      <w:r>
        <w:t xml:space="preserve"> (because the fractions must add up to one across all alternatives </w:t>
      </w:r>
      <w:proofErr w:type="spellStart"/>
      <w:r w:rsidRPr="00D77D53">
        <w:rPr>
          <w:rFonts w:eastAsia="Times New Roman"/>
          <w:i/>
          <w:iCs/>
        </w:rPr>
        <w:t>h</w:t>
      </w:r>
      <w:r w:rsidRPr="00D77D53">
        <w:rPr>
          <w:rFonts w:eastAsia="Times New Roman"/>
          <w:i/>
          <w:iCs/>
          <w:vertAlign w:val="subscript"/>
        </w:rPr>
        <w:t>c</w:t>
      </w:r>
      <w:proofErr w:type="spellEnd"/>
      <w:r>
        <w:t xml:space="preserve"> for each </w:t>
      </w:r>
      <w:r w:rsidRPr="00C057B9">
        <w:rPr>
          <w:i/>
          <w:iCs/>
        </w:rPr>
        <w:t>c</w:t>
      </w:r>
      <w:r>
        <w:t>,</w:t>
      </w:r>
      <w:r w:rsidRPr="00D77D53">
        <w:t xml:space="preserve"> only the elements of the (</w:t>
      </w:r>
      <w:proofErr w:type="spellStart"/>
      <w:r w:rsidRPr="00D77D53">
        <w:rPr>
          <w:i/>
          <w:iCs/>
        </w:rPr>
        <w:t>H</w:t>
      </w:r>
      <w:r w:rsidRPr="00D77D53">
        <w:rPr>
          <w:i/>
          <w:iCs/>
          <w:vertAlign w:val="subscript"/>
        </w:rPr>
        <w:t>c</w:t>
      </w:r>
      <w:proofErr w:type="spellEnd"/>
      <w:r w:rsidRPr="00D77D53">
        <w:rPr>
          <w:i/>
          <w:iCs/>
          <w:vertAlign w:val="subscript"/>
        </w:rPr>
        <w:t xml:space="preserve"> </w:t>
      </w:r>
      <w:r w:rsidRPr="00D77D53">
        <w:t xml:space="preserve">-1) </w:t>
      </w:r>
      <w:r w:rsidRPr="00D77D53">
        <w:sym w:font="Symbol" w:char="F0B4"/>
      </w:r>
      <w:r w:rsidRPr="00D77D53">
        <w:t>(</w:t>
      </w:r>
      <w:proofErr w:type="spellStart"/>
      <w:r w:rsidRPr="00D77D53">
        <w:rPr>
          <w:i/>
          <w:iCs/>
        </w:rPr>
        <w:t>H</w:t>
      </w:r>
      <w:r w:rsidRPr="00D77D53">
        <w:rPr>
          <w:i/>
          <w:iCs/>
          <w:vertAlign w:val="subscript"/>
        </w:rPr>
        <w:t>c</w:t>
      </w:r>
      <w:proofErr w:type="spellEnd"/>
      <w:r w:rsidRPr="00D77D53">
        <w:rPr>
          <w:i/>
          <w:iCs/>
          <w:vertAlign w:val="subscript"/>
        </w:rPr>
        <w:t xml:space="preserve"> </w:t>
      </w:r>
      <w:r w:rsidRPr="00D77D53">
        <w:t xml:space="preserve">-1) covariance matrix </w:t>
      </w:r>
      <w:r w:rsidR="00BD7FFE" w:rsidRPr="00A5304C">
        <w:rPr>
          <w:position w:val="-12"/>
        </w:rPr>
        <w:object w:dxaOrig="320" w:dyaOrig="380" w14:anchorId="2276474B">
          <v:shape id="_x0000_i1077" type="#_x0000_t75" style="width:16.3pt;height:18.85pt" o:ole="">
            <v:imagedata r:id="rId112" o:title=""/>
          </v:shape>
          <o:OLEObject Type="Embed" ProgID="Equation.DSMT4" ShapeID="_x0000_i1077" DrawAspect="Content" ObjectID="_1812461979" r:id="rId113"/>
        </w:object>
      </w:r>
      <w:r w:rsidRPr="00D77D53">
        <w:t xml:space="preserve"> of the error differentials </w:t>
      </w:r>
      <w:r w:rsidR="00BD7FFE" w:rsidRPr="00A5304C">
        <w:rPr>
          <w:position w:val="-14"/>
        </w:rPr>
        <w:object w:dxaOrig="1579" w:dyaOrig="420" w14:anchorId="08A97FF5">
          <v:shape id="_x0000_i1078" type="#_x0000_t75" style="width:78.85pt;height:21pt" o:ole="">
            <v:imagedata r:id="rId114" o:title=""/>
          </v:shape>
          <o:OLEObject Type="Embed" ProgID="Equation.DSMT4" ShapeID="_x0000_i1078" DrawAspect="Content" ObjectID="_1812461980" r:id="rId115"/>
        </w:object>
      </w:r>
      <w:r w:rsidRPr="00D77D53">
        <w:t xml:space="preserve"> (</w:t>
      </w:r>
      <w:proofErr w:type="spellStart"/>
      <w:r w:rsidRPr="00D77D53">
        <w:rPr>
          <w:i/>
          <w:iCs/>
        </w:rPr>
        <w:t>h</w:t>
      </w:r>
      <w:r w:rsidRPr="00D77D53">
        <w:rPr>
          <w:i/>
          <w:iCs/>
          <w:vertAlign w:val="subscript"/>
        </w:rPr>
        <w:t>c</w:t>
      </w:r>
      <w:proofErr w:type="spellEnd"/>
      <w:r w:rsidRPr="00D77D53">
        <w:rPr>
          <w:i/>
          <w:iCs/>
          <w:vertAlign w:val="subscript"/>
        </w:rPr>
        <w:t xml:space="preserve"> </w:t>
      </w:r>
      <w:r w:rsidRPr="00D77D53">
        <w:t>≠1)</w:t>
      </w:r>
      <w:r>
        <w:t xml:space="preserve"> </w:t>
      </w:r>
      <w:r w:rsidRPr="00D77D53">
        <w:t>are estimable (with utility differentials taken with respect to the first alternative). Note that for the binary case of return rates (</w:t>
      </w:r>
      <w:r w:rsidRPr="00D77D53">
        <w:rPr>
          <w:i/>
          <w:iCs/>
        </w:rPr>
        <w:t>H</w:t>
      </w:r>
      <w:r>
        <w:rPr>
          <w:vertAlign w:val="subscript"/>
        </w:rPr>
        <w:t>2</w:t>
      </w:r>
      <w:r w:rsidRPr="00D77D53">
        <w:t xml:space="preserve">=2), no elements of the covariance matrix are estimable and accordingly </w:t>
      </w:r>
      <w:r w:rsidR="00BD7FFE" w:rsidRPr="00A5304C">
        <w:rPr>
          <w:position w:val="-12"/>
        </w:rPr>
        <w:object w:dxaOrig="740" w:dyaOrig="380" w14:anchorId="68F6F54E">
          <v:shape id="_x0000_i1079" type="#_x0000_t75" style="width:36.85pt;height:18.85pt" o:ole="">
            <v:imagedata r:id="rId116" o:title=""/>
          </v:shape>
          <o:OLEObject Type="Embed" ProgID="Equation.DSMT4" ShapeID="_x0000_i1079" DrawAspect="Content" ObjectID="_1812461981" r:id="rId117"/>
        </w:object>
      </w:r>
      <w:r w:rsidRPr="00D77D53">
        <w:t xml:space="preserve"> On the other hand, for the return channel model (</w:t>
      </w:r>
      <w:r w:rsidRPr="00D77D53">
        <w:rPr>
          <w:i/>
          <w:iCs/>
        </w:rPr>
        <w:t>H</w:t>
      </w:r>
      <w:r>
        <w:rPr>
          <w:vertAlign w:val="subscript"/>
        </w:rPr>
        <w:t>3</w:t>
      </w:r>
      <w:r w:rsidRPr="00D77D53">
        <w:t xml:space="preserve">=4), </w:t>
      </w:r>
      <w:bookmarkStart w:id="59" w:name="_Hlk198566948"/>
      <w:r w:rsidRPr="00D77D53">
        <w:t xml:space="preserve">we imposed zero correlations and scale invariance within the multinomial return channel component </w:t>
      </w:r>
      <w:r w:rsidR="001D1A3E" w:rsidRPr="001D1A3E">
        <w:t>to address identification constraints commonly encountered in multinomial models that rely solely on individual-specific variables.</w:t>
      </w:r>
      <w:r w:rsidR="001D1A3E">
        <w:t xml:space="preserve"> </w:t>
      </w:r>
      <w:r w:rsidR="001D1A3E" w:rsidRPr="001D1A3E">
        <w:t>As demonstrated by</w:t>
      </w:r>
      <w:r w:rsidR="001D1A3E">
        <w:t xml:space="preserve"> </w:t>
      </w:r>
      <w:r w:rsidRPr="00D77D53">
        <w:fldChar w:fldCharType="begin"/>
      </w:r>
      <w:r w:rsidRPr="00D77D53">
        <w:instrText xml:space="preserve"> ADDIN ZOTERO_ITEM CSL_CITATION {"citationID":"RqhDcX2K","properties":{"formattedCitation":"(Bunch, 1991)","plainCitation":"(Bunch, 1991)","dontUpdate":true,"noteIndex":0},"citationItems":[{"id":3171,"uris":["http://zotero.org/users/9292995/items/LGDN5FL7"],"itemData":{"id":3171,"type":"article-journal","abstract":"Random utility models often involve terms which represent alternative-specific errors, and the main attractive feature of the multinomial probit (MNP) model is that it allows a rather general covariance structure for these errors. However, since observed choices only reveal information regarding utility differences, and since scale cannot be determined, not all parameters in an arbitrary MNP specification may be identified. This paper examines identification restrictions that arise in the linear-in-parameters multinomial probit framework, and provides discussion and recommendations for estimation and analysis of probit normalizations.","container-title":"Transportation Research Part B: Methodological","DOI":"10.1016/0191-2615(91)90009-8","ISSN":"0191-2615","issue":"1","journalAbbreviation":"Transportation Research Part B: Methodological","page":"1-12","source":"ScienceDirect","title":"Estimability in the multinomial probit model","volume":"25","author":[{"family":"Bunch","given":"David S."}],"issued":{"date-parts":[["1991",2,1]]}}}],"schema":"https://github.com/citation-style-language/schema/raw/master/csl-citation.json"} </w:instrText>
      </w:r>
      <w:r w:rsidRPr="00D77D53">
        <w:fldChar w:fldCharType="separate"/>
      </w:r>
      <w:r w:rsidRPr="00D77D53">
        <w:t>Bunch (1991</w:t>
      </w:r>
      <w:r w:rsidRPr="00D77D53">
        <w:fldChar w:fldCharType="end"/>
      </w:r>
      <w:r w:rsidRPr="00D77D53">
        <w:t xml:space="preserve">) and </w:t>
      </w:r>
      <w:r w:rsidRPr="00D77D53">
        <w:fldChar w:fldCharType="begin"/>
      </w:r>
      <w:r w:rsidRPr="00D77D53">
        <w:instrText xml:space="preserve"> ADDIN ZOTERO_ITEM CSL_CITATION {"citationID":"KerjzPsr","properties":{"formattedCitation":"(Keane, 1992)","plainCitation":"(Keane, 1992)","dontUpdate":true,"noteIndex":0},"citationItems":[{"id":3174,"uris":["http://zotero.org/users/9292995/items/FPPNU92Q"],"itemData":{"id":3174,"type":"article-journal","abstract":"Although formal conditions for identification in the multinomial probit (MNP) model are now clearly established, little is known about how various estimable MNP specifications perform in practice. This article shows that parameter identification in the MNP model is extremely tenuous in the absence of exclusion restrictions. This previously unnoticed fact is important because formal identification of MNP models does not require exclusion restrictions, and many potential economic applications of MNP are to situations in which exclusion restrictions are not readily available. Thus, failure to be aware of the difficulties present in such situations may lead to reporting of unreliable results.","container-title":"Journal of Business &amp; Economic Statistics","DOI":"10.2307/1391677","ISSN":"0735-0015","issue":"2","note":"publisher: [American Statistical Association, Taylor &amp; Francis, Ltd.]","page":"193-200","source":"JSTOR","title":"A Note on Identification in the Multinomial Probit Model","volume":"10","author":[{"family":"Keane","given":"Michael P."}],"issued":{"date-parts":[["1992"]]}}}],"schema":"https://github.com/citation-style-language/schema/raw/master/csl-citation.json"} </w:instrText>
      </w:r>
      <w:r w:rsidRPr="00D77D53">
        <w:fldChar w:fldCharType="separate"/>
      </w:r>
      <w:r w:rsidRPr="00D77D53">
        <w:t>Keane (1992)</w:t>
      </w:r>
      <w:r w:rsidRPr="00D77D53">
        <w:fldChar w:fldCharType="end"/>
      </w:r>
      <w:r w:rsidR="001D1A3E">
        <w:t xml:space="preserve">, the full error covariance matrix in such settings </w:t>
      </w:r>
      <w:r w:rsidR="00ED3C05" w:rsidRPr="00D77D53">
        <w:t>becomes challenging to identify empirically</w:t>
      </w:r>
      <w:r w:rsidR="00ED3C05">
        <w:t xml:space="preserve"> </w:t>
      </w:r>
      <w:r w:rsidR="001D1A3E">
        <w:t>in the absence of alternative-specific covariates.</w:t>
      </w:r>
      <w:bookmarkEnd w:id="59"/>
      <w:r w:rsidR="00ED3C05">
        <w:t xml:space="preserve"> </w:t>
      </w:r>
      <w:r w:rsidRPr="00D77D53">
        <w:t xml:space="preserve">Given that our model specification fits this </w:t>
      </w:r>
      <w:r>
        <w:t>situation</w:t>
      </w:r>
      <w:r w:rsidRPr="00D77D53">
        <w:t xml:space="preserve">, we </w:t>
      </w:r>
      <w:r>
        <w:t xml:space="preserve">assume that </w:t>
      </w:r>
      <w:r w:rsidR="00BD7FFE" w:rsidRPr="00A5304C">
        <w:rPr>
          <w:position w:val="-14"/>
        </w:rPr>
        <w:object w:dxaOrig="1900" w:dyaOrig="380" w14:anchorId="6BA524DD">
          <v:shape id="_x0000_i1080" type="#_x0000_t75" style="width:95.55pt;height:18.85pt" o:ole="">
            <v:imagedata r:id="rId118" o:title=""/>
          </v:shape>
          <o:OLEObject Type="Embed" ProgID="Equation.DSMT4" ShapeID="_x0000_i1080" DrawAspect="Content" ObjectID="_1812461982" r:id="rId119"/>
        </w:object>
      </w:r>
      <w:r>
        <w:t xml:space="preserve"> where </w:t>
      </w:r>
      <w:r w:rsidRPr="00D77D53">
        <w:rPr>
          <w:i/>
          <w:iCs/>
        </w:rPr>
        <w:t>H</w:t>
      </w:r>
      <w:r>
        <w:rPr>
          <w:vertAlign w:val="subscript"/>
        </w:rPr>
        <w:t>3</w:t>
      </w:r>
      <w:r w:rsidRPr="00D77D53">
        <w:t>=4</w:t>
      </w:r>
      <w:r>
        <w:t xml:space="preserve"> in our current empirical context. A</w:t>
      </w:r>
      <w:r w:rsidRPr="00D77D53">
        <w:t xml:space="preserve">ccordingly, </w:t>
      </w:r>
      <w:r>
        <w:t xml:space="preserve">the difference matrix for the return channel outcome </w:t>
      </w:r>
      <w:r w:rsidR="00BD7FFE" w:rsidRPr="00A5304C">
        <w:rPr>
          <w:position w:val="-12"/>
        </w:rPr>
        <w:object w:dxaOrig="320" w:dyaOrig="380" w14:anchorId="2FD5CA32">
          <v:shape id="_x0000_i1081" type="#_x0000_t75" style="width:16.3pt;height:18.85pt" o:ole="">
            <v:imagedata r:id="rId120" o:title=""/>
          </v:shape>
          <o:OLEObject Type="Embed" ProgID="Equation.DSMT4" ShapeID="_x0000_i1081" DrawAspect="Content" ObjectID="_1812461983" r:id="rId121"/>
        </w:object>
      </w:r>
      <w:r w:rsidRPr="00D77D53">
        <w:t xml:space="preserve"> </w:t>
      </w:r>
      <w:r>
        <w:t xml:space="preserve">takes the </w:t>
      </w:r>
      <w:r w:rsidRPr="00D77D53">
        <w:t>size ((</w:t>
      </w:r>
      <w:r w:rsidRPr="00D77D53">
        <w:rPr>
          <w:i/>
          <w:iCs/>
        </w:rPr>
        <w:t>H</w:t>
      </w:r>
      <w:r>
        <w:rPr>
          <w:vertAlign w:val="subscript"/>
        </w:rPr>
        <w:t>3</w:t>
      </w:r>
      <w:r w:rsidRPr="00D77D53">
        <w:t>-1)</w:t>
      </w:r>
      <w:r w:rsidRPr="00D77D53">
        <w:sym w:font="Symbol" w:char="F0B4"/>
      </w:r>
      <w:r w:rsidRPr="00D77D53">
        <w:t xml:space="preserve"> (</w:t>
      </w:r>
      <w:r w:rsidRPr="00D77D53">
        <w:rPr>
          <w:i/>
          <w:iCs/>
        </w:rPr>
        <w:t>H</w:t>
      </w:r>
      <w:r>
        <w:rPr>
          <w:vertAlign w:val="subscript"/>
        </w:rPr>
        <w:t>3</w:t>
      </w:r>
      <w:r>
        <w:t>-1</w:t>
      </w:r>
      <w:r w:rsidRPr="00D77D53">
        <w:t>))</w:t>
      </w:r>
      <w:r>
        <w:t>, with the matrix as follows in our empirical analysis:</w:t>
      </w:r>
    </w:p>
    <w:p w14:paraId="27185C8F" w14:textId="71845DB1" w:rsidR="000566E2" w:rsidRDefault="00BD7FFE" w:rsidP="000566E2">
      <w:pPr>
        <w:jc w:val="left"/>
      </w:pPr>
      <w:r w:rsidRPr="00A5304C">
        <w:rPr>
          <w:position w:val="-50"/>
        </w:rPr>
        <w:object w:dxaOrig="2020" w:dyaOrig="1120" w14:anchorId="3C5BD071">
          <v:shape id="_x0000_i1082" type="#_x0000_t75" style="width:101.15pt;height:55.7pt" o:ole="">
            <v:imagedata r:id="rId122" o:title=""/>
          </v:shape>
          <o:OLEObject Type="Embed" ProgID="Equation.DSMT4" ShapeID="_x0000_i1082" DrawAspect="Content" ObjectID="_1812461984" r:id="rId123"/>
        </w:object>
      </w:r>
    </w:p>
    <w:p w14:paraId="6CA3A699" w14:textId="4928E27C" w:rsidR="000566E2" w:rsidRDefault="000566E2" w:rsidP="000566E2">
      <w:pPr>
        <w:ind w:firstLine="720"/>
      </w:pPr>
      <w:r w:rsidRPr="00D77D53">
        <w:lastRenderedPageBreak/>
        <w:t>Lastly, for</w:t>
      </w:r>
      <w:r>
        <w:t xml:space="preserve"> use later in the paper</w:t>
      </w:r>
      <w:r w:rsidRPr="00D77D53">
        <w:t>, we define an (</w:t>
      </w:r>
      <w:r w:rsidRPr="00BD7FFE">
        <w:rPr>
          <w:i/>
          <w:iCs/>
        </w:rPr>
        <w:t>A</w:t>
      </w:r>
      <w:r w:rsidRPr="00D77D53">
        <w:sym w:font="Symbol" w:char="F0B4"/>
      </w:r>
      <w:r w:rsidRPr="00D77D53">
        <w:rPr>
          <w:i/>
          <w:iCs/>
        </w:rPr>
        <w:t>H</w:t>
      </w:r>
      <w:r w:rsidRPr="00D77D53">
        <w:rPr>
          <w:i/>
          <w:iCs/>
          <w:vertAlign w:val="subscript"/>
        </w:rPr>
        <w:t>C</w:t>
      </w:r>
      <w:r w:rsidRPr="00D77D53">
        <w:t xml:space="preserve">) matrix </w:t>
      </w:r>
      <w:r w:rsidR="00BD7FFE" w:rsidRPr="00A5304C">
        <w:rPr>
          <w:position w:val="-18"/>
        </w:rPr>
        <w:object w:dxaOrig="2020" w:dyaOrig="480" w14:anchorId="7507DCA7">
          <v:shape id="_x0000_i1083" type="#_x0000_t75" style="width:101.15pt;height:24pt" o:ole="">
            <v:imagedata r:id="rId124" o:title=""/>
          </v:shape>
          <o:OLEObject Type="Embed" ProgID="Equation.DSMT4" ShapeID="_x0000_i1083" DrawAspect="Content" ObjectID="_1812461985" r:id="rId125"/>
        </w:object>
      </w:r>
      <w:r w:rsidRPr="00D77D53">
        <w:t xml:space="preserve"> and </w:t>
      </w:r>
      <w:r w:rsidR="001E082B" w:rsidRPr="00A5304C">
        <w:rPr>
          <w:position w:val="-78"/>
        </w:rPr>
        <w:object w:dxaOrig="3120" w:dyaOrig="1680" w14:anchorId="7DD13684">
          <v:shape id="_x0000_i1084" type="#_x0000_t75" style="width:156pt;height:84pt" o:ole="">
            <v:imagedata r:id="rId126" o:title=""/>
          </v:shape>
          <o:OLEObject Type="Embed" ProgID="Equation.DSMT4" ShapeID="_x0000_i1084" DrawAspect="Content" ObjectID="_1812461986" r:id="rId127"/>
        </w:object>
      </w:r>
    </w:p>
    <w:p w14:paraId="0E331FD6" w14:textId="77777777" w:rsidR="00141594" w:rsidRPr="00DE3DE2" w:rsidRDefault="00141594" w:rsidP="001E082B">
      <w:pPr>
        <w:ind w:firstLine="720"/>
      </w:pPr>
    </w:p>
    <w:p w14:paraId="580FF367" w14:textId="157130D7" w:rsidR="000566E2" w:rsidRPr="00D77D53" w:rsidRDefault="000566E2" w:rsidP="001E082B">
      <w:pPr>
        <w:pStyle w:val="Heading2"/>
        <w:spacing w:before="0"/>
      </w:pPr>
      <w:bookmarkStart w:id="60" w:name="_Hlk199708938"/>
      <w:r>
        <w:t xml:space="preserve"> Quasi-</w:t>
      </w:r>
      <w:r w:rsidRPr="000566E2">
        <w:t>Likelihood</w:t>
      </w:r>
      <w:r w:rsidRPr="00D77D53">
        <w:t xml:space="preserve"> Estimation Setup </w:t>
      </w:r>
    </w:p>
    <w:p w14:paraId="76F98863" w14:textId="7A5183CD" w:rsidR="000566E2" w:rsidRDefault="000566E2" w:rsidP="001E082B">
      <w:r>
        <w:t xml:space="preserve">In the quasi-likelihood estimation set-up, we use a function </w:t>
      </w:r>
      <w:r w:rsidR="00BD7FFE" w:rsidRPr="00C057B9">
        <w:rPr>
          <w:position w:val="-14"/>
        </w:rPr>
        <w:object w:dxaOrig="460" w:dyaOrig="380" w14:anchorId="465B1DD7">
          <v:shape id="_x0000_i1085" type="#_x0000_t75" style="width:23.15pt;height:19.3pt" o:ole="">
            <v:imagedata r:id="rId128" o:title=""/>
          </v:shape>
          <o:OLEObject Type="Embed" ProgID="Equation.DSMT4" ShapeID="_x0000_i1085" DrawAspect="Content" ObjectID="_1812461987" r:id="rId129"/>
        </w:object>
      </w:r>
      <w:r>
        <w:t xml:space="preserve">for each of </w:t>
      </w:r>
      <w:r w:rsidRPr="00204B68">
        <w:rPr>
          <w:i/>
          <w:iCs/>
        </w:rPr>
        <w:t>c</w:t>
      </w:r>
      <w:r>
        <w:t xml:space="preserve">=2 and </w:t>
      </w:r>
      <w:r w:rsidRPr="00204B68">
        <w:rPr>
          <w:i/>
          <w:iCs/>
        </w:rPr>
        <w:t>c</w:t>
      </w:r>
      <w:r>
        <w:t xml:space="preserve">=3 such that  </w:t>
      </w:r>
      <w:r w:rsidR="00BD7FFE" w:rsidRPr="00A5304C">
        <w:rPr>
          <w:position w:val="-14"/>
        </w:rPr>
        <w:object w:dxaOrig="1200" w:dyaOrig="380" w14:anchorId="605D9E17">
          <v:shape id="_x0000_i1086" type="#_x0000_t75" style="width:60pt;height:18.85pt" o:ole="">
            <v:imagedata r:id="rId130" o:title=""/>
          </v:shape>
          <o:OLEObject Type="Embed" ProgID="Equation.DSMT4" ShapeID="_x0000_i1086" DrawAspect="Content" ObjectID="_1812461988" r:id="rId131"/>
        </w:object>
      </w:r>
      <w:r>
        <w:t xml:space="preserve"> and </w:t>
      </w:r>
      <w:r w:rsidR="00BD7FFE" w:rsidRPr="00A5304C">
        <w:rPr>
          <w:position w:val="-32"/>
        </w:rPr>
        <w:object w:dxaOrig="2880" w:dyaOrig="740" w14:anchorId="46A9EB6A">
          <v:shape id="_x0000_i1087" type="#_x0000_t75" style="width:2in;height:36.85pt" o:ole="">
            <v:imagedata r:id="rId132" o:title=""/>
          </v:shape>
          <o:OLEObject Type="Embed" ProgID="Equation.DSMT4" ShapeID="_x0000_i1087" DrawAspect="Content" ObjectID="_1812461989" r:id="rId133"/>
        </w:object>
      </w:r>
      <w:r>
        <w:t xml:space="preserve"> </w:t>
      </w:r>
      <w:r w:rsidRPr="00501CB3">
        <w:t>The properties specified above fo</w:t>
      </w:r>
      <w:r>
        <w:t xml:space="preserve">r </w:t>
      </w:r>
      <w:r w:rsidR="00BD7FFE" w:rsidRPr="00A5304C">
        <w:rPr>
          <w:position w:val="-14"/>
        </w:rPr>
        <w:object w:dxaOrig="520" w:dyaOrig="380" w14:anchorId="0B3F8861">
          <v:shape id="_x0000_i1088" type="#_x0000_t75" style="width:25.7pt;height:18.85pt" o:ole="">
            <v:imagedata r:id="rId134" o:title=""/>
          </v:shape>
          <o:OLEObject Type="Embed" ProgID="Equation.DSMT4" ShapeID="_x0000_i1088" DrawAspect="Content" ObjectID="_1812461990" r:id="rId135"/>
        </w:object>
      </w:r>
      <w:r w:rsidRPr="00501CB3">
        <w:t>ensure that the predicted fractio</w:t>
      </w:r>
      <w:r>
        <w:t xml:space="preserve">ns </w:t>
      </w:r>
      <w:r w:rsidRPr="00501CB3">
        <w:t xml:space="preserve">will lie in the interval (0,1) and will sum to 1 </w:t>
      </w:r>
      <w:r>
        <w:t xml:space="preserve">for the return/no return fractional rates conditional on a purchase, as well as sum to one across the four return channels conditional on a return. To satisfy the conditions above along each of the return fraction rate and return channel marginals, while also enabling easy incorporation of jointness across the three dimensions of purchase frequency, return fraction rate, and return channel fraction, we first determine the probability </w:t>
      </w:r>
      <w:r w:rsidR="00BD7FFE" w:rsidRPr="00A5304C">
        <w:rPr>
          <w:position w:val="-14"/>
        </w:rPr>
        <w:object w:dxaOrig="3080" w:dyaOrig="400" w14:anchorId="47E36180">
          <v:shape id="_x0000_i1089" type="#_x0000_t75" style="width:154.3pt;height:19.7pt" o:ole="">
            <v:imagedata r:id="rId136" o:title=""/>
          </v:shape>
          <o:OLEObject Type="Embed" ProgID="Equation.DSMT4" ShapeID="_x0000_i1089" DrawAspect="Content" ObjectID="_1812461991" r:id="rId137"/>
        </w:object>
      </w:r>
      <w:r w:rsidR="00BD7FFE">
        <w:t xml:space="preserve"> </w:t>
      </w:r>
      <w:r>
        <w:t xml:space="preserve">for the event that the individual has the observed purchase frequency of </w:t>
      </w:r>
      <w:r w:rsidR="00BD7FFE" w:rsidRPr="00A5304C">
        <w:rPr>
          <w:position w:val="-12"/>
        </w:rPr>
        <w:object w:dxaOrig="720" w:dyaOrig="360" w14:anchorId="3B083E5C">
          <v:shape id="_x0000_i1090" type="#_x0000_t75" style="width:36.45pt;height:18.45pt" o:ole="">
            <v:imagedata r:id="rId138" o:title=""/>
          </v:shape>
          <o:OLEObject Type="Embed" ProgID="Equation.DSMT4" ShapeID="_x0000_i1090" DrawAspect="Content" ObjectID="_1812461992" r:id="rId139"/>
        </w:object>
      </w:r>
      <w:r>
        <w:t xml:space="preserve"> </w:t>
      </w:r>
      <w:r w:rsidRPr="007F67B8">
        <w:rPr>
          <w:u w:val="single"/>
        </w:rPr>
        <w:t>and</w:t>
      </w:r>
      <w:r>
        <w:t xml:space="preserve"> for each of the possible discrete states </w:t>
      </w:r>
      <w:r w:rsidR="00BD7FFE" w:rsidRPr="00BD7FFE">
        <w:rPr>
          <w:i/>
          <w:iCs/>
        </w:rPr>
        <w:t>m</w:t>
      </w:r>
      <w:r w:rsidR="00BD7FFE" w:rsidRPr="00BD7FFE">
        <w:rPr>
          <w:vertAlign w:val="subscript"/>
        </w:rPr>
        <w:t>2</w:t>
      </w:r>
      <w:r>
        <w:t xml:space="preserve"> that </w:t>
      </w:r>
      <w:r w:rsidR="00BD7FFE" w:rsidRPr="00BD7FFE">
        <w:rPr>
          <w:i/>
          <w:iCs/>
        </w:rPr>
        <w:t>h</w:t>
      </w:r>
      <w:r w:rsidR="00BD7FFE" w:rsidRPr="00BD7FFE">
        <w:rPr>
          <w:vertAlign w:val="subscript"/>
        </w:rPr>
        <w:t>2</w:t>
      </w:r>
      <w:r>
        <w:t xml:space="preserve"> may take and each of the possible discrete states of </w:t>
      </w:r>
      <w:r w:rsidR="00BD7FFE" w:rsidRPr="00BD7FFE">
        <w:rPr>
          <w:i/>
          <w:iCs/>
        </w:rPr>
        <w:t>m</w:t>
      </w:r>
      <w:r w:rsidR="00BD7FFE">
        <w:rPr>
          <w:vertAlign w:val="subscript"/>
        </w:rPr>
        <w:t>3</w:t>
      </w:r>
      <w:r w:rsidR="00BD7FFE">
        <w:t xml:space="preserve"> that </w:t>
      </w:r>
      <w:r w:rsidR="00BD7FFE" w:rsidRPr="00BD7FFE">
        <w:rPr>
          <w:i/>
          <w:iCs/>
        </w:rPr>
        <w:t>h</w:t>
      </w:r>
      <w:r w:rsidR="00BD7FFE">
        <w:rPr>
          <w:vertAlign w:val="subscript"/>
        </w:rPr>
        <w:t>3</w:t>
      </w:r>
      <w:r w:rsidR="00BD7FFE">
        <w:t xml:space="preserve"> </w:t>
      </w:r>
      <w:r>
        <w:t>may take.  Then, denoting</w:t>
      </w:r>
      <w:r w:rsidR="00BD7FFE">
        <w:t xml:space="preserve"> 1(.) </w:t>
      </w:r>
      <w:r>
        <w:t>as a dummy variable taking the value one if the expression in parenthesis is true, the quasi-likelihood function to be maximized may be specified as follows:</w:t>
      </w:r>
    </w:p>
    <w:bookmarkStart w:id="61" w:name="_Hlk199708999"/>
    <w:p w14:paraId="2FA41C40" w14:textId="455DA611" w:rsidR="000566E2" w:rsidRDefault="001E082B" w:rsidP="001E082B">
      <w:pPr>
        <w:spacing w:before="120" w:after="120"/>
      </w:pPr>
      <w:r w:rsidRPr="00A5304C">
        <w:rPr>
          <w:position w:val="-32"/>
        </w:rPr>
        <w:object w:dxaOrig="6020" w:dyaOrig="720" w14:anchorId="70BB60FE">
          <v:shape id="_x0000_i1091" type="#_x0000_t75" style="width:300.85pt;height:36.45pt" o:ole="">
            <v:imagedata r:id="rId140" o:title=""/>
          </v:shape>
          <o:OLEObject Type="Embed" ProgID="Equation.DSMT4" ShapeID="_x0000_i1091" DrawAspect="Content" ObjectID="_1812461993" r:id="rId141"/>
        </w:object>
      </w:r>
      <w:r w:rsidR="000566E2" w:rsidRPr="00D77D53">
        <w:tab/>
      </w:r>
      <w:r w:rsidR="000566E2" w:rsidRPr="00D77D53">
        <w:tab/>
      </w:r>
      <w:r w:rsidR="000566E2" w:rsidRPr="00D77D53">
        <w:tab/>
      </w:r>
      <w:r w:rsidR="000566E2" w:rsidRPr="00D77D53">
        <w:tab/>
        <w:t xml:space="preserve">    </w:t>
      </w:r>
      <w:r w:rsidR="000566E2">
        <w:t xml:space="preserve">   </w:t>
      </w:r>
      <w:r w:rsidR="000566E2" w:rsidRPr="00D77D53">
        <w:t>(</w:t>
      </w:r>
      <w:r w:rsidR="000566E2">
        <w:t>4</w:t>
      </w:r>
      <w:r w:rsidR="000566E2" w:rsidRPr="00D77D53">
        <w:t>)</w:t>
      </w:r>
      <w:bookmarkEnd w:id="61"/>
    </w:p>
    <w:p w14:paraId="45DC9778" w14:textId="541819F6" w:rsidR="000566E2" w:rsidRDefault="00BD7FFE" w:rsidP="000566E2">
      <w:r>
        <w:t>w</w:t>
      </w:r>
      <w:r w:rsidR="000566E2">
        <w:t>here</w:t>
      </w:r>
      <w:r>
        <w:t xml:space="preserve"> </w:t>
      </w:r>
      <w:r w:rsidRPr="00A5304C">
        <w:rPr>
          <w:position w:val="-6"/>
        </w:rPr>
        <w:object w:dxaOrig="200" w:dyaOrig="279" w14:anchorId="75B7CFE4">
          <v:shape id="_x0000_i1092" type="#_x0000_t75" style="width:10.3pt;height:14.15pt" o:ole="">
            <v:imagedata r:id="rId142" o:title=""/>
          </v:shape>
          <o:OLEObject Type="Embed" ProgID="Equation.DSMT4" ShapeID="_x0000_i1092" DrawAspect="Content" ObjectID="_1812461994" r:id="rId143"/>
        </w:object>
      </w:r>
      <w:r w:rsidR="000566E2">
        <w:t xml:space="preserve"> is </w:t>
      </w:r>
      <w:r w:rsidR="000566E2">
        <w:rPr>
          <w:noProof/>
        </w:rPr>
        <w:t xml:space="preserve">the collection of parameters to be estimated: </w:t>
      </w:r>
      <w:r w:rsidRPr="00A5304C">
        <w:rPr>
          <w:position w:val="-26"/>
        </w:rPr>
        <w:object w:dxaOrig="4740" w:dyaOrig="740" w14:anchorId="786A37C3">
          <v:shape id="_x0000_i1093" type="#_x0000_t75" style="width:237pt;height:36.85pt" o:ole="">
            <v:imagedata r:id="rId144" o:title=""/>
          </v:shape>
          <o:OLEObject Type="Embed" ProgID="Equation.DSMT4" ShapeID="_x0000_i1093" DrawAspect="Content" ObjectID="_1812461995" r:id="rId145"/>
        </w:object>
      </w:r>
      <w:r w:rsidRPr="00D77D53">
        <w:rPr>
          <w:noProof/>
        </w:rPr>
        <w:t xml:space="preserve"> </w:t>
      </w:r>
      <w:r w:rsidR="000566E2" w:rsidRPr="00D77D53">
        <w:rPr>
          <w:noProof/>
        </w:rPr>
        <w:t xml:space="preserve">the operator </w:t>
      </w:r>
      <w:r w:rsidRPr="00A5304C">
        <w:rPr>
          <w:position w:val="-10"/>
        </w:rPr>
        <w:object w:dxaOrig="960" w:dyaOrig="320" w14:anchorId="690AF5B1">
          <v:shape id="_x0000_i1094" type="#_x0000_t75" style="width:48pt;height:16.3pt" o:ole="">
            <v:imagedata r:id="rId146" o:title=""/>
          </v:shape>
          <o:OLEObject Type="Embed" ProgID="Equation.DSMT4" ShapeID="_x0000_i1094" DrawAspect="Content" ObjectID="_1812461996" r:id="rId147"/>
        </w:object>
      </w:r>
      <w:r w:rsidR="000566E2" w:rsidRPr="00D77D53">
        <w:t xml:space="preserve"> row-</w:t>
      </w:r>
      <w:r w:rsidR="000566E2" w:rsidRPr="00D77D53">
        <w:rPr>
          <w:noProof/>
        </w:rPr>
        <w:t>vectorizes all the non-zero elements of the matrix/vector on which it operates, and the operator</w:t>
      </w:r>
      <w:r w:rsidR="000566E2" w:rsidRPr="00D77D53">
        <w:t xml:space="preserve"> </w:t>
      </w:r>
      <w:r w:rsidRPr="00A5304C">
        <w:rPr>
          <w:position w:val="-10"/>
        </w:rPr>
        <w:object w:dxaOrig="1040" w:dyaOrig="320" w14:anchorId="6AE14381">
          <v:shape id="_x0000_i1095" type="#_x0000_t75" style="width:52.3pt;height:16.3pt" o:ole="">
            <v:imagedata r:id="rId148" o:title=""/>
          </v:shape>
          <o:OLEObject Type="Embed" ProgID="Equation.DSMT4" ShapeID="_x0000_i1095" DrawAspect="Content" ObjectID="_1812461997" r:id="rId149"/>
        </w:object>
      </w:r>
      <w:r w:rsidR="000566E2" w:rsidRPr="00D77D53">
        <w:t xml:space="preserve"> row-vectorizes the upper diagonal elements of a matrix. </w:t>
      </w:r>
      <w:r w:rsidR="000566E2">
        <w:rPr>
          <w:noProof/>
        </w:rPr>
        <w:t xml:space="preserve"> T</w:t>
      </w:r>
      <w:r w:rsidR="000566E2">
        <w:t>he computation of the probability expression above needs additional setup. We first consolidate the covariance matrix of the error terms in the ordered response and the differenced (from the first alternative) error terms for each of the returns/no returns and return channel as follows:</w:t>
      </w:r>
    </w:p>
    <w:p w14:paraId="3AABB6BA" w14:textId="7A84E7CC" w:rsidR="000566E2" w:rsidRDefault="00BD7FFE" w:rsidP="000566E2">
      <w:r w:rsidRPr="00A5304C">
        <w:rPr>
          <w:position w:val="-92"/>
        </w:rPr>
        <w:object w:dxaOrig="7300" w:dyaOrig="1960" w14:anchorId="17F17421">
          <v:shape id="_x0000_i1096" type="#_x0000_t75" style="width:365.15pt;height:97.7pt" o:ole="">
            <v:imagedata r:id="rId150" o:title=""/>
          </v:shape>
          <o:OLEObject Type="Embed" ProgID="Equation.DSMT4" ShapeID="_x0000_i1096" DrawAspect="Content" ObjectID="_1812461998" r:id="rId151"/>
        </w:object>
      </w:r>
    </w:p>
    <w:bookmarkEnd w:id="60"/>
    <w:p w14:paraId="688DD921" w14:textId="048A3BD2" w:rsidR="000566E2" w:rsidRDefault="00BD7FFE" w:rsidP="000566E2">
      <w:r w:rsidRPr="00A5304C">
        <w:rPr>
          <w:position w:val="-86"/>
        </w:rPr>
        <w:object w:dxaOrig="7000" w:dyaOrig="1840" w14:anchorId="2D64868B">
          <v:shape id="_x0000_i1097" type="#_x0000_t75" style="width:349.7pt;height:91.7pt" o:ole="">
            <v:imagedata r:id="rId152" o:title=""/>
          </v:shape>
          <o:OLEObject Type="Embed" ProgID="Equation.DSMT4" ShapeID="_x0000_i1097" DrawAspect="Content" ObjectID="_1812461999" r:id="rId153"/>
        </w:object>
      </w:r>
    </w:p>
    <w:p w14:paraId="24CFC5D8" w14:textId="77777777" w:rsidR="000566E2" w:rsidRDefault="000566E2" w:rsidP="000566E2"/>
    <w:p w14:paraId="51E5B6CD" w14:textId="6C0C7610" w:rsidR="000566E2" w:rsidRPr="007F67B8" w:rsidRDefault="000566E2" w:rsidP="000566E2">
      <w:bookmarkStart w:id="62" w:name="_Hlk199709035"/>
      <w:r>
        <w:t xml:space="preserve">The matrix </w:t>
      </w:r>
      <w:r w:rsidR="00BD7FFE" w:rsidRPr="00A5304C">
        <w:rPr>
          <w:position w:val="-12"/>
        </w:rPr>
        <w:object w:dxaOrig="279" w:dyaOrig="360" w14:anchorId="412FD0D4">
          <v:shape id="_x0000_i1098" type="#_x0000_t75" style="width:14.15pt;height:18.45pt" o:ole="">
            <v:imagedata r:id="rId154" o:title=""/>
          </v:shape>
          <o:OLEObject Type="Embed" ProgID="Equation.DSMT4" ShapeID="_x0000_i1098" DrawAspect="Content" ObjectID="_1812462000" r:id="rId155"/>
        </w:object>
      </w:r>
      <w:r>
        <w:t xml:space="preserve"> corresponds to the error differences taken with respect to the first alternative for the returns (</w:t>
      </w:r>
      <w:r w:rsidR="009E0E2D" w:rsidRPr="009E0E2D">
        <w:rPr>
          <w:i/>
          <w:iCs/>
        </w:rPr>
        <w:t>y</w:t>
      </w:r>
      <w:r w:rsidR="009E0E2D" w:rsidRPr="009E0E2D">
        <w:rPr>
          <w:vertAlign w:val="subscript"/>
        </w:rPr>
        <w:t>2</w:t>
      </w:r>
      <w:r>
        <w:t>) and the return channel (</w:t>
      </w:r>
      <w:r w:rsidR="009E0E2D" w:rsidRPr="009E0E2D">
        <w:rPr>
          <w:i/>
          <w:iCs/>
        </w:rPr>
        <w:t>y</w:t>
      </w:r>
      <w:r w:rsidR="009E0E2D" w:rsidRPr="009E0E2D">
        <w:rPr>
          <w:vertAlign w:val="subscript"/>
        </w:rPr>
        <w:t>3</w:t>
      </w:r>
      <w:r>
        <w:t>) model components. To compute the probability in the quasi-likelihood function, we however, need the covariance matrix corresponding to the error term differences taken with respect to any alternative</w:t>
      </w:r>
      <w:r w:rsidR="009E0E2D">
        <w:t xml:space="preserve"> </w:t>
      </w:r>
      <w:r w:rsidR="009E0E2D" w:rsidRPr="009E0E2D">
        <w:rPr>
          <w:i/>
          <w:iCs/>
        </w:rPr>
        <w:t>h</w:t>
      </w:r>
      <w:r w:rsidR="009E0E2D" w:rsidRPr="009E0E2D">
        <w:rPr>
          <w:vertAlign w:val="subscript"/>
        </w:rPr>
        <w:t>2</w:t>
      </w:r>
      <w:r w:rsidR="009E0E2D">
        <w:t xml:space="preserve"> = </w:t>
      </w:r>
      <w:r w:rsidR="009E0E2D" w:rsidRPr="009E0E2D">
        <w:rPr>
          <w:i/>
          <w:iCs/>
        </w:rPr>
        <w:t>m</w:t>
      </w:r>
      <w:r w:rsidR="009E0E2D" w:rsidRPr="009E0E2D">
        <w:rPr>
          <w:vertAlign w:val="subscript"/>
        </w:rPr>
        <w:t>2</w:t>
      </w:r>
      <w:r w:rsidR="009E0E2D">
        <w:t xml:space="preserve"> </w:t>
      </w:r>
      <w:r>
        <w:t>for</w:t>
      </w:r>
      <w:r w:rsidR="009E0E2D" w:rsidRPr="009E0E2D">
        <w:rPr>
          <w:i/>
          <w:iCs/>
        </w:rPr>
        <w:t xml:space="preserve"> y</w:t>
      </w:r>
      <w:r w:rsidR="009E0E2D" w:rsidRPr="009E0E2D">
        <w:rPr>
          <w:vertAlign w:val="subscript"/>
        </w:rPr>
        <w:t>2</w:t>
      </w:r>
      <w:r>
        <w:t xml:space="preserve">, and </w:t>
      </w:r>
      <w:r w:rsidR="009E0E2D" w:rsidRPr="009E0E2D">
        <w:rPr>
          <w:i/>
          <w:iCs/>
        </w:rPr>
        <w:t>h</w:t>
      </w:r>
      <w:r w:rsidR="009E0E2D">
        <w:rPr>
          <w:vertAlign w:val="subscript"/>
        </w:rPr>
        <w:t>3</w:t>
      </w:r>
      <w:r w:rsidR="009E0E2D">
        <w:t xml:space="preserve"> = </w:t>
      </w:r>
      <w:r w:rsidR="009E0E2D" w:rsidRPr="009E0E2D">
        <w:rPr>
          <w:i/>
          <w:iCs/>
        </w:rPr>
        <w:t>m</w:t>
      </w:r>
      <w:r w:rsidR="009E0E2D">
        <w:rPr>
          <w:vertAlign w:val="subscript"/>
        </w:rPr>
        <w:t>3</w:t>
      </w:r>
      <w:r>
        <w:t xml:space="preserve"> for</w:t>
      </w:r>
      <w:r w:rsidR="009E0E2D">
        <w:rPr>
          <w:i/>
          <w:iCs/>
        </w:rPr>
        <w:t xml:space="preserve"> </w:t>
      </w:r>
      <w:r w:rsidR="009E0E2D" w:rsidRPr="009E0E2D">
        <w:rPr>
          <w:i/>
          <w:iCs/>
        </w:rPr>
        <w:t>y</w:t>
      </w:r>
      <w:r w:rsidR="009E0E2D">
        <w:rPr>
          <w:vertAlign w:val="subscript"/>
        </w:rPr>
        <w:t>3</w:t>
      </w:r>
      <w:r>
        <w:t>. To obtain this covariance matrix, first define a zero element matrix</w:t>
      </w:r>
      <w:r w:rsidR="009E0E2D">
        <w:t xml:space="preserve"> </w:t>
      </w:r>
      <w:r w:rsidR="009E0E2D" w:rsidRPr="009E0E2D">
        <w:rPr>
          <w:b/>
          <w:bCs/>
        </w:rPr>
        <w:t>D</w:t>
      </w:r>
      <w:r>
        <w:t xml:space="preserve"> of size [1+</w:t>
      </w:r>
      <w:r w:rsidRPr="00D77D53">
        <w:rPr>
          <w:rStyle w:val="Emphasis"/>
        </w:rPr>
        <w:t>H</w:t>
      </w:r>
      <w:r w:rsidRPr="00DE3DE2">
        <w:rPr>
          <w:rStyle w:val="Emphasis"/>
          <w:i w:val="0"/>
          <w:iCs/>
          <w:vertAlign w:val="subscript"/>
        </w:rPr>
        <w:t>2</w:t>
      </w:r>
      <w:r w:rsidRPr="00D77D53">
        <w:t>+</w:t>
      </w:r>
      <w:r w:rsidRPr="00D77D53">
        <w:rPr>
          <w:rStyle w:val="Emphasis"/>
        </w:rPr>
        <w:t>H</w:t>
      </w:r>
      <w:r w:rsidRPr="007F67B8">
        <w:rPr>
          <w:vertAlign w:val="subscript"/>
        </w:rPr>
        <w:t>3</w:t>
      </w:r>
      <w:r>
        <w:t xml:space="preserve">] </w:t>
      </w:r>
      <w:r w:rsidRPr="00D77D53">
        <w:sym w:font="Symbol" w:char="F0B4"/>
      </w:r>
      <w:r>
        <w:t xml:space="preserve"> [1+</w:t>
      </w:r>
      <w:r w:rsidRPr="00D77D53">
        <w:t>(</w:t>
      </w:r>
      <w:r w:rsidRPr="00D77D53">
        <w:rPr>
          <w:rStyle w:val="Emphasis"/>
        </w:rPr>
        <w:t>H</w:t>
      </w:r>
      <w:r w:rsidRPr="00DE3DE2">
        <w:rPr>
          <w:rStyle w:val="Emphasis"/>
          <w:i w:val="0"/>
          <w:iCs/>
          <w:vertAlign w:val="subscript"/>
        </w:rPr>
        <w:t>2</w:t>
      </w:r>
      <w:r w:rsidRPr="00D77D53">
        <w:t>-1)+(</w:t>
      </w:r>
      <w:r w:rsidRPr="00D77D53">
        <w:rPr>
          <w:rStyle w:val="Emphasis"/>
        </w:rPr>
        <w:t>H</w:t>
      </w:r>
      <w:r w:rsidRPr="007F67B8">
        <w:rPr>
          <w:vertAlign w:val="subscript"/>
        </w:rPr>
        <w:t>3</w:t>
      </w:r>
      <w:r w:rsidRPr="00D77D53">
        <w:t>-1)</w:t>
      </w:r>
      <w:r>
        <w:t xml:space="preserve">]. Place a value of ‘1’ as the first element of </w:t>
      </w:r>
      <w:r>
        <w:rPr>
          <w:b/>
          <w:bCs/>
        </w:rPr>
        <w:t>D</w:t>
      </w:r>
      <w:r>
        <w:t xml:space="preserve">, then position an identity matrix of size </w:t>
      </w:r>
      <w:r w:rsidRPr="00D77D53">
        <w:t>(</w:t>
      </w:r>
      <w:r w:rsidRPr="00D77D53">
        <w:rPr>
          <w:rStyle w:val="Emphasis"/>
        </w:rPr>
        <w:t>H</w:t>
      </w:r>
      <w:r w:rsidRPr="007F67B8">
        <w:rPr>
          <w:vertAlign w:val="subscript"/>
        </w:rPr>
        <w:t>2</w:t>
      </w:r>
      <w:r w:rsidRPr="00D77D53">
        <w:t>-1</w:t>
      </w:r>
      <w:r>
        <w:t>) in the third through 1+</w:t>
      </w:r>
      <w:r w:rsidRPr="00D77D53">
        <w:rPr>
          <w:rStyle w:val="Emphasis"/>
        </w:rPr>
        <w:t>H</w:t>
      </w:r>
      <w:r w:rsidRPr="00A36159">
        <w:rPr>
          <w:rStyle w:val="Emphasis"/>
          <w:vertAlign w:val="subscript"/>
        </w:rPr>
        <w:t>2</w:t>
      </w:r>
      <w:r>
        <w:rPr>
          <w:noProof/>
        </w:rPr>
        <w:t xml:space="preserve"> rows and the second through </w:t>
      </w:r>
      <w:r w:rsidRPr="00D77D53">
        <w:rPr>
          <w:rStyle w:val="Emphasis"/>
        </w:rPr>
        <w:t>H</w:t>
      </w:r>
      <w:r w:rsidRPr="00A36159">
        <w:rPr>
          <w:rStyle w:val="Emphasis"/>
          <w:vertAlign w:val="subscript"/>
        </w:rPr>
        <w:t>2</w:t>
      </w:r>
      <w:r>
        <w:rPr>
          <w:noProof/>
        </w:rPr>
        <w:t xml:space="preserve"> columns. Next position another identity matrix of size </w:t>
      </w:r>
      <w:r>
        <w:t>(</w:t>
      </w:r>
      <w:r w:rsidRPr="00D77D53">
        <w:rPr>
          <w:rStyle w:val="Emphasis"/>
        </w:rPr>
        <w:t>H</w:t>
      </w:r>
      <w:r w:rsidRPr="00A36159">
        <w:rPr>
          <w:vertAlign w:val="subscript"/>
        </w:rPr>
        <w:t>3</w:t>
      </w:r>
      <w:r w:rsidRPr="00D77D53">
        <w:t>-1</w:t>
      </w:r>
      <w:r>
        <w:t>) starting from the (3+</w:t>
      </w:r>
      <w:r w:rsidRPr="00D77D53">
        <w:rPr>
          <w:rStyle w:val="Emphasis"/>
        </w:rPr>
        <w:t>H</w:t>
      </w:r>
      <w:r w:rsidRPr="00DE3DE2">
        <w:rPr>
          <w:rStyle w:val="Emphasis"/>
          <w:i w:val="0"/>
          <w:iCs/>
          <w:vertAlign w:val="subscript"/>
        </w:rPr>
        <w:t>2</w:t>
      </w:r>
      <w:r w:rsidRPr="001F7E39">
        <w:rPr>
          <w:rStyle w:val="Emphasis"/>
          <w:i w:val="0"/>
          <w:iCs/>
        </w:rPr>
        <w:t>)</w:t>
      </w:r>
      <w:proofErr w:type="spellStart"/>
      <w:r w:rsidRPr="00C63E0F">
        <w:rPr>
          <w:rStyle w:val="Emphasis"/>
          <w:vertAlign w:val="superscript"/>
        </w:rPr>
        <w:t>th</w:t>
      </w:r>
      <w:proofErr w:type="spellEnd"/>
      <w:r w:rsidRPr="007F67B8">
        <w:rPr>
          <w:rStyle w:val="Emphasis"/>
          <w:vertAlign w:val="superscript"/>
        </w:rPr>
        <w:t xml:space="preserve"> </w:t>
      </w:r>
      <w:r>
        <w:rPr>
          <w:noProof/>
        </w:rPr>
        <w:t xml:space="preserve"> row through the (</w:t>
      </w:r>
      <w:r>
        <w:t>1+</w:t>
      </w:r>
      <w:r w:rsidRPr="00D77D53">
        <w:rPr>
          <w:rStyle w:val="Emphasis"/>
        </w:rPr>
        <w:t>H</w:t>
      </w:r>
      <w:r w:rsidRPr="00DE3DE2">
        <w:rPr>
          <w:rStyle w:val="Emphasis"/>
          <w:i w:val="0"/>
          <w:iCs/>
          <w:vertAlign w:val="subscript"/>
        </w:rPr>
        <w:t>2</w:t>
      </w:r>
      <w:r w:rsidRPr="00D77D53">
        <w:t>+</w:t>
      </w:r>
      <w:r w:rsidRPr="00D77D53">
        <w:rPr>
          <w:rStyle w:val="Emphasis"/>
        </w:rPr>
        <w:t>H</w:t>
      </w:r>
      <w:r w:rsidRPr="00A36159">
        <w:rPr>
          <w:vertAlign w:val="subscript"/>
        </w:rPr>
        <w:t>3</w:t>
      </w:r>
      <w:r>
        <w:rPr>
          <w:noProof/>
        </w:rPr>
        <w:t>)</w:t>
      </w:r>
      <w:proofErr w:type="spellStart"/>
      <w:r w:rsidRPr="00C63E0F">
        <w:rPr>
          <w:i/>
          <w:iCs/>
          <w:noProof/>
          <w:vertAlign w:val="superscript"/>
        </w:rPr>
        <w:t>th</w:t>
      </w:r>
      <w:proofErr w:type="spellEnd"/>
      <w:r>
        <w:rPr>
          <w:noProof/>
        </w:rPr>
        <w:t xml:space="preserve"> row and the </w:t>
      </w:r>
      <w:r>
        <w:t>(1+</w:t>
      </w:r>
      <w:r w:rsidRPr="00D77D53">
        <w:rPr>
          <w:rStyle w:val="Emphasis"/>
        </w:rPr>
        <w:t>H</w:t>
      </w:r>
      <w:r w:rsidRPr="00DE3DE2">
        <w:rPr>
          <w:rStyle w:val="Emphasis"/>
          <w:i w:val="0"/>
          <w:iCs/>
          <w:vertAlign w:val="subscript"/>
        </w:rPr>
        <w:t>2</w:t>
      </w:r>
      <w:r w:rsidRPr="003573C2">
        <w:rPr>
          <w:rStyle w:val="Emphasis"/>
          <w:i w:val="0"/>
          <w:iCs/>
        </w:rPr>
        <w:t>)</w:t>
      </w:r>
      <w:proofErr w:type="spellStart"/>
      <w:r w:rsidRPr="00C63E0F">
        <w:rPr>
          <w:rStyle w:val="Emphasis"/>
          <w:vertAlign w:val="superscript"/>
        </w:rPr>
        <w:t>th</w:t>
      </w:r>
      <w:proofErr w:type="spellEnd"/>
      <w:r>
        <w:rPr>
          <w:i/>
          <w:iCs/>
          <w:noProof/>
        </w:rPr>
        <w:t xml:space="preserve"> </w:t>
      </w:r>
      <w:r w:rsidRPr="00DE3DE2">
        <w:rPr>
          <w:noProof/>
        </w:rPr>
        <w:t>column</w:t>
      </w:r>
      <w:r>
        <w:rPr>
          <w:noProof/>
        </w:rPr>
        <w:t xml:space="preserve"> through the </w:t>
      </w:r>
      <w:r>
        <w:t>[</w:t>
      </w:r>
      <w:r w:rsidRPr="00D77D53">
        <w:rPr>
          <w:rStyle w:val="Emphasis"/>
        </w:rPr>
        <w:t>H</w:t>
      </w:r>
      <w:r w:rsidRPr="00A36159">
        <w:rPr>
          <w:rStyle w:val="Emphasis"/>
          <w:vertAlign w:val="subscript"/>
        </w:rPr>
        <w:t>2</w:t>
      </w:r>
      <w:r w:rsidRPr="00D77D53">
        <w:t>+</w:t>
      </w:r>
      <w:r w:rsidRPr="00D77D53">
        <w:rPr>
          <w:rStyle w:val="Emphasis"/>
        </w:rPr>
        <w:t>H</w:t>
      </w:r>
      <w:r w:rsidRPr="00A36159">
        <w:rPr>
          <w:vertAlign w:val="subscript"/>
        </w:rPr>
        <w:t>3</w:t>
      </w:r>
      <w:r w:rsidRPr="00D77D53">
        <w:t>-1</w:t>
      </w:r>
      <w:r>
        <w:t>]</w:t>
      </w:r>
      <w:proofErr w:type="spellStart"/>
      <w:r w:rsidRPr="00C63E0F">
        <w:rPr>
          <w:i/>
          <w:iCs/>
          <w:vertAlign w:val="superscript"/>
        </w:rPr>
        <w:t>th</w:t>
      </w:r>
      <w:proofErr w:type="spellEnd"/>
      <w:r>
        <w:t xml:space="preserve"> column. </w:t>
      </w:r>
      <w:r>
        <w:rPr>
          <w:noProof/>
        </w:rPr>
        <w:t xml:space="preserve">Next, define a zero element matrix </w:t>
      </w:r>
      <w:r w:rsidRPr="00A36159">
        <w:rPr>
          <w:position w:val="-14"/>
        </w:rPr>
        <w:object w:dxaOrig="620" w:dyaOrig="360" w14:anchorId="35F01ED4">
          <v:shape id="_x0000_i1099" type="#_x0000_t75" style="width:30.85pt;height:17.55pt" o:ole="">
            <v:imagedata r:id="rId156" o:title=""/>
          </v:shape>
          <o:OLEObject Type="Embed" ProgID="Equation.DSMT4" ShapeID="_x0000_i1099" DrawAspect="Content" ObjectID="_1812462001" r:id="rId157"/>
        </w:object>
      </w:r>
      <w:r>
        <w:t xml:space="preserve"> of size [1+</w:t>
      </w:r>
      <w:r w:rsidRPr="00D77D53">
        <w:t>(</w:t>
      </w:r>
      <w:r w:rsidRPr="00CC0514">
        <w:rPr>
          <w:rStyle w:val="Emphasis"/>
        </w:rPr>
        <w:t xml:space="preserve"> </w:t>
      </w:r>
      <w:r w:rsidRPr="00D77D53">
        <w:rPr>
          <w:rStyle w:val="Emphasis"/>
        </w:rPr>
        <w:t>H</w:t>
      </w:r>
      <w:r w:rsidRPr="00DE3DE2">
        <w:rPr>
          <w:rStyle w:val="Emphasis"/>
          <w:i w:val="0"/>
          <w:iCs/>
          <w:vertAlign w:val="subscript"/>
        </w:rPr>
        <w:t>2</w:t>
      </w:r>
      <w:r w:rsidRPr="00D77D53">
        <w:t>-1)+(</w:t>
      </w:r>
      <w:r w:rsidRPr="00D77D53">
        <w:rPr>
          <w:rStyle w:val="Emphasis"/>
        </w:rPr>
        <w:t>H</w:t>
      </w:r>
      <w:r w:rsidRPr="00A36159">
        <w:rPr>
          <w:vertAlign w:val="subscript"/>
        </w:rPr>
        <w:t>3</w:t>
      </w:r>
      <w:r w:rsidRPr="00D77D53">
        <w:t>-1)</w:t>
      </w:r>
      <w:r>
        <w:t>]</w:t>
      </w:r>
      <w:r w:rsidRPr="00D77D53">
        <w:t xml:space="preserve"> ×</w:t>
      </w:r>
      <w:r>
        <w:t xml:space="preserve"> [1+</w:t>
      </w:r>
      <w:r w:rsidRPr="00D77D53">
        <w:rPr>
          <w:rStyle w:val="Emphasis"/>
        </w:rPr>
        <w:t>H</w:t>
      </w:r>
      <w:r w:rsidRPr="00DE3DE2">
        <w:rPr>
          <w:rStyle w:val="Emphasis"/>
          <w:i w:val="0"/>
          <w:iCs/>
          <w:vertAlign w:val="subscript"/>
        </w:rPr>
        <w:t>2</w:t>
      </w:r>
      <w:r w:rsidRPr="00D77D53">
        <w:t>+</w:t>
      </w:r>
      <w:r w:rsidRPr="00D77D53">
        <w:rPr>
          <w:rStyle w:val="Emphasis"/>
        </w:rPr>
        <w:t>H</w:t>
      </w:r>
      <w:r w:rsidRPr="00A36159">
        <w:rPr>
          <w:vertAlign w:val="subscript"/>
        </w:rPr>
        <w:t>3</w:t>
      </w:r>
      <w:r>
        <w:t xml:space="preserve">]. Place a value of ‘1’ as the first element of the </w:t>
      </w:r>
      <w:r w:rsidRPr="007F67B8">
        <w:rPr>
          <w:color w:val="000000" w:themeColor="text1"/>
        </w:rPr>
        <w:t xml:space="preserve">matrix (this is for the ordered-response error term). </w:t>
      </w:r>
      <w:r>
        <w:t xml:space="preserve">Next, leaving alone column </w:t>
      </w:r>
      <w:r w:rsidRPr="00A36159">
        <w:rPr>
          <w:position w:val="-12"/>
        </w:rPr>
        <w:object w:dxaOrig="320" w:dyaOrig="360" w14:anchorId="57DB72DF">
          <v:shape id="_x0000_i1100" type="#_x0000_t75" style="width:16.7pt;height:17.55pt" o:ole="">
            <v:imagedata r:id="rId158" o:title=""/>
          </v:shape>
          <o:OLEObject Type="Embed" ProgID="Equation.DSMT4" ShapeID="_x0000_i1100" DrawAspect="Content" ObjectID="_1812462002" r:id="rId159"/>
        </w:object>
      </w:r>
      <w:r>
        <w:t xml:space="preserve">, insert an identity matrix of size </w:t>
      </w:r>
      <w:r w:rsidRPr="00D77D53">
        <w:t>(</w:t>
      </w:r>
      <w:r w:rsidRPr="00D77D53">
        <w:rPr>
          <w:rStyle w:val="Emphasis"/>
        </w:rPr>
        <w:t>H</w:t>
      </w:r>
      <w:r w:rsidRPr="00A36159">
        <w:rPr>
          <w:vertAlign w:val="subscript"/>
        </w:rPr>
        <w:t>2</w:t>
      </w:r>
      <w:r w:rsidRPr="00D77D53">
        <w:t>-1</w:t>
      </w:r>
      <w:r>
        <w:t xml:space="preserve">) in rows 2 to </w:t>
      </w:r>
      <w:r w:rsidRPr="00D77D53">
        <w:rPr>
          <w:rStyle w:val="Emphasis"/>
        </w:rPr>
        <w:t>H</w:t>
      </w:r>
      <w:r w:rsidRPr="00A36159">
        <w:rPr>
          <w:vertAlign w:val="subscript"/>
        </w:rPr>
        <w:t>2</w:t>
      </w:r>
      <w:r>
        <w:t xml:space="preserve"> and columns 2 to </w:t>
      </w:r>
      <w:r w:rsidRPr="00D77D53">
        <w:rPr>
          <w:rStyle w:val="Emphasis"/>
        </w:rPr>
        <w:t>H</w:t>
      </w:r>
      <w:r w:rsidRPr="00A36159">
        <w:rPr>
          <w:vertAlign w:val="subscript"/>
        </w:rPr>
        <w:t>2</w:t>
      </w:r>
      <w:r>
        <w:t xml:space="preserve">+1, followed by a column of ‘-1’ values in column </w:t>
      </w:r>
      <w:r w:rsidRPr="00A36159">
        <w:rPr>
          <w:position w:val="-12"/>
        </w:rPr>
        <w:object w:dxaOrig="320" w:dyaOrig="360" w14:anchorId="18D2B645">
          <v:shape id="_x0000_i1101" type="#_x0000_t75" style="width:16.7pt;height:17.55pt" o:ole="">
            <v:imagedata r:id="rId158" o:title=""/>
          </v:shape>
          <o:OLEObject Type="Embed" ProgID="Equation.DSMT4" ShapeID="_x0000_i1101" DrawAspect="Content" ObjectID="_1812462003" r:id="rId160"/>
        </w:object>
      </w:r>
      <w:r w:rsidRPr="0032039B">
        <w:t xml:space="preserve"> </w:t>
      </w:r>
      <w:r>
        <w:t xml:space="preserve">in rows 2 to </w:t>
      </w:r>
      <w:r w:rsidRPr="00D77D53">
        <w:rPr>
          <w:rStyle w:val="Emphasis"/>
        </w:rPr>
        <w:t>H</w:t>
      </w:r>
      <w:r w:rsidRPr="00A36159">
        <w:rPr>
          <w:vertAlign w:val="subscript"/>
        </w:rPr>
        <w:t>2</w:t>
      </w:r>
      <w:r>
        <w:t xml:space="preserve">). Also, leaving alone column </w:t>
      </w:r>
      <w:r w:rsidRPr="00A36159">
        <w:rPr>
          <w:position w:val="-12"/>
        </w:rPr>
        <w:object w:dxaOrig="300" w:dyaOrig="360" w14:anchorId="66A74610">
          <v:shape id="_x0000_i1102" type="#_x0000_t75" style="width:15pt;height:17.55pt" o:ole="">
            <v:imagedata r:id="rId161" o:title=""/>
          </v:shape>
          <o:OLEObject Type="Embed" ProgID="Equation.DSMT4" ShapeID="_x0000_i1102" DrawAspect="Content" ObjectID="_1812462004" r:id="rId162"/>
        </w:object>
      </w:r>
      <w:r>
        <w:t xml:space="preserve">, insert an identity matrix of size </w:t>
      </w:r>
      <w:r w:rsidRPr="00D77D53">
        <w:t>(</w:t>
      </w:r>
      <w:r w:rsidRPr="00D77D53">
        <w:rPr>
          <w:rStyle w:val="Emphasis"/>
        </w:rPr>
        <w:t>H</w:t>
      </w:r>
      <w:r>
        <w:rPr>
          <w:vertAlign w:val="subscript"/>
        </w:rPr>
        <w:t>3</w:t>
      </w:r>
      <w:r w:rsidRPr="00D77D53">
        <w:t>-1</w:t>
      </w:r>
      <w:r>
        <w:t>) in rows (</w:t>
      </w:r>
      <w:r w:rsidRPr="00D77D53">
        <w:rPr>
          <w:rStyle w:val="Emphasis"/>
        </w:rPr>
        <w:t>H</w:t>
      </w:r>
      <w:r w:rsidRPr="00A36159">
        <w:rPr>
          <w:vertAlign w:val="subscript"/>
        </w:rPr>
        <w:t>2</w:t>
      </w:r>
      <w:r>
        <w:t xml:space="preserve"> +1) </w:t>
      </w:r>
      <w:r w:rsidRPr="007F67B8">
        <w:t>to 1+(</w:t>
      </w:r>
      <w:r w:rsidRPr="007F67B8">
        <w:rPr>
          <w:rStyle w:val="Emphasis"/>
        </w:rPr>
        <w:t>H</w:t>
      </w:r>
      <w:r w:rsidRPr="000566E2">
        <w:rPr>
          <w:rStyle w:val="Emphasis"/>
          <w:i w:val="0"/>
          <w:iCs/>
          <w:vertAlign w:val="subscript"/>
        </w:rPr>
        <w:t>2</w:t>
      </w:r>
      <w:r w:rsidRPr="007F67B8">
        <w:t>-1)+(</w:t>
      </w:r>
      <w:r w:rsidRPr="007F67B8">
        <w:rPr>
          <w:rStyle w:val="Emphasis"/>
        </w:rPr>
        <w:t>H</w:t>
      </w:r>
      <w:r w:rsidRPr="007F67B8">
        <w:rPr>
          <w:vertAlign w:val="subscript"/>
        </w:rPr>
        <w:t>3</w:t>
      </w:r>
      <w:r w:rsidRPr="007F67B8">
        <w:t>-1) and columns (</w:t>
      </w:r>
      <w:r w:rsidRPr="007F67B8">
        <w:rPr>
          <w:rStyle w:val="Emphasis"/>
        </w:rPr>
        <w:t>H</w:t>
      </w:r>
      <w:r w:rsidRPr="007F67B8">
        <w:rPr>
          <w:vertAlign w:val="subscript"/>
        </w:rPr>
        <w:t>2</w:t>
      </w:r>
      <w:r w:rsidRPr="007F67B8">
        <w:t>+2) to (1+</w:t>
      </w:r>
      <w:r w:rsidRPr="007F67B8">
        <w:rPr>
          <w:rStyle w:val="Emphasis"/>
        </w:rPr>
        <w:t>H</w:t>
      </w:r>
      <w:r w:rsidRPr="000566E2">
        <w:rPr>
          <w:rStyle w:val="Emphasis"/>
          <w:i w:val="0"/>
          <w:iCs/>
          <w:vertAlign w:val="subscript"/>
        </w:rPr>
        <w:t>2</w:t>
      </w:r>
      <w:r w:rsidRPr="007F67B8">
        <w:t>+</w:t>
      </w:r>
      <w:r w:rsidRPr="007F67B8">
        <w:rPr>
          <w:rStyle w:val="Emphasis"/>
        </w:rPr>
        <w:t>H</w:t>
      </w:r>
      <w:r w:rsidRPr="007F67B8">
        <w:rPr>
          <w:vertAlign w:val="subscript"/>
        </w:rPr>
        <w:t>3</w:t>
      </w:r>
      <w:r w:rsidRPr="007F67B8">
        <w:t xml:space="preserve">), followed by a column of  ‘-1’ values in column </w:t>
      </w:r>
      <w:r w:rsidRPr="007F67B8">
        <w:rPr>
          <w:position w:val="-12"/>
        </w:rPr>
        <w:object w:dxaOrig="300" w:dyaOrig="360" w14:anchorId="3A37BB37">
          <v:shape id="_x0000_i1103" type="#_x0000_t75" style="width:15pt;height:17.55pt" o:ole="">
            <v:imagedata r:id="rId161" o:title=""/>
          </v:shape>
          <o:OLEObject Type="Embed" ProgID="Equation.DSMT4" ShapeID="_x0000_i1103" DrawAspect="Content" ObjectID="_1812462005" r:id="rId163"/>
        </w:object>
      </w:r>
      <w:r w:rsidRPr="007F67B8">
        <w:t xml:space="preserve"> in rows (</w:t>
      </w:r>
      <w:r w:rsidRPr="007F67B8">
        <w:rPr>
          <w:rStyle w:val="Emphasis"/>
        </w:rPr>
        <w:t>H</w:t>
      </w:r>
      <w:r w:rsidRPr="007F67B8">
        <w:rPr>
          <w:vertAlign w:val="subscript"/>
        </w:rPr>
        <w:t>2</w:t>
      </w:r>
      <w:r w:rsidRPr="007F67B8">
        <w:t xml:space="preserve"> +1) to  1+(</w:t>
      </w:r>
      <w:r w:rsidRPr="007F67B8">
        <w:rPr>
          <w:rStyle w:val="Emphasis"/>
        </w:rPr>
        <w:t xml:space="preserve"> H</w:t>
      </w:r>
      <w:r w:rsidRPr="00DE3DE2">
        <w:rPr>
          <w:rStyle w:val="Emphasis"/>
          <w:i w:val="0"/>
          <w:iCs/>
          <w:vertAlign w:val="subscript"/>
        </w:rPr>
        <w:t>2</w:t>
      </w:r>
      <w:r w:rsidRPr="007F67B8">
        <w:t>-1)+(</w:t>
      </w:r>
      <w:r w:rsidRPr="007F67B8">
        <w:rPr>
          <w:rStyle w:val="Emphasis"/>
        </w:rPr>
        <w:t>H</w:t>
      </w:r>
      <w:r w:rsidRPr="007F67B8">
        <w:rPr>
          <w:vertAlign w:val="subscript"/>
        </w:rPr>
        <w:t>3</w:t>
      </w:r>
      <w:r w:rsidRPr="007F67B8">
        <w:t>-1).</w:t>
      </w:r>
      <w:r w:rsidR="007C7E16">
        <w:tab/>
      </w:r>
    </w:p>
    <w:p w14:paraId="74A2AD50" w14:textId="25C35C11" w:rsidR="000566E2" w:rsidRDefault="000566E2" w:rsidP="000566E2">
      <w:pPr>
        <w:ind w:firstLine="720"/>
        <w:rPr>
          <w:noProof/>
        </w:rPr>
      </w:pPr>
      <w:bookmarkStart w:id="63" w:name="_Hlk199709077"/>
      <w:bookmarkEnd w:id="62"/>
      <w:r w:rsidRPr="007F67B8">
        <w:t xml:space="preserve">Next, define a set of lower thresholds </w:t>
      </w:r>
      <w:r w:rsidR="009E0E2D" w:rsidRPr="007F67B8">
        <w:rPr>
          <w:position w:val="-18"/>
        </w:rPr>
        <w:object w:dxaOrig="2480" w:dyaOrig="580" w14:anchorId="0715F9F0">
          <v:shape id="_x0000_i1104" type="#_x0000_t75" style="width:119.55pt;height:29.15pt" o:ole="">
            <v:imagedata r:id="rId164" o:title=""/>
          </v:shape>
          <o:OLEObject Type="Embed" ProgID="Equation.DSMT4" ShapeID="_x0000_i1104" DrawAspect="Content" ObjectID="_1812462006" r:id="rId165"/>
        </w:object>
      </w:r>
      <w:r w:rsidRPr="007F67B8">
        <w:rPr>
          <w:noProof/>
        </w:rPr>
        <w:t xml:space="preserve"> and upper thresholds</w:t>
      </w:r>
      <w:r w:rsidRPr="007F67B8">
        <w:t xml:space="preserve"> </w:t>
      </w:r>
      <w:r w:rsidR="009E0E2D" w:rsidRPr="007F67B8">
        <w:rPr>
          <w:position w:val="-18"/>
        </w:rPr>
        <w:object w:dxaOrig="2240" w:dyaOrig="580" w14:anchorId="71220E34">
          <v:shape id="_x0000_i1105" type="#_x0000_t75" style="width:111.85pt;height:29.15pt" o:ole="">
            <v:imagedata r:id="rId166" o:title=""/>
          </v:shape>
          <o:OLEObject Type="Embed" ProgID="Equation.DSMT4" ShapeID="_x0000_i1105" DrawAspect="Content" ObjectID="_1812462007" r:id="rId167"/>
        </w:object>
      </w:r>
      <w:r w:rsidRPr="007F67B8">
        <w:rPr>
          <w:noProof/>
        </w:rPr>
        <w:t xml:space="preserve"> Then we may write:</w:t>
      </w:r>
    </w:p>
    <w:p w14:paraId="1FDFC3E9" w14:textId="315D4B72" w:rsidR="000566E2" w:rsidRDefault="009E0E2D" w:rsidP="001E082B">
      <w:pPr>
        <w:spacing w:before="120" w:after="60"/>
      </w:pPr>
      <w:r w:rsidRPr="00A5304C">
        <w:rPr>
          <w:position w:val="-34"/>
        </w:rPr>
        <w:object w:dxaOrig="7320" w:dyaOrig="620" w14:anchorId="1AE04AF0">
          <v:shape id="_x0000_i1106" type="#_x0000_t75" style="width:366pt;height:31.3pt" o:ole="">
            <v:imagedata r:id="rId168" o:title=""/>
          </v:shape>
          <o:OLEObject Type="Embed" ProgID="Equation.DSMT4" ShapeID="_x0000_i1106" DrawAspect="Content" ObjectID="_1812462008" r:id="rId169"/>
        </w:object>
      </w:r>
      <w:r w:rsidR="000566E2">
        <w:t>,</w:t>
      </w:r>
      <w:r w:rsidR="000566E2" w:rsidRPr="00D77D53">
        <w:tab/>
      </w:r>
      <w:r w:rsidR="000566E2">
        <w:t xml:space="preserve">                   </w:t>
      </w:r>
      <w:r w:rsidR="000566E2" w:rsidRPr="00D77D53">
        <w:t>(</w:t>
      </w:r>
      <w:r w:rsidR="000566E2">
        <w:t>5</w:t>
      </w:r>
      <w:r w:rsidR="000566E2" w:rsidRPr="00D77D53">
        <w:t>)</w:t>
      </w:r>
    </w:p>
    <w:p w14:paraId="3726F61D" w14:textId="77777777" w:rsidR="001E082B" w:rsidRDefault="000566E2" w:rsidP="001E082B">
      <w:bookmarkStart w:id="64" w:name="_Hlk199709104"/>
      <w:bookmarkEnd w:id="63"/>
      <w:r>
        <w:t>w</w:t>
      </w:r>
      <w:r w:rsidRPr="00D77D53">
        <w:t xml:space="preserve">here </w:t>
      </w:r>
      <w:r w:rsidR="009E0E2D" w:rsidRPr="00A5304C">
        <w:rPr>
          <w:position w:val="-14"/>
        </w:rPr>
        <w:object w:dxaOrig="440" w:dyaOrig="400" w14:anchorId="7F0F8B55">
          <v:shape id="_x0000_i1107" type="#_x0000_t75" style="width:21.85pt;height:19.7pt" o:ole="">
            <v:imagedata r:id="rId170" o:title=""/>
          </v:shape>
          <o:OLEObject Type="Embed" ProgID="Equation.DSMT4" ShapeID="_x0000_i1107" DrawAspect="Content" ObjectID="_1812462009" r:id="rId171"/>
        </w:object>
      </w:r>
      <w:r w:rsidRPr="00D77D53">
        <w:t xml:space="preserve"> refers to the standard multivariate normal density function, and the integration domai</w:t>
      </w:r>
      <w:r w:rsidR="009E0E2D">
        <w:t xml:space="preserve">n </w:t>
      </w:r>
      <w:r w:rsidR="009E0E2D" w:rsidRPr="00A5304C">
        <w:rPr>
          <w:position w:val="-14"/>
        </w:rPr>
        <w:object w:dxaOrig="2439" w:dyaOrig="380" w14:anchorId="141042F8">
          <v:shape id="_x0000_i1108" type="#_x0000_t75" style="width:122.15pt;height:18.85pt" o:ole="">
            <v:imagedata r:id="rId172" o:title=""/>
          </v:shape>
          <o:OLEObject Type="Embed" ProgID="Equation.DSMT4" ShapeID="_x0000_i1108" DrawAspect="Content" ObjectID="_1812462010" r:id="rId173"/>
        </w:object>
      </w:r>
      <w:r w:rsidRPr="00D77D53">
        <w:rPr>
          <w:noProof/>
        </w:rPr>
        <w:t xml:space="preserve"> </w:t>
      </w:r>
      <w:r w:rsidRPr="00D77D53">
        <w:t xml:space="preserve">is the multivariate region of integration. </w:t>
      </w:r>
      <w:r w:rsidRPr="00D77D53">
        <w:rPr>
          <w:rFonts w:eastAsia="Times New Roman"/>
        </w:rPr>
        <w:t xml:space="preserve">The quasi-likelihood function for the entire sample is constructed as the product of individual-level </w:t>
      </w:r>
      <w:r>
        <w:rPr>
          <w:rFonts w:eastAsia="Times New Roman"/>
        </w:rPr>
        <w:t>quasi-</w:t>
      </w:r>
      <w:r w:rsidRPr="00D77D53">
        <w:rPr>
          <w:rFonts w:eastAsia="Times New Roman"/>
        </w:rPr>
        <w:t xml:space="preserve">likelihood </w:t>
      </w:r>
      <w:r w:rsidRPr="00D77D53">
        <w:rPr>
          <w:rFonts w:eastAsia="Times New Roman"/>
        </w:rPr>
        <w:lastRenderedPageBreak/>
        <w:t>contributions across all observations</w:t>
      </w:r>
      <w:r>
        <w:rPr>
          <w:rFonts w:eastAsia="Times New Roman"/>
        </w:rPr>
        <w:t xml:space="preserve">. In our empirical context, </w:t>
      </w:r>
      <w:r>
        <w:t xml:space="preserve">each individual likelihood requires the evaluation of a five-dimensional integral over the multivariate normal density function, which poses significant computational challenges using classical numerical integration methods. To address this computational burden, we employ Bhat’s (2018) matrix-based approximation method for evaluating multivariate normal cumulative distribution functions (MVNCD). This approach provides a computationally efficient and numerically stable framework for approximating the high-dimensional integrals inherent in the </w:t>
      </w:r>
      <w:proofErr w:type="spellStart"/>
      <w:r>
        <w:t>trivariate</w:t>
      </w:r>
      <w:proofErr w:type="spellEnd"/>
      <w:r>
        <w:t xml:space="preserve"> fractional response system.</w:t>
      </w:r>
    </w:p>
    <w:p w14:paraId="398C5D03" w14:textId="6BB19C2B" w:rsidR="002C5975" w:rsidRDefault="002C5975" w:rsidP="001E082B">
      <w:pPr>
        <w:rPr>
          <w:noProof/>
        </w:rPr>
      </w:pPr>
    </w:p>
    <w:p w14:paraId="648B4163" w14:textId="5A591E52" w:rsidR="00FD58F3" w:rsidRDefault="00141594" w:rsidP="001E082B">
      <w:pPr>
        <w:pStyle w:val="Heading1"/>
      </w:pPr>
      <w:bookmarkStart w:id="65" w:name="_Hlk199709134"/>
      <w:bookmarkEnd w:id="64"/>
      <w:r>
        <w:t xml:space="preserve"> </w:t>
      </w:r>
      <w:r w:rsidR="00FD58F3">
        <w:t>Empirical Resul</w:t>
      </w:r>
      <w:r w:rsidR="004E29C2">
        <w:t>t</w:t>
      </w:r>
      <w:r w:rsidR="00FD58F3">
        <w:t>s</w:t>
      </w:r>
    </w:p>
    <w:p w14:paraId="3C9675A1" w14:textId="29F8D088" w:rsidR="0091779C" w:rsidRDefault="00BF7E2C" w:rsidP="001E082B">
      <w:bookmarkStart w:id="66" w:name="_Hlk199709148"/>
      <w:bookmarkEnd w:id="65"/>
      <w:r>
        <w:t>In developing the final specification, we explored various combinations of variables and functional forms.</w:t>
      </w:r>
      <w:r w:rsidRPr="00BF7E2C">
        <w:rPr>
          <w:shd w:val="clear" w:color="auto" w:fill="FFFFFF"/>
        </w:rPr>
        <w:t xml:space="preserve"> </w:t>
      </w:r>
      <w:r>
        <w:rPr>
          <w:shd w:val="clear" w:color="auto" w:fill="FFFFFF"/>
        </w:rPr>
        <w:t xml:space="preserve">Initially, all variables in </w:t>
      </w:r>
      <w:r w:rsidR="004A3245">
        <w:t>grouped form</w:t>
      </w:r>
      <w:r w:rsidRPr="00BF7E2C">
        <w:t xml:space="preserve"> (such as income</w:t>
      </w:r>
      <w:r w:rsidR="00093A7B">
        <w:t>, CBG-level walkability index, CBG</w:t>
      </w:r>
      <w:r w:rsidR="00F0073B">
        <w:t>-</w:t>
      </w:r>
      <w:r w:rsidR="00093A7B">
        <w:t>level population density</w:t>
      </w:r>
      <w:r w:rsidRPr="00BF7E2C">
        <w:t>)</w:t>
      </w:r>
      <w:r w:rsidR="00093A7B">
        <w:t xml:space="preserve">, categorical </w:t>
      </w:r>
      <w:r w:rsidR="004A3245">
        <w:t xml:space="preserve">form </w:t>
      </w:r>
      <w:r w:rsidR="00093A7B">
        <w:t>(such as gender, race, and household lifecycle classification)</w:t>
      </w:r>
      <w:r w:rsidR="00F0073B">
        <w:t>,</w:t>
      </w:r>
      <w:r w:rsidRPr="00BF7E2C">
        <w:t xml:space="preserve"> </w:t>
      </w:r>
      <w:r w:rsidR="004A3245">
        <w:t xml:space="preserve">and a </w:t>
      </w:r>
      <w:r w:rsidRPr="00BF7E2C">
        <w:t>naturally discrete</w:t>
      </w:r>
      <w:r w:rsidR="00093A7B">
        <w:t xml:space="preserve"> </w:t>
      </w:r>
      <w:r w:rsidR="004A3245">
        <w:t xml:space="preserve">form </w:t>
      </w:r>
      <w:r w:rsidR="00093A7B">
        <w:t xml:space="preserve">(such as number of motorized vehicles in </w:t>
      </w:r>
      <w:r w:rsidR="00F0073B">
        <w:t xml:space="preserve">the </w:t>
      </w:r>
      <w:r w:rsidR="00093A7B">
        <w:t>household)</w:t>
      </w:r>
      <w:r w:rsidR="00093A7B">
        <w:rPr>
          <w:shd w:val="clear" w:color="auto" w:fill="FFFFFF"/>
        </w:rPr>
        <w:t xml:space="preserve"> </w:t>
      </w:r>
      <w:r>
        <w:rPr>
          <w:shd w:val="clear" w:color="auto" w:fill="FFFFFF"/>
        </w:rPr>
        <w:t>were included at their most granular level</w:t>
      </w:r>
      <w:r w:rsidR="00F0073B">
        <w:rPr>
          <w:shd w:val="clear" w:color="auto" w:fill="FFFFFF"/>
        </w:rPr>
        <w:t>. W</w:t>
      </w:r>
      <w:r>
        <w:rPr>
          <w:shd w:val="clear" w:color="auto" w:fill="FFFFFF"/>
        </w:rPr>
        <w:t>e gradually consolidated them based on statistical significance.</w:t>
      </w:r>
      <w:r w:rsidR="00B51821">
        <w:rPr>
          <w:shd w:val="clear" w:color="auto" w:fill="FFFFFF"/>
        </w:rPr>
        <w:t xml:space="preserve"> </w:t>
      </w:r>
      <w:r w:rsidR="00093A7B" w:rsidRPr="0008395A">
        <w:t>For continuous variables</w:t>
      </w:r>
      <w:r w:rsidR="00093A7B">
        <w:t xml:space="preserve">, </w:t>
      </w:r>
      <w:r w:rsidR="00093A7B" w:rsidRPr="0008395A">
        <w:t>such as</w:t>
      </w:r>
      <w:r w:rsidR="00093A7B" w:rsidRPr="00BF7E2C">
        <w:t xml:space="preserve"> age </w:t>
      </w:r>
      <w:r w:rsidR="002C5975">
        <w:t>and telework</w:t>
      </w:r>
      <w:r w:rsidR="00093A7B" w:rsidRPr="00BF7E2C">
        <w:t xml:space="preserve"> frequency,</w:t>
      </w:r>
      <w:r w:rsidR="002C5975">
        <w:t xml:space="preserve"> </w:t>
      </w:r>
      <w:r w:rsidR="00093A7B" w:rsidRPr="0008395A">
        <w:t>we tested various functional forms, including linear, logarithmic, piecewise linear, and dummy variable representations, to identify the optimal specifications.</w:t>
      </w:r>
      <w:r w:rsidR="00093A7B">
        <w:t xml:space="preserve"> </w:t>
      </w:r>
      <w:r w:rsidR="00B51821">
        <w:t>Our analysis indicated that representing age and telework days as dummy variables provided the best fit.</w:t>
      </w:r>
      <w:r w:rsidR="00FD5126">
        <w:t xml:space="preserve"> </w:t>
      </w:r>
      <w:r w:rsidR="00FD5126" w:rsidRPr="00FD5126">
        <w:t>The CBG-level walkability index was transformed from its original 10 categorical ranges into a continuous variable (1-10) for the final model specification, as our testing revealed this linear approach provided better statistical fit than categorical dummy variables.</w:t>
      </w:r>
      <w:r w:rsidR="00FD5126">
        <w:t xml:space="preserve"> </w:t>
      </w:r>
      <w:r w:rsidR="002C5975">
        <w:t xml:space="preserve">Additionally, we tested three representations of continuous location-based infrastructure variables: raw counts, density per population (establishments per capita), and density per area (establishments per square mile). </w:t>
      </w:r>
      <w:r w:rsidR="002C5975" w:rsidRPr="002C5975">
        <w:t xml:space="preserve">For the </w:t>
      </w:r>
      <w:r w:rsidR="002C5975">
        <w:t>online shopping</w:t>
      </w:r>
      <w:r w:rsidR="002C5975" w:rsidRPr="002C5975">
        <w:t xml:space="preserve"> frequency model, </w:t>
      </w:r>
      <w:r w:rsidR="002C5975">
        <w:t xml:space="preserve">the </w:t>
      </w:r>
      <w:r w:rsidR="002C5975" w:rsidRPr="002C5975">
        <w:t xml:space="preserve">two </w:t>
      </w:r>
      <w:r w:rsidR="002C5975">
        <w:t>significant predictors were</w:t>
      </w:r>
      <w:r w:rsidR="002C5975" w:rsidRPr="002C5975">
        <w:t xml:space="preserve"> retail establishment density per </w:t>
      </w:r>
      <w:r w:rsidR="007174A2">
        <w:t>100 people</w:t>
      </w:r>
      <w:r w:rsidR="002C5975" w:rsidRPr="002C5975">
        <w:t xml:space="preserve"> (continuous form) and binary post office density per </w:t>
      </w:r>
      <w:r w:rsidR="007174A2" w:rsidRPr="002C5975">
        <w:t>square mile</w:t>
      </w:r>
      <w:r w:rsidR="007174A2" w:rsidRPr="007174A2">
        <w:t xml:space="preserve"> </w:t>
      </w:r>
      <w:r w:rsidR="007174A2">
        <w:t>greater than</w:t>
      </w:r>
      <w:r w:rsidR="007174A2" w:rsidRPr="007174A2">
        <w:t xml:space="preserve"> 0.75 (90</w:t>
      </w:r>
      <w:r w:rsidR="007174A2" w:rsidRPr="007174A2">
        <w:rPr>
          <w:vertAlign w:val="superscript"/>
        </w:rPr>
        <w:t>th</w:t>
      </w:r>
      <w:r w:rsidR="007174A2">
        <w:t xml:space="preserve"> </w:t>
      </w:r>
      <w:r w:rsidR="007174A2" w:rsidRPr="007174A2">
        <w:t>percentile)</w:t>
      </w:r>
      <w:r w:rsidR="007174A2">
        <w:t xml:space="preserve">. </w:t>
      </w:r>
      <w:r w:rsidR="0091779C">
        <w:t>Specific threshold-based variables proved most effective for the delivery returns models</w:t>
      </w:r>
      <w:r w:rsidR="002C5975" w:rsidRPr="002C5975">
        <w:t xml:space="preserve">: </w:t>
      </w:r>
      <w:r w:rsidR="002C5975">
        <w:t>r</w:t>
      </w:r>
      <w:r w:rsidR="002C5975" w:rsidRPr="002C5975">
        <w:t>etail establishment density per square mile above</w:t>
      </w:r>
      <w:r w:rsidR="0091779C">
        <w:t xml:space="preserve"> the</w:t>
      </w:r>
      <w:r w:rsidR="002C5975" w:rsidRPr="002C5975">
        <w:t xml:space="preserve"> 90</w:t>
      </w:r>
      <w:r w:rsidR="002C5975" w:rsidRPr="002C5975">
        <w:rPr>
          <w:vertAlign w:val="superscript"/>
        </w:rPr>
        <w:t>th</w:t>
      </w:r>
      <w:r w:rsidR="002C5975" w:rsidRPr="002C5975">
        <w:t xml:space="preserve"> percentile</w:t>
      </w:r>
      <w:r w:rsidR="002C5975">
        <w:t>,</w:t>
      </w:r>
      <w:r w:rsidR="002C5975" w:rsidRPr="002C5975">
        <w:t xml:space="preserve"> </w:t>
      </w:r>
      <w:r w:rsidR="002C5975">
        <w:t>p</w:t>
      </w:r>
      <w:r w:rsidR="002C5975" w:rsidRPr="002C5975">
        <w:t xml:space="preserve">ost office density per square </w:t>
      </w:r>
      <w:r w:rsidR="002C5975" w:rsidRPr="0091779C">
        <w:t xml:space="preserve">mile above </w:t>
      </w:r>
      <w:r w:rsidR="0091779C" w:rsidRPr="0091779C">
        <w:t xml:space="preserve">the </w:t>
      </w:r>
      <w:r w:rsidR="002C5975" w:rsidRPr="0091779C">
        <w:t>90</w:t>
      </w:r>
      <w:r w:rsidR="002C5975" w:rsidRPr="0091779C">
        <w:rPr>
          <w:vertAlign w:val="superscript"/>
        </w:rPr>
        <w:t>th</w:t>
      </w:r>
      <w:r w:rsidR="002C5975" w:rsidRPr="0091779C">
        <w:t xml:space="preserve"> percentile, and</w:t>
      </w:r>
      <w:r w:rsidR="007174A2" w:rsidRPr="0091779C">
        <w:t xml:space="preserve"> third-party return points per 10,000 capita above</w:t>
      </w:r>
      <w:r w:rsidR="0091779C" w:rsidRPr="0091779C">
        <w:t xml:space="preserve"> the</w:t>
      </w:r>
      <w:r w:rsidR="007174A2" w:rsidRPr="0091779C">
        <w:t xml:space="preserve"> 50</w:t>
      </w:r>
      <w:r w:rsidR="007174A2" w:rsidRPr="0091779C">
        <w:rPr>
          <w:vertAlign w:val="superscript"/>
        </w:rPr>
        <w:t>th</w:t>
      </w:r>
      <w:r w:rsidR="007174A2" w:rsidRPr="0091779C">
        <w:t xml:space="preserve"> percentile. </w:t>
      </w:r>
      <w:r w:rsidR="002C5975" w:rsidRPr="0091779C">
        <w:t>We also</w:t>
      </w:r>
      <w:r w:rsidR="00B51821" w:rsidRPr="0091779C">
        <w:t xml:space="preserve"> explored potential interaction effects among key demographic and socioeconomic factors</w:t>
      </w:r>
      <w:r w:rsidR="0091779C" w:rsidRPr="0091779C">
        <w:t>,</w:t>
      </w:r>
      <w:r w:rsidR="00B51821" w:rsidRPr="0091779C">
        <w:t xml:space="preserve"> but found no statistically significant interactions, even at a marginal confidence level of 75%. At each step of this iterative process, we removed variables </w:t>
      </w:r>
      <w:r w:rsidR="00F0073B">
        <w:t>that lacked statistical significance or failed to substantially improve th</w:t>
      </w:r>
      <w:r w:rsidR="00B51821" w:rsidRPr="0091779C">
        <w:t>e model fit,</w:t>
      </w:r>
      <w:r w:rsidR="00D942B5" w:rsidRPr="0091779C">
        <w:t xml:space="preserve"> </w:t>
      </w:r>
      <w:r w:rsidR="00B51821" w:rsidRPr="0091779C">
        <w:t>using likelihood ratio tests to validate each more parsimonious specification. This methodical approach optimized statistical efficiency while minimizing estimation bias from overfitting and multicollinearity, leading to the final specification presented in Table 4.</w:t>
      </w:r>
      <w:r w:rsidR="0091779C" w:rsidRPr="0091779C">
        <w:t xml:space="preserve"> </w:t>
      </w:r>
    </w:p>
    <w:p w14:paraId="7FC46C5F" w14:textId="6A162090" w:rsidR="00B51821" w:rsidRPr="005E760B" w:rsidRDefault="0091779C" w:rsidP="005E760B">
      <w:pPr>
        <w:ind w:firstLine="720"/>
      </w:pPr>
      <w:r w:rsidRPr="0091779C">
        <w:t xml:space="preserve">Technically, the parameters in </w:t>
      </w:r>
      <w:r w:rsidR="00DB2567">
        <w:t>the “</w:t>
      </w:r>
      <w:r w:rsidR="00DB2567" w:rsidRPr="00DB2567">
        <w:t>Frequency of Online Shopping</w:t>
      </w:r>
      <w:r w:rsidR="00DB2567">
        <w:t xml:space="preserve">” </w:t>
      </w:r>
      <w:r w:rsidR="00057110">
        <w:t xml:space="preserve">column </w:t>
      </w:r>
      <w:r w:rsidR="00DB2567">
        <w:t>of</w:t>
      </w:r>
      <w:r w:rsidR="00DB2567" w:rsidRPr="00DB2567">
        <w:t xml:space="preserve"> </w:t>
      </w:r>
      <w:r w:rsidRPr="0091779C">
        <w:t>this table represent the elements of the</w:t>
      </w:r>
      <w:r w:rsidR="00DB2567">
        <w:t xml:space="preserve"> </w:t>
      </w:r>
      <w:r w:rsidR="009E0E2D" w:rsidRPr="00A5304C">
        <w:rPr>
          <w:position w:val="-10"/>
        </w:rPr>
        <w:object w:dxaOrig="200" w:dyaOrig="320" w14:anchorId="538386F0">
          <v:shape id="_x0000_i1109" type="#_x0000_t75" style="width:10.3pt;height:16.3pt" o:ole="">
            <v:imagedata r:id="rId174" o:title=""/>
          </v:shape>
          <o:OLEObject Type="Embed" ProgID="Equation.DSMT4" ShapeID="_x0000_i1109" DrawAspect="Content" ObjectID="_1812462011" r:id="rId175"/>
        </w:object>
      </w:r>
      <w:r w:rsidR="009E0E2D">
        <w:t xml:space="preserve"> </w:t>
      </w:r>
      <w:r w:rsidR="00DB2567">
        <w:t>vector</w:t>
      </w:r>
      <w:r w:rsidRPr="0091779C">
        <w:t xml:space="preserve">, </w:t>
      </w:r>
      <w:r w:rsidR="005E760B" w:rsidRPr="005E760B">
        <w:t>which reflects the effect of exogenous variables on the latent propensity underlying the ordinal shopping frequency outcome.</w:t>
      </w:r>
      <w:r w:rsidR="005E760B">
        <w:t xml:space="preserve"> </w:t>
      </w:r>
      <w:r w:rsidR="005E760B" w:rsidRPr="005E760B">
        <w:t xml:space="preserve">The parameters </w:t>
      </w:r>
      <w:r w:rsidR="005E760B">
        <w:t xml:space="preserve">presented </w:t>
      </w:r>
      <w:r w:rsidR="005E760B" w:rsidRPr="005E760B">
        <w:t xml:space="preserve">in the remaining columns represent elements of the </w:t>
      </w:r>
      <w:r w:rsidR="009E0E2D" w:rsidRPr="00A5304C">
        <w:rPr>
          <w:position w:val="-12"/>
        </w:rPr>
        <w:object w:dxaOrig="260" w:dyaOrig="360" w14:anchorId="49CEBB84">
          <v:shape id="_x0000_i1110" type="#_x0000_t75" style="width:12.85pt;height:18.45pt" o:ole="">
            <v:imagedata r:id="rId176" o:title=""/>
          </v:shape>
          <o:OLEObject Type="Embed" ProgID="Equation.DSMT4" ShapeID="_x0000_i1110" DrawAspect="Content" ObjectID="_1812462012" r:id="rId177"/>
        </w:object>
      </w:r>
      <w:r w:rsidR="005E760B">
        <w:t xml:space="preserve"> matrices, which reflect the effects of exogenous variables on the </w:t>
      </w:r>
      <w:r w:rsidR="005E760B" w:rsidRPr="005E760B">
        <w:rPr>
          <w:rStyle w:val="Strong"/>
          <w:b w:val="0"/>
          <w:bCs w:val="0"/>
        </w:rPr>
        <w:t>systematic utilities</w:t>
      </w:r>
      <w:r w:rsidR="005E760B">
        <w:t xml:space="preserve"> for the fractional response components (relative to </w:t>
      </w:r>
      <w:r w:rsidR="005E760B">
        <w:lastRenderedPageBreak/>
        <w:t>the reference alternative). However, f</w:t>
      </w:r>
      <w:r w:rsidR="005E760B" w:rsidRPr="005E760B">
        <w:t xml:space="preserve">or the binary </w:t>
      </w:r>
      <w:r w:rsidR="005E760B">
        <w:t xml:space="preserve">delivery </w:t>
      </w:r>
      <w:r w:rsidR="005E760B" w:rsidRPr="005E760B">
        <w:t xml:space="preserve">return rate model, parameters directly relate to the probability of returns (since this is a two-alternative fractional response where the probability of the second alternative equals the expected fraction). </w:t>
      </w:r>
      <w:r w:rsidRPr="0091779C">
        <w:t xml:space="preserve">Not all included variables achieve statistical significance at the 95% level. In fact, we retained two variables that are significant only at the 87% level (a t-statistic threshold of 1.53). Robustness checks confirmed that excluding these variables did not materially affect the sign, magnitude, or significance of other parameter estimates. Given their theoretical importance and the </w:t>
      </w:r>
      <w:r w:rsidR="005E760B">
        <w:t>consistent results across specifications with and without these variables</w:t>
      </w:r>
      <w:r w:rsidRPr="0091779C">
        <w:t xml:space="preserve">, we included them to maintain model completeness. </w:t>
      </w:r>
      <w:r w:rsidR="00B51821" w:rsidRPr="0091779C">
        <w:t>By being more inclusive in retaining exogenous variables, we hope that our findings will offer valuable insights for future investigations. Also,</w:t>
      </w:r>
      <w:r w:rsidRPr="0091779C">
        <w:t xml:space="preserve"> </w:t>
      </w:r>
      <w:r w:rsidR="00B51821" w:rsidRPr="0091779C">
        <w:t xml:space="preserve">a dash (“--”) next to </w:t>
      </w:r>
      <w:r w:rsidRPr="0091779C">
        <w:t>a</w:t>
      </w:r>
      <w:r w:rsidR="00B51821" w:rsidRPr="0091779C">
        <w:t xml:space="preserve"> variable indicates that the corresponding coefficient is not applicable to that specific outcome variable. A blank cell implies that the exogenous variable did not have a statistically significant association with the outcome. Finally, in some cases, the same coefficient (and t-statistic) may appear across columns or rows (or both) because earlier tests of coefficient equality could not be rejected.</w:t>
      </w:r>
    </w:p>
    <w:bookmarkEnd w:id="66"/>
    <w:p w14:paraId="62C0FC4E" w14:textId="1CF80894" w:rsidR="004E29C2" w:rsidRDefault="004E29C2" w:rsidP="00FD58F3"/>
    <w:p w14:paraId="4C741481" w14:textId="77777777" w:rsidR="00DE2532" w:rsidRDefault="00DE2532" w:rsidP="00FD58F3">
      <w:pPr>
        <w:sectPr w:rsidR="00DE2532">
          <w:pgSz w:w="12240" w:h="15840"/>
          <w:pgMar w:top="1440" w:right="1440" w:bottom="1440" w:left="1440" w:header="720" w:footer="720" w:gutter="0"/>
          <w:cols w:space="720"/>
          <w:docGrid w:linePitch="360"/>
        </w:sectPr>
      </w:pPr>
    </w:p>
    <w:p w14:paraId="64C775DA" w14:textId="2964D158" w:rsidR="00DE2532" w:rsidRPr="00141594" w:rsidRDefault="00DE2532" w:rsidP="001E082B">
      <w:pPr>
        <w:pStyle w:val="Caption"/>
        <w:spacing w:after="120"/>
        <w:rPr>
          <w:sz w:val="22"/>
          <w:szCs w:val="22"/>
        </w:rPr>
      </w:pPr>
      <w:r w:rsidRPr="00141594">
        <w:rPr>
          <w:sz w:val="22"/>
          <w:szCs w:val="22"/>
        </w:rPr>
        <w:lastRenderedPageBreak/>
        <w:t xml:space="preserve">Table </w:t>
      </w:r>
      <w:r w:rsidR="00E14142" w:rsidRPr="00141594">
        <w:rPr>
          <w:sz w:val="22"/>
          <w:szCs w:val="22"/>
        </w:rPr>
        <w:fldChar w:fldCharType="begin"/>
      </w:r>
      <w:r w:rsidR="00E14142" w:rsidRPr="00141594">
        <w:rPr>
          <w:sz w:val="22"/>
          <w:szCs w:val="22"/>
        </w:rPr>
        <w:instrText xml:space="preserve"> SEQ Table \* ARABIC </w:instrText>
      </w:r>
      <w:r w:rsidR="00E14142" w:rsidRPr="00141594">
        <w:rPr>
          <w:sz w:val="22"/>
          <w:szCs w:val="22"/>
        </w:rPr>
        <w:fldChar w:fldCharType="separate"/>
      </w:r>
      <w:r w:rsidR="00E46A5A" w:rsidRPr="00141594">
        <w:rPr>
          <w:noProof/>
          <w:sz w:val="22"/>
          <w:szCs w:val="22"/>
        </w:rPr>
        <w:t>4</w:t>
      </w:r>
      <w:r w:rsidR="00E14142" w:rsidRPr="00141594">
        <w:rPr>
          <w:noProof/>
          <w:sz w:val="22"/>
          <w:szCs w:val="22"/>
        </w:rPr>
        <w:fldChar w:fldCharType="end"/>
      </w:r>
      <w:r w:rsidR="004D27A7" w:rsidRPr="00141594">
        <w:rPr>
          <w:sz w:val="22"/>
          <w:szCs w:val="22"/>
        </w:rPr>
        <w:t xml:space="preserve"> </w:t>
      </w:r>
      <w:bookmarkStart w:id="67" w:name="_Hlk199709255"/>
      <w:r w:rsidR="004D27A7" w:rsidRPr="00141594">
        <w:rPr>
          <w:sz w:val="22"/>
          <w:szCs w:val="22"/>
        </w:rPr>
        <w:t>Estimation Results</w:t>
      </w:r>
      <w:bookmarkEnd w:id="67"/>
    </w:p>
    <w:tbl>
      <w:tblPr>
        <w:tblW w:w="5020" w:type="pct"/>
        <w:tblLayout w:type="fixed"/>
        <w:tblCellMar>
          <w:left w:w="29" w:type="dxa"/>
          <w:right w:w="29" w:type="dxa"/>
        </w:tblCellMar>
        <w:tblLook w:val="04A0" w:firstRow="1" w:lastRow="0" w:firstColumn="1" w:lastColumn="0" w:noHBand="0" w:noVBand="1"/>
      </w:tblPr>
      <w:tblGrid>
        <w:gridCol w:w="6229"/>
        <w:gridCol w:w="753"/>
        <w:gridCol w:w="759"/>
        <w:gridCol w:w="756"/>
        <w:gridCol w:w="756"/>
        <w:gridCol w:w="751"/>
        <w:gridCol w:w="762"/>
        <w:gridCol w:w="710"/>
        <w:gridCol w:w="710"/>
        <w:gridCol w:w="642"/>
        <w:gridCol w:w="724"/>
      </w:tblGrid>
      <w:tr w:rsidR="00DE2532" w:rsidRPr="00041602" w14:paraId="1008D5BF" w14:textId="77777777" w:rsidTr="0045025A">
        <w:trPr>
          <w:trHeight w:val="216"/>
          <w:tblHeader/>
        </w:trPr>
        <w:tc>
          <w:tcPr>
            <w:tcW w:w="2298" w:type="pct"/>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C92FFBB" w14:textId="77777777" w:rsidR="00DE2532" w:rsidRPr="00041602" w:rsidRDefault="00DE2532" w:rsidP="00DE2532">
            <w:pPr>
              <w:spacing w:line="240" w:lineRule="auto"/>
              <w:jc w:val="center"/>
              <w:rPr>
                <w:rFonts w:eastAsia="Times New Roman"/>
                <w:b/>
                <w:bCs/>
                <w:color w:val="000000"/>
                <w:sz w:val="20"/>
                <w:szCs w:val="20"/>
              </w:rPr>
            </w:pPr>
            <w:bookmarkStart w:id="68" w:name="_Hlk199709212"/>
            <w:r w:rsidRPr="00041602">
              <w:rPr>
                <w:rFonts w:eastAsia="Times New Roman"/>
                <w:b/>
                <w:bCs/>
                <w:color w:val="000000"/>
                <w:sz w:val="20"/>
                <w:szCs w:val="20"/>
              </w:rPr>
              <w:t>Variable</w:t>
            </w:r>
          </w:p>
        </w:tc>
        <w:tc>
          <w:tcPr>
            <w:tcW w:w="558" w:type="pct"/>
            <w:gridSpan w:val="2"/>
            <w:vMerge w:val="restart"/>
            <w:tcBorders>
              <w:top w:val="double" w:sz="6" w:space="0" w:color="auto"/>
              <w:left w:val="double" w:sz="6" w:space="0" w:color="auto"/>
              <w:bottom w:val="single" w:sz="4" w:space="0" w:color="000000"/>
              <w:right w:val="double" w:sz="6" w:space="0" w:color="000000"/>
            </w:tcBorders>
            <w:shd w:val="clear" w:color="auto" w:fill="auto"/>
            <w:vAlign w:val="center"/>
            <w:hideMark/>
          </w:tcPr>
          <w:p w14:paraId="4E6969BF" w14:textId="467147A1" w:rsidR="00DE2532" w:rsidRPr="00041602" w:rsidRDefault="00DE2532" w:rsidP="0068172F">
            <w:pPr>
              <w:spacing w:line="240" w:lineRule="auto"/>
              <w:jc w:val="center"/>
              <w:rPr>
                <w:rFonts w:eastAsia="Times New Roman"/>
                <w:b/>
                <w:bCs/>
                <w:color w:val="000000"/>
                <w:sz w:val="20"/>
                <w:szCs w:val="20"/>
              </w:rPr>
            </w:pPr>
            <w:r w:rsidRPr="00041602">
              <w:rPr>
                <w:rFonts w:eastAsia="Times New Roman"/>
                <w:b/>
                <w:bCs/>
                <w:color w:val="000000"/>
                <w:sz w:val="20"/>
                <w:szCs w:val="20"/>
              </w:rPr>
              <w:t>Frequency of Online Shopping</w:t>
            </w:r>
          </w:p>
        </w:tc>
        <w:tc>
          <w:tcPr>
            <w:tcW w:w="558" w:type="pct"/>
            <w:gridSpan w:val="2"/>
            <w:vMerge w:val="restart"/>
            <w:tcBorders>
              <w:top w:val="double" w:sz="6" w:space="0" w:color="auto"/>
              <w:left w:val="double" w:sz="6" w:space="0" w:color="auto"/>
              <w:bottom w:val="single" w:sz="4" w:space="0" w:color="000000"/>
              <w:right w:val="double" w:sz="4" w:space="0" w:color="auto"/>
            </w:tcBorders>
            <w:shd w:val="clear" w:color="auto" w:fill="auto"/>
            <w:vAlign w:val="center"/>
            <w:hideMark/>
          </w:tcPr>
          <w:p w14:paraId="3D0AA2CC" w14:textId="7C3F52CE" w:rsidR="00DE2532" w:rsidRPr="00041602" w:rsidRDefault="00DE2532" w:rsidP="0068172F">
            <w:pPr>
              <w:spacing w:line="240" w:lineRule="auto"/>
              <w:jc w:val="center"/>
              <w:rPr>
                <w:rFonts w:eastAsia="Times New Roman"/>
                <w:b/>
                <w:bCs/>
                <w:color w:val="000000"/>
                <w:sz w:val="20"/>
                <w:szCs w:val="20"/>
              </w:rPr>
            </w:pPr>
            <w:r w:rsidRPr="00041602">
              <w:rPr>
                <w:rFonts w:eastAsia="Times New Roman"/>
                <w:b/>
                <w:bCs/>
                <w:color w:val="000000"/>
                <w:sz w:val="20"/>
                <w:szCs w:val="20"/>
              </w:rPr>
              <w:t>Delivery Return Rate</w:t>
            </w:r>
          </w:p>
        </w:tc>
        <w:tc>
          <w:tcPr>
            <w:tcW w:w="1586" w:type="pct"/>
            <w:gridSpan w:val="6"/>
            <w:tcBorders>
              <w:top w:val="double" w:sz="6" w:space="0" w:color="auto"/>
              <w:left w:val="double" w:sz="4" w:space="0" w:color="auto"/>
              <w:bottom w:val="single" w:sz="4" w:space="0" w:color="auto"/>
              <w:right w:val="double" w:sz="4" w:space="0" w:color="auto"/>
            </w:tcBorders>
            <w:shd w:val="clear" w:color="auto" w:fill="auto"/>
            <w:vAlign w:val="center"/>
            <w:hideMark/>
          </w:tcPr>
          <w:p w14:paraId="5C1440DA" w14:textId="652F2A28" w:rsidR="00DE2532" w:rsidRPr="00041602" w:rsidRDefault="00DE2532" w:rsidP="0068172F">
            <w:pPr>
              <w:spacing w:line="240" w:lineRule="auto"/>
              <w:jc w:val="center"/>
              <w:rPr>
                <w:rFonts w:eastAsia="Times New Roman"/>
                <w:b/>
                <w:bCs/>
                <w:color w:val="000000"/>
                <w:sz w:val="20"/>
                <w:szCs w:val="20"/>
              </w:rPr>
            </w:pPr>
            <w:r w:rsidRPr="00041602">
              <w:rPr>
                <w:rFonts w:eastAsia="Times New Roman"/>
                <w:b/>
                <w:bCs/>
                <w:color w:val="000000"/>
                <w:sz w:val="20"/>
                <w:szCs w:val="20"/>
              </w:rPr>
              <w:t>Delivery Return Channel (</w:t>
            </w:r>
            <w:r w:rsidR="001E082B" w:rsidRPr="00041602">
              <w:rPr>
                <w:rFonts w:eastAsia="Times New Roman"/>
                <w:b/>
                <w:bCs/>
                <w:color w:val="000000"/>
                <w:sz w:val="20"/>
                <w:szCs w:val="20"/>
              </w:rPr>
              <w:t>B</w:t>
            </w:r>
            <w:r w:rsidRPr="00041602">
              <w:rPr>
                <w:rFonts w:eastAsia="Times New Roman"/>
                <w:b/>
                <w:bCs/>
                <w:color w:val="000000"/>
                <w:sz w:val="20"/>
                <w:szCs w:val="20"/>
              </w:rPr>
              <w:t>ase: Home Pickup)</w:t>
            </w:r>
          </w:p>
        </w:tc>
      </w:tr>
      <w:tr w:rsidR="0068172F" w:rsidRPr="00041602" w14:paraId="379DD713" w14:textId="77777777" w:rsidTr="0045025A">
        <w:trPr>
          <w:trHeight w:val="216"/>
          <w:tblHeader/>
        </w:trPr>
        <w:tc>
          <w:tcPr>
            <w:tcW w:w="2298" w:type="pct"/>
            <w:vMerge/>
            <w:tcBorders>
              <w:top w:val="double" w:sz="6" w:space="0" w:color="auto"/>
              <w:left w:val="double" w:sz="6" w:space="0" w:color="auto"/>
              <w:bottom w:val="double" w:sz="6" w:space="0" w:color="auto"/>
              <w:right w:val="double" w:sz="6" w:space="0" w:color="auto"/>
            </w:tcBorders>
            <w:vAlign w:val="center"/>
            <w:hideMark/>
          </w:tcPr>
          <w:p w14:paraId="3DFCBF1A" w14:textId="77777777" w:rsidR="00DE2532" w:rsidRPr="00041602" w:rsidRDefault="00DE2532" w:rsidP="00DE2532">
            <w:pPr>
              <w:spacing w:line="240" w:lineRule="auto"/>
              <w:jc w:val="left"/>
              <w:rPr>
                <w:rFonts w:eastAsia="Times New Roman"/>
                <w:b/>
                <w:bCs/>
                <w:color w:val="000000"/>
                <w:sz w:val="20"/>
                <w:szCs w:val="20"/>
              </w:rPr>
            </w:pPr>
          </w:p>
        </w:tc>
        <w:tc>
          <w:tcPr>
            <w:tcW w:w="558" w:type="pct"/>
            <w:gridSpan w:val="2"/>
            <w:vMerge/>
            <w:tcBorders>
              <w:top w:val="double" w:sz="6" w:space="0" w:color="auto"/>
              <w:left w:val="double" w:sz="6" w:space="0" w:color="auto"/>
              <w:bottom w:val="double" w:sz="6" w:space="0" w:color="auto"/>
              <w:right w:val="double" w:sz="6" w:space="0" w:color="000000"/>
            </w:tcBorders>
            <w:vAlign w:val="center"/>
            <w:hideMark/>
          </w:tcPr>
          <w:p w14:paraId="243C238F" w14:textId="77777777" w:rsidR="00DE2532" w:rsidRPr="00041602" w:rsidRDefault="00DE2532" w:rsidP="0068172F">
            <w:pPr>
              <w:spacing w:line="240" w:lineRule="auto"/>
              <w:jc w:val="center"/>
              <w:rPr>
                <w:rFonts w:eastAsia="Times New Roman"/>
                <w:b/>
                <w:bCs/>
                <w:color w:val="000000"/>
                <w:sz w:val="20"/>
                <w:szCs w:val="20"/>
              </w:rPr>
            </w:pPr>
          </w:p>
        </w:tc>
        <w:tc>
          <w:tcPr>
            <w:tcW w:w="558" w:type="pct"/>
            <w:gridSpan w:val="2"/>
            <w:vMerge/>
            <w:tcBorders>
              <w:top w:val="double" w:sz="6" w:space="0" w:color="auto"/>
              <w:left w:val="double" w:sz="6" w:space="0" w:color="auto"/>
              <w:bottom w:val="double" w:sz="6" w:space="0" w:color="auto"/>
              <w:right w:val="double" w:sz="4" w:space="0" w:color="auto"/>
            </w:tcBorders>
            <w:vAlign w:val="center"/>
            <w:hideMark/>
          </w:tcPr>
          <w:p w14:paraId="322CF9FE" w14:textId="77777777" w:rsidR="00DE2532" w:rsidRPr="00041602" w:rsidRDefault="00DE2532" w:rsidP="0068172F">
            <w:pPr>
              <w:spacing w:line="240" w:lineRule="auto"/>
              <w:jc w:val="center"/>
              <w:rPr>
                <w:rFonts w:eastAsia="Times New Roman"/>
                <w:b/>
                <w:bCs/>
                <w:color w:val="000000"/>
                <w:sz w:val="20"/>
                <w:szCs w:val="20"/>
              </w:rPr>
            </w:pPr>
          </w:p>
        </w:tc>
        <w:tc>
          <w:tcPr>
            <w:tcW w:w="558" w:type="pct"/>
            <w:gridSpan w:val="2"/>
            <w:tcBorders>
              <w:top w:val="nil"/>
              <w:left w:val="double" w:sz="4" w:space="0" w:color="auto"/>
              <w:bottom w:val="double" w:sz="6" w:space="0" w:color="auto"/>
              <w:right w:val="single" w:sz="4" w:space="0" w:color="000000"/>
            </w:tcBorders>
            <w:shd w:val="clear" w:color="auto" w:fill="auto"/>
            <w:vAlign w:val="center"/>
            <w:hideMark/>
          </w:tcPr>
          <w:p w14:paraId="027F6556" w14:textId="3A59D3F1" w:rsidR="00DE2532" w:rsidRPr="00041602" w:rsidRDefault="00DE2532" w:rsidP="0068172F">
            <w:pPr>
              <w:spacing w:line="240" w:lineRule="auto"/>
              <w:jc w:val="center"/>
              <w:rPr>
                <w:rFonts w:eastAsia="Times New Roman"/>
                <w:b/>
                <w:bCs/>
                <w:color w:val="000000"/>
                <w:sz w:val="20"/>
                <w:szCs w:val="20"/>
              </w:rPr>
            </w:pPr>
            <w:r w:rsidRPr="00041602">
              <w:rPr>
                <w:rFonts w:eastAsia="Times New Roman"/>
                <w:b/>
                <w:bCs/>
                <w:color w:val="000000"/>
                <w:sz w:val="20"/>
                <w:szCs w:val="20"/>
              </w:rPr>
              <w:t>Post</w:t>
            </w:r>
            <w:r w:rsidR="0068172F" w:rsidRPr="00041602">
              <w:rPr>
                <w:rFonts w:eastAsia="Times New Roman"/>
                <w:b/>
                <w:bCs/>
                <w:color w:val="000000"/>
                <w:sz w:val="20"/>
                <w:szCs w:val="20"/>
              </w:rPr>
              <w:t xml:space="preserve"> </w:t>
            </w:r>
            <w:r w:rsidRPr="00041602">
              <w:rPr>
                <w:rFonts w:eastAsia="Times New Roman"/>
                <w:b/>
                <w:bCs/>
                <w:color w:val="000000"/>
                <w:sz w:val="20"/>
                <w:szCs w:val="20"/>
              </w:rPr>
              <w:t>Office</w:t>
            </w:r>
          </w:p>
        </w:tc>
        <w:tc>
          <w:tcPr>
            <w:tcW w:w="524" w:type="pct"/>
            <w:gridSpan w:val="2"/>
            <w:tcBorders>
              <w:top w:val="nil"/>
              <w:left w:val="nil"/>
              <w:bottom w:val="double" w:sz="6" w:space="0" w:color="auto"/>
              <w:right w:val="single" w:sz="4" w:space="0" w:color="000000"/>
            </w:tcBorders>
            <w:shd w:val="clear" w:color="auto" w:fill="auto"/>
            <w:vAlign w:val="center"/>
            <w:hideMark/>
          </w:tcPr>
          <w:p w14:paraId="6C5F4278" w14:textId="59E4C911" w:rsidR="00DE2532" w:rsidRPr="00041602" w:rsidRDefault="00DE2532" w:rsidP="0068172F">
            <w:pPr>
              <w:spacing w:line="240" w:lineRule="auto"/>
              <w:jc w:val="center"/>
              <w:rPr>
                <w:rFonts w:eastAsia="Times New Roman"/>
                <w:b/>
                <w:bCs/>
                <w:color w:val="000000"/>
                <w:sz w:val="20"/>
                <w:szCs w:val="20"/>
              </w:rPr>
            </w:pPr>
            <w:r w:rsidRPr="00041602">
              <w:rPr>
                <w:rFonts w:eastAsia="Times New Roman"/>
                <w:b/>
                <w:bCs/>
                <w:color w:val="000000"/>
                <w:sz w:val="20"/>
                <w:szCs w:val="20"/>
              </w:rPr>
              <w:t>Amazon</w:t>
            </w:r>
            <w:r w:rsidR="0068172F" w:rsidRPr="00041602">
              <w:rPr>
                <w:rFonts w:eastAsia="Times New Roman"/>
                <w:b/>
                <w:bCs/>
                <w:color w:val="000000"/>
                <w:sz w:val="20"/>
                <w:szCs w:val="20"/>
              </w:rPr>
              <w:t xml:space="preserve"> </w:t>
            </w:r>
            <w:r w:rsidRPr="00041602">
              <w:rPr>
                <w:rFonts w:eastAsia="Times New Roman"/>
                <w:b/>
                <w:bCs/>
                <w:color w:val="000000"/>
                <w:sz w:val="20"/>
                <w:szCs w:val="20"/>
              </w:rPr>
              <w:t>Drop-off</w:t>
            </w:r>
          </w:p>
        </w:tc>
        <w:tc>
          <w:tcPr>
            <w:tcW w:w="504" w:type="pct"/>
            <w:gridSpan w:val="2"/>
            <w:tcBorders>
              <w:top w:val="nil"/>
              <w:left w:val="nil"/>
              <w:bottom w:val="double" w:sz="6" w:space="0" w:color="auto"/>
              <w:right w:val="double" w:sz="4" w:space="0" w:color="auto"/>
            </w:tcBorders>
            <w:shd w:val="clear" w:color="auto" w:fill="auto"/>
            <w:vAlign w:val="center"/>
            <w:hideMark/>
          </w:tcPr>
          <w:p w14:paraId="1D85F893" w14:textId="7D5D4136" w:rsidR="00DE2532" w:rsidRPr="00041602" w:rsidRDefault="00DE2532" w:rsidP="0068172F">
            <w:pPr>
              <w:spacing w:line="240" w:lineRule="auto"/>
              <w:jc w:val="center"/>
              <w:rPr>
                <w:rFonts w:eastAsia="Times New Roman"/>
                <w:b/>
                <w:bCs/>
                <w:color w:val="000000"/>
                <w:sz w:val="20"/>
                <w:szCs w:val="20"/>
              </w:rPr>
            </w:pPr>
            <w:r w:rsidRPr="00041602">
              <w:rPr>
                <w:rFonts w:eastAsia="Times New Roman"/>
                <w:b/>
                <w:bCs/>
                <w:color w:val="000000"/>
                <w:sz w:val="20"/>
                <w:szCs w:val="20"/>
              </w:rPr>
              <w:t>Physical</w:t>
            </w:r>
            <w:r w:rsidR="0068172F" w:rsidRPr="00041602">
              <w:rPr>
                <w:rFonts w:eastAsia="Times New Roman"/>
                <w:b/>
                <w:bCs/>
                <w:color w:val="000000"/>
                <w:sz w:val="20"/>
                <w:szCs w:val="20"/>
              </w:rPr>
              <w:t xml:space="preserve"> </w:t>
            </w:r>
            <w:r w:rsidRPr="00041602">
              <w:rPr>
                <w:rFonts w:eastAsia="Times New Roman"/>
                <w:b/>
                <w:bCs/>
                <w:color w:val="000000"/>
                <w:sz w:val="20"/>
                <w:szCs w:val="20"/>
              </w:rPr>
              <w:t>Store</w:t>
            </w:r>
          </w:p>
        </w:tc>
      </w:tr>
      <w:tr w:rsidR="0068172F" w:rsidRPr="00041602" w14:paraId="1F38447A" w14:textId="77777777" w:rsidTr="0045025A">
        <w:trPr>
          <w:trHeight w:val="216"/>
          <w:tblHeader/>
        </w:trPr>
        <w:tc>
          <w:tcPr>
            <w:tcW w:w="2298" w:type="pct"/>
            <w:vMerge/>
            <w:tcBorders>
              <w:top w:val="double" w:sz="6" w:space="0" w:color="auto"/>
              <w:left w:val="double" w:sz="6" w:space="0" w:color="auto"/>
              <w:bottom w:val="double" w:sz="6" w:space="0" w:color="000000"/>
              <w:right w:val="double" w:sz="6" w:space="0" w:color="auto"/>
            </w:tcBorders>
            <w:vAlign w:val="center"/>
            <w:hideMark/>
          </w:tcPr>
          <w:p w14:paraId="3D50CC2B" w14:textId="77777777" w:rsidR="00DE2532" w:rsidRPr="00041602" w:rsidRDefault="00DE2532" w:rsidP="00DE2532">
            <w:pPr>
              <w:spacing w:line="240" w:lineRule="auto"/>
              <w:jc w:val="left"/>
              <w:rPr>
                <w:rFonts w:eastAsia="Times New Roman"/>
                <w:b/>
                <w:bCs/>
                <w:color w:val="000000"/>
                <w:sz w:val="20"/>
                <w:szCs w:val="20"/>
              </w:rPr>
            </w:pPr>
          </w:p>
        </w:tc>
        <w:tc>
          <w:tcPr>
            <w:tcW w:w="278" w:type="pct"/>
            <w:tcBorders>
              <w:top w:val="double" w:sz="6" w:space="0" w:color="auto"/>
              <w:left w:val="nil"/>
              <w:bottom w:val="double" w:sz="6" w:space="0" w:color="auto"/>
              <w:right w:val="single" w:sz="4" w:space="0" w:color="auto"/>
            </w:tcBorders>
            <w:shd w:val="clear" w:color="auto" w:fill="auto"/>
            <w:vAlign w:val="center"/>
            <w:hideMark/>
          </w:tcPr>
          <w:p w14:paraId="5FB56669" w14:textId="77777777" w:rsidR="00DE2532" w:rsidRPr="00041602" w:rsidRDefault="00DE2532" w:rsidP="00DE2532">
            <w:pPr>
              <w:spacing w:line="240" w:lineRule="auto"/>
              <w:jc w:val="center"/>
              <w:rPr>
                <w:rFonts w:eastAsia="Times New Roman"/>
                <w:b/>
                <w:bCs/>
                <w:color w:val="000000"/>
                <w:sz w:val="20"/>
                <w:szCs w:val="20"/>
              </w:rPr>
            </w:pPr>
            <w:r w:rsidRPr="00041602">
              <w:rPr>
                <w:rFonts w:eastAsia="Times New Roman"/>
                <w:b/>
                <w:bCs/>
                <w:color w:val="000000"/>
                <w:sz w:val="20"/>
                <w:szCs w:val="20"/>
              </w:rPr>
              <w:t>Coef.</w:t>
            </w:r>
          </w:p>
        </w:tc>
        <w:tc>
          <w:tcPr>
            <w:tcW w:w="280" w:type="pct"/>
            <w:tcBorders>
              <w:top w:val="double" w:sz="6" w:space="0" w:color="auto"/>
              <w:left w:val="nil"/>
              <w:bottom w:val="double" w:sz="6" w:space="0" w:color="auto"/>
              <w:right w:val="double" w:sz="6" w:space="0" w:color="auto"/>
            </w:tcBorders>
            <w:shd w:val="clear" w:color="auto" w:fill="auto"/>
            <w:vAlign w:val="center"/>
            <w:hideMark/>
          </w:tcPr>
          <w:p w14:paraId="4D26AD59" w14:textId="77777777" w:rsidR="00DE2532" w:rsidRPr="00041602" w:rsidRDefault="00DE2532" w:rsidP="00DE2532">
            <w:pPr>
              <w:spacing w:line="240" w:lineRule="auto"/>
              <w:jc w:val="center"/>
              <w:rPr>
                <w:rFonts w:eastAsia="Times New Roman"/>
                <w:b/>
                <w:bCs/>
                <w:color w:val="000000"/>
                <w:sz w:val="20"/>
                <w:szCs w:val="20"/>
              </w:rPr>
            </w:pPr>
            <w:r w:rsidRPr="00041602">
              <w:rPr>
                <w:rFonts w:eastAsia="Times New Roman"/>
                <w:b/>
                <w:bCs/>
                <w:color w:val="000000"/>
                <w:sz w:val="20"/>
                <w:szCs w:val="20"/>
              </w:rPr>
              <w:t>t-stat</w:t>
            </w:r>
          </w:p>
        </w:tc>
        <w:tc>
          <w:tcPr>
            <w:tcW w:w="279" w:type="pct"/>
            <w:tcBorders>
              <w:top w:val="double" w:sz="6" w:space="0" w:color="auto"/>
              <w:left w:val="nil"/>
              <w:bottom w:val="double" w:sz="6" w:space="0" w:color="auto"/>
              <w:right w:val="single" w:sz="4" w:space="0" w:color="auto"/>
            </w:tcBorders>
            <w:shd w:val="clear" w:color="auto" w:fill="auto"/>
            <w:vAlign w:val="center"/>
            <w:hideMark/>
          </w:tcPr>
          <w:p w14:paraId="5FD51C0D" w14:textId="77777777" w:rsidR="00DE2532" w:rsidRPr="00041602" w:rsidRDefault="00DE2532" w:rsidP="00DE2532">
            <w:pPr>
              <w:spacing w:line="240" w:lineRule="auto"/>
              <w:jc w:val="center"/>
              <w:rPr>
                <w:rFonts w:eastAsia="Times New Roman"/>
                <w:b/>
                <w:bCs/>
                <w:color w:val="000000"/>
                <w:sz w:val="20"/>
                <w:szCs w:val="20"/>
              </w:rPr>
            </w:pPr>
            <w:r w:rsidRPr="00041602">
              <w:rPr>
                <w:rFonts w:eastAsia="Times New Roman"/>
                <w:b/>
                <w:bCs/>
                <w:color w:val="000000"/>
                <w:sz w:val="20"/>
                <w:szCs w:val="20"/>
              </w:rPr>
              <w:t>Coef.</w:t>
            </w:r>
          </w:p>
        </w:tc>
        <w:tc>
          <w:tcPr>
            <w:tcW w:w="279" w:type="pct"/>
            <w:tcBorders>
              <w:top w:val="double" w:sz="6" w:space="0" w:color="auto"/>
              <w:left w:val="nil"/>
              <w:bottom w:val="double" w:sz="6" w:space="0" w:color="auto"/>
              <w:right w:val="double" w:sz="4" w:space="0" w:color="auto"/>
            </w:tcBorders>
            <w:shd w:val="clear" w:color="auto" w:fill="auto"/>
            <w:vAlign w:val="center"/>
            <w:hideMark/>
          </w:tcPr>
          <w:p w14:paraId="0DA20E12" w14:textId="77777777" w:rsidR="00DE2532" w:rsidRPr="00041602" w:rsidRDefault="00DE2532" w:rsidP="00DE2532">
            <w:pPr>
              <w:spacing w:line="240" w:lineRule="auto"/>
              <w:jc w:val="center"/>
              <w:rPr>
                <w:rFonts w:eastAsia="Times New Roman"/>
                <w:b/>
                <w:bCs/>
                <w:color w:val="000000"/>
                <w:sz w:val="20"/>
                <w:szCs w:val="20"/>
              </w:rPr>
            </w:pPr>
            <w:r w:rsidRPr="00041602">
              <w:rPr>
                <w:rFonts w:eastAsia="Times New Roman"/>
                <w:b/>
                <w:bCs/>
                <w:color w:val="000000"/>
                <w:sz w:val="20"/>
                <w:szCs w:val="20"/>
              </w:rPr>
              <w:t>t-stat</w:t>
            </w:r>
          </w:p>
        </w:tc>
        <w:tc>
          <w:tcPr>
            <w:tcW w:w="277" w:type="pct"/>
            <w:tcBorders>
              <w:top w:val="double" w:sz="6" w:space="0" w:color="auto"/>
              <w:left w:val="double" w:sz="4" w:space="0" w:color="auto"/>
              <w:bottom w:val="double" w:sz="6" w:space="0" w:color="auto"/>
              <w:right w:val="single" w:sz="4" w:space="0" w:color="auto"/>
            </w:tcBorders>
            <w:shd w:val="clear" w:color="auto" w:fill="auto"/>
            <w:vAlign w:val="center"/>
            <w:hideMark/>
          </w:tcPr>
          <w:p w14:paraId="1D0278DF" w14:textId="77777777" w:rsidR="00DE2532" w:rsidRPr="00041602" w:rsidRDefault="00DE2532" w:rsidP="00DE2532">
            <w:pPr>
              <w:spacing w:line="240" w:lineRule="auto"/>
              <w:jc w:val="center"/>
              <w:rPr>
                <w:rFonts w:eastAsia="Times New Roman"/>
                <w:b/>
                <w:bCs/>
                <w:color w:val="000000"/>
                <w:sz w:val="20"/>
                <w:szCs w:val="20"/>
              </w:rPr>
            </w:pPr>
            <w:r w:rsidRPr="00041602">
              <w:rPr>
                <w:rFonts w:eastAsia="Times New Roman"/>
                <w:b/>
                <w:bCs/>
                <w:color w:val="000000"/>
                <w:sz w:val="20"/>
                <w:szCs w:val="20"/>
              </w:rPr>
              <w:t>Coef.</w:t>
            </w:r>
          </w:p>
        </w:tc>
        <w:tc>
          <w:tcPr>
            <w:tcW w:w="281" w:type="pct"/>
            <w:tcBorders>
              <w:top w:val="double" w:sz="6" w:space="0" w:color="auto"/>
              <w:left w:val="nil"/>
              <w:bottom w:val="double" w:sz="6" w:space="0" w:color="auto"/>
              <w:right w:val="single" w:sz="4" w:space="0" w:color="auto"/>
            </w:tcBorders>
            <w:shd w:val="clear" w:color="auto" w:fill="auto"/>
            <w:vAlign w:val="center"/>
            <w:hideMark/>
          </w:tcPr>
          <w:p w14:paraId="02E3BC90" w14:textId="77777777" w:rsidR="00DE2532" w:rsidRPr="00041602" w:rsidRDefault="00DE2532" w:rsidP="00DE2532">
            <w:pPr>
              <w:spacing w:line="240" w:lineRule="auto"/>
              <w:jc w:val="center"/>
              <w:rPr>
                <w:rFonts w:eastAsia="Times New Roman"/>
                <w:b/>
                <w:bCs/>
                <w:color w:val="000000"/>
                <w:sz w:val="20"/>
                <w:szCs w:val="20"/>
              </w:rPr>
            </w:pPr>
            <w:r w:rsidRPr="00041602">
              <w:rPr>
                <w:rFonts w:eastAsia="Times New Roman"/>
                <w:b/>
                <w:bCs/>
                <w:color w:val="000000"/>
                <w:sz w:val="20"/>
                <w:szCs w:val="20"/>
              </w:rPr>
              <w:t>t-stat</w:t>
            </w:r>
          </w:p>
        </w:tc>
        <w:tc>
          <w:tcPr>
            <w:tcW w:w="262" w:type="pct"/>
            <w:tcBorders>
              <w:top w:val="double" w:sz="6" w:space="0" w:color="auto"/>
              <w:left w:val="nil"/>
              <w:bottom w:val="double" w:sz="6" w:space="0" w:color="auto"/>
              <w:right w:val="single" w:sz="4" w:space="0" w:color="auto"/>
            </w:tcBorders>
            <w:shd w:val="clear" w:color="auto" w:fill="auto"/>
            <w:vAlign w:val="center"/>
            <w:hideMark/>
          </w:tcPr>
          <w:p w14:paraId="75C5809B" w14:textId="77777777" w:rsidR="00DE2532" w:rsidRPr="00041602" w:rsidRDefault="00DE2532" w:rsidP="00DE2532">
            <w:pPr>
              <w:spacing w:line="240" w:lineRule="auto"/>
              <w:jc w:val="center"/>
              <w:rPr>
                <w:rFonts w:eastAsia="Times New Roman"/>
                <w:b/>
                <w:bCs/>
                <w:color w:val="000000"/>
                <w:sz w:val="20"/>
                <w:szCs w:val="20"/>
              </w:rPr>
            </w:pPr>
            <w:r w:rsidRPr="00041602">
              <w:rPr>
                <w:rFonts w:eastAsia="Times New Roman"/>
                <w:b/>
                <w:bCs/>
                <w:color w:val="000000"/>
                <w:sz w:val="20"/>
                <w:szCs w:val="20"/>
              </w:rPr>
              <w:t>Coef.</w:t>
            </w:r>
          </w:p>
        </w:tc>
        <w:tc>
          <w:tcPr>
            <w:tcW w:w="262" w:type="pct"/>
            <w:tcBorders>
              <w:top w:val="double" w:sz="6" w:space="0" w:color="auto"/>
              <w:left w:val="nil"/>
              <w:bottom w:val="double" w:sz="6" w:space="0" w:color="auto"/>
              <w:right w:val="single" w:sz="4" w:space="0" w:color="auto"/>
            </w:tcBorders>
            <w:shd w:val="clear" w:color="auto" w:fill="auto"/>
            <w:vAlign w:val="center"/>
            <w:hideMark/>
          </w:tcPr>
          <w:p w14:paraId="34E39F2A" w14:textId="77777777" w:rsidR="00DE2532" w:rsidRPr="00041602" w:rsidRDefault="00DE2532" w:rsidP="00DE2532">
            <w:pPr>
              <w:spacing w:line="240" w:lineRule="auto"/>
              <w:jc w:val="center"/>
              <w:rPr>
                <w:rFonts w:eastAsia="Times New Roman"/>
                <w:b/>
                <w:bCs/>
                <w:color w:val="000000"/>
                <w:sz w:val="20"/>
                <w:szCs w:val="20"/>
              </w:rPr>
            </w:pPr>
            <w:r w:rsidRPr="00041602">
              <w:rPr>
                <w:rFonts w:eastAsia="Times New Roman"/>
                <w:b/>
                <w:bCs/>
                <w:color w:val="000000"/>
                <w:sz w:val="20"/>
                <w:szCs w:val="20"/>
              </w:rPr>
              <w:t>t-stat</w:t>
            </w:r>
          </w:p>
        </w:tc>
        <w:tc>
          <w:tcPr>
            <w:tcW w:w="237" w:type="pct"/>
            <w:tcBorders>
              <w:top w:val="double" w:sz="6" w:space="0" w:color="auto"/>
              <w:left w:val="nil"/>
              <w:bottom w:val="double" w:sz="6" w:space="0" w:color="auto"/>
              <w:right w:val="single" w:sz="4" w:space="0" w:color="auto"/>
            </w:tcBorders>
            <w:shd w:val="clear" w:color="auto" w:fill="auto"/>
            <w:vAlign w:val="center"/>
            <w:hideMark/>
          </w:tcPr>
          <w:p w14:paraId="1B5DEB8C" w14:textId="77777777" w:rsidR="00DE2532" w:rsidRPr="00041602" w:rsidRDefault="00DE2532" w:rsidP="00DE2532">
            <w:pPr>
              <w:spacing w:line="240" w:lineRule="auto"/>
              <w:jc w:val="center"/>
              <w:rPr>
                <w:rFonts w:eastAsia="Times New Roman"/>
                <w:b/>
                <w:bCs/>
                <w:color w:val="000000"/>
                <w:sz w:val="20"/>
                <w:szCs w:val="20"/>
              </w:rPr>
            </w:pPr>
            <w:r w:rsidRPr="00041602">
              <w:rPr>
                <w:rFonts w:eastAsia="Times New Roman"/>
                <w:b/>
                <w:bCs/>
                <w:color w:val="000000"/>
                <w:sz w:val="20"/>
                <w:szCs w:val="20"/>
              </w:rPr>
              <w:t>Coef.</w:t>
            </w:r>
          </w:p>
        </w:tc>
        <w:tc>
          <w:tcPr>
            <w:tcW w:w="267" w:type="pct"/>
            <w:tcBorders>
              <w:top w:val="double" w:sz="6" w:space="0" w:color="auto"/>
              <w:left w:val="nil"/>
              <w:bottom w:val="double" w:sz="6" w:space="0" w:color="auto"/>
              <w:right w:val="double" w:sz="4" w:space="0" w:color="auto"/>
            </w:tcBorders>
            <w:shd w:val="clear" w:color="auto" w:fill="auto"/>
            <w:vAlign w:val="center"/>
            <w:hideMark/>
          </w:tcPr>
          <w:p w14:paraId="7D2212CD" w14:textId="77777777" w:rsidR="00DE2532" w:rsidRPr="00041602" w:rsidRDefault="00DE2532" w:rsidP="00DE2532">
            <w:pPr>
              <w:spacing w:line="240" w:lineRule="auto"/>
              <w:jc w:val="center"/>
              <w:rPr>
                <w:rFonts w:eastAsia="Times New Roman"/>
                <w:b/>
                <w:bCs/>
                <w:color w:val="000000"/>
                <w:sz w:val="20"/>
                <w:szCs w:val="20"/>
              </w:rPr>
            </w:pPr>
            <w:r w:rsidRPr="00041602">
              <w:rPr>
                <w:rFonts w:eastAsia="Times New Roman"/>
                <w:b/>
                <w:bCs/>
                <w:color w:val="000000"/>
                <w:sz w:val="20"/>
                <w:szCs w:val="20"/>
              </w:rPr>
              <w:t>t-stat</w:t>
            </w:r>
          </w:p>
        </w:tc>
      </w:tr>
      <w:tr w:rsidR="00DE2532" w:rsidRPr="00041602" w14:paraId="58EA6CF4" w14:textId="77777777" w:rsidTr="00041602">
        <w:trPr>
          <w:trHeight w:val="216"/>
        </w:trPr>
        <w:tc>
          <w:tcPr>
            <w:tcW w:w="5000" w:type="pct"/>
            <w:gridSpan w:val="11"/>
            <w:tcBorders>
              <w:top w:val="double" w:sz="6" w:space="0" w:color="auto"/>
              <w:left w:val="double" w:sz="6" w:space="0" w:color="auto"/>
              <w:bottom w:val="single" w:sz="4" w:space="0" w:color="auto"/>
              <w:right w:val="double" w:sz="6" w:space="0" w:color="000000"/>
            </w:tcBorders>
            <w:shd w:val="clear" w:color="auto" w:fill="auto"/>
            <w:noWrap/>
            <w:vAlign w:val="center"/>
            <w:hideMark/>
          </w:tcPr>
          <w:p w14:paraId="4CA7B57D" w14:textId="77777777" w:rsidR="00DE2532" w:rsidRPr="00041602" w:rsidRDefault="00DE2532" w:rsidP="00041602">
            <w:pPr>
              <w:spacing w:line="240" w:lineRule="auto"/>
              <w:jc w:val="left"/>
              <w:rPr>
                <w:rFonts w:eastAsia="Times New Roman"/>
                <w:b/>
                <w:bCs/>
                <w:color w:val="000000"/>
                <w:sz w:val="20"/>
                <w:szCs w:val="20"/>
              </w:rPr>
            </w:pPr>
            <w:r w:rsidRPr="00041602">
              <w:rPr>
                <w:rFonts w:eastAsia="Times New Roman"/>
                <w:b/>
                <w:bCs/>
                <w:color w:val="000000"/>
                <w:sz w:val="20"/>
                <w:szCs w:val="20"/>
              </w:rPr>
              <w:t xml:space="preserve">Individual/Household </w:t>
            </w:r>
            <w:proofErr w:type="spellStart"/>
            <w:r w:rsidRPr="00041602">
              <w:rPr>
                <w:rFonts w:eastAsia="Times New Roman"/>
                <w:b/>
                <w:bCs/>
                <w:color w:val="000000"/>
                <w:sz w:val="20"/>
                <w:szCs w:val="20"/>
              </w:rPr>
              <w:t>Sociodemographics</w:t>
            </w:r>
            <w:proofErr w:type="spellEnd"/>
          </w:p>
        </w:tc>
      </w:tr>
      <w:tr w:rsidR="0068172F" w:rsidRPr="00041602" w14:paraId="57513D93"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34629FBD" w14:textId="46182AAD" w:rsidR="00DE2532" w:rsidRPr="00041602" w:rsidRDefault="00DE2532" w:rsidP="00041602">
            <w:pPr>
              <w:spacing w:line="240" w:lineRule="auto"/>
              <w:ind w:firstLineChars="100" w:firstLine="201"/>
              <w:jc w:val="left"/>
              <w:rPr>
                <w:rFonts w:eastAsia="Times New Roman"/>
                <w:b/>
                <w:bCs/>
                <w:i/>
                <w:iCs/>
                <w:color w:val="000000"/>
                <w:sz w:val="20"/>
                <w:szCs w:val="20"/>
              </w:rPr>
            </w:pPr>
            <w:r w:rsidRPr="00041602">
              <w:rPr>
                <w:rFonts w:eastAsia="Times New Roman"/>
                <w:b/>
                <w:bCs/>
                <w:i/>
                <w:iCs/>
                <w:color w:val="000000"/>
                <w:sz w:val="20"/>
                <w:szCs w:val="20"/>
              </w:rPr>
              <w:t xml:space="preserve">Gender </w:t>
            </w:r>
            <w:r w:rsidRPr="00041602">
              <w:rPr>
                <w:rFonts w:eastAsia="Times New Roman"/>
                <w:i/>
                <w:iCs/>
                <w:color w:val="000000"/>
                <w:sz w:val="20"/>
                <w:szCs w:val="20"/>
              </w:rPr>
              <w:t xml:space="preserve">(Base: </w:t>
            </w:r>
            <w:proofErr w:type="gramStart"/>
            <w:r w:rsidRPr="00041602">
              <w:rPr>
                <w:rFonts w:eastAsia="Times New Roman"/>
                <w:i/>
                <w:iCs/>
                <w:color w:val="000000"/>
                <w:sz w:val="20"/>
                <w:szCs w:val="20"/>
              </w:rPr>
              <w:t>Ma</w:t>
            </w:r>
            <w:r w:rsidR="00A32290" w:rsidRPr="00041602">
              <w:rPr>
                <w:rFonts w:eastAsia="Times New Roman"/>
                <w:i/>
                <w:iCs/>
                <w:color w:val="000000"/>
                <w:sz w:val="20"/>
                <w:szCs w:val="20"/>
              </w:rPr>
              <w:t>n</w:t>
            </w:r>
            <w:proofErr w:type="gramEnd"/>
            <w:r w:rsidRPr="00041602">
              <w:rPr>
                <w:rFonts w:eastAsia="Times New Roman"/>
                <w:i/>
                <w:iCs/>
                <w:color w:val="000000"/>
                <w:sz w:val="20"/>
                <w:szCs w:val="20"/>
              </w:rPr>
              <w:t xml:space="preserve"> or Other)</w:t>
            </w:r>
          </w:p>
        </w:tc>
        <w:tc>
          <w:tcPr>
            <w:tcW w:w="278" w:type="pct"/>
            <w:tcBorders>
              <w:top w:val="nil"/>
              <w:left w:val="nil"/>
              <w:bottom w:val="dotted" w:sz="4" w:space="0" w:color="auto"/>
              <w:right w:val="single" w:sz="4" w:space="0" w:color="auto"/>
            </w:tcBorders>
            <w:shd w:val="clear" w:color="auto" w:fill="auto"/>
            <w:noWrap/>
            <w:vAlign w:val="center"/>
            <w:hideMark/>
          </w:tcPr>
          <w:p w14:paraId="4696D9F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dotted" w:sz="4" w:space="0" w:color="auto"/>
              <w:right w:val="double" w:sz="6" w:space="0" w:color="auto"/>
            </w:tcBorders>
            <w:shd w:val="clear" w:color="auto" w:fill="auto"/>
            <w:noWrap/>
            <w:vAlign w:val="center"/>
            <w:hideMark/>
          </w:tcPr>
          <w:p w14:paraId="2435D84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single" w:sz="4" w:space="0" w:color="auto"/>
            </w:tcBorders>
            <w:shd w:val="clear" w:color="auto" w:fill="auto"/>
            <w:noWrap/>
            <w:vAlign w:val="center"/>
            <w:hideMark/>
          </w:tcPr>
          <w:p w14:paraId="40B761C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562DFEE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3D98E34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2D54AC5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2464FF6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51A775F9"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dotted" w:sz="4" w:space="0" w:color="auto"/>
              <w:right w:val="single" w:sz="4" w:space="0" w:color="auto"/>
            </w:tcBorders>
            <w:shd w:val="clear" w:color="auto" w:fill="auto"/>
            <w:noWrap/>
            <w:vAlign w:val="center"/>
            <w:hideMark/>
          </w:tcPr>
          <w:p w14:paraId="2065C3F3"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dotted" w:sz="4" w:space="0" w:color="auto"/>
              <w:right w:val="double" w:sz="6" w:space="0" w:color="auto"/>
            </w:tcBorders>
            <w:shd w:val="clear" w:color="auto" w:fill="auto"/>
            <w:noWrap/>
            <w:vAlign w:val="center"/>
            <w:hideMark/>
          </w:tcPr>
          <w:p w14:paraId="7B1B09B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3CA60E5A" w14:textId="77777777" w:rsidTr="0045025A">
        <w:trPr>
          <w:trHeight w:val="216"/>
        </w:trPr>
        <w:tc>
          <w:tcPr>
            <w:tcW w:w="2298" w:type="pct"/>
            <w:tcBorders>
              <w:top w:val="nil"/>
              <w:left w:val="double" w:sz="6" w:space="0" w:color="auto"/>
              <w:bottom w:val="single" w:sz="4" w:space="0" w:color="auto"/>
              <w:right w:val="double" w:sz="6" w:space="0" w:color="auto"/>
            </w:tcBorders>
            <w:shd w:val="clear" w:color="auto" w:fill="auto"/>
            <w:noWrap/>
            <w:vAlign w:val="center"/>
            <w:hideMark/>
          </w:tcPr>
          <w:p w14:paraId="62B406F1" w14:textId="48505D06" w:rsidR="00DE2532" w:rsidRPr="00041602" w:rsidRDefault="00A32290"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Woman</w:t>
            </w:r>
          </w:p>
        </w:tc>
        <w:tc>
          <w:tcPr>
            <w:tcW w:w="278" w:type="pct"/>
            <w:tcBorders>
              <w:top w:val="nil"/>
              <w:left w:val="nil"/>
              <w:bottom w:val="single" w:sz="4" w:space="0" w:color="auto"/>
              <w:right w:val="single" w:sz="4" w:space="0" w:color="auto"/>
            </w:tcBorders>
            <w:shd w:val="clear" w:color="auto" w:fill="auto"/>
            <w:noWrap/>
            <w:vAlign w:val="center"/>
            <w:hideMark/>
          </w:tcPr>
          <w:p w14:paraId="2F7B43E3"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0.227</w:t>
            </w:r>
          </w:p>
        </w:tc>
        <w:tc>
          <w:tcPr>
            <w:tcW w:w="280" w:type="pct"/>
            <w:tcBorders>
              <w:top w:val="nil"/>
              <w:left w:val="nil"/>
              <w:bottom w:val="single" w:sz="4" w:space="0" w:color="auto"/>
              <w:right w:val="double" w:sz="6" w:space="0" w:color="auto"/>
            </w:tcBorders>
            <w:shd w:val="clear" w:color="auto" w:fill="auto"/>
            <w:noWrap/>
            <w:vAlign w:val="center"/>
            <w:hideMark/>
          </w:tcPr>
          <w:p w14:paraId="26E82A5E"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10.46</w:t>
            </w:r>
          </w:p>
        </w:tc>
        <w:tc>
          <w:tcPr>
            <w:tcW w:w="279" w:type="pct"/>
            <w:tcBorders>
              <w:top w:val="nil"/>
              <w:left w:val="nil"/>
              <w:bottom w:val="single" w:sz="4" w:space="0" w:color="auto"/>
              <w:right w:val="single" w:sz="4" w:space="0" w:color="auto"/>
            </w:tcBorders>
            <w:shd w:val="clear" w:color="auto" w:fill="auto"/>
            <w:noWrap/>
            <w:vAlign w:val="center"/>
            <w:hideMark/>
          </w:tcPr>
          <w:p w14:paraId="33AE15E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0.133</w:t>
            </w:r>
          </w:p>
        </w:tc>
        <w:tc>
          <w:tcPr>
            <w:tcW w:w="279" w:type="pct"/>
            <w:tcBorders>
              <w:top w:val="nil"/>
              <w:left w:val="nil"/>
              <w:bottom w:val="single" w:sz="4" w:space="0" w:color="auto"/>
              <w:right w:val="double" w:sz="6" w:space="0" w:color="auto"/>
            </w:tcBorders>
            <w:shd w:val="clear" w:color="auto" w:fill="auto"/>
            <w:noWrap/>
            <w:vAlign w:val="center"/>
            <w:hideMark/>
          </w:tcPr>
          <w:p w14:paraId="388A991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1.97</w:t>
            </w:r>
          </w:p>
        </w:tc>
        <w:tc>
          <w:tcPr>
            <w:tcW w:w="277" w:type="pct"/>
            <w:tcBorders>
              <w:top w:val="nil"/>
              <w:left w:val="nil"/>
              <w:bottom w:val="single" w:sz="4" w:space="0" w:color="auto"/>
              <w:right w:val="single" w:sz="4" w:space="0" w:color="auto"/>
            </w:tcBorders>
            <w:shd w:val="clear" w:color="auto" w:fill="auto"/>
            <w:noWrap/>
            <w:vAlign w:val="center"/>
            <w:hideMark/>
          </w:tcPr>
          <w:p w14:paraId="381F788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single" w:sz="4" w:space="0" w:color="auto"/>
              <w:right w:val="single" w:sz="4" w:space="0" w:color="auto"/>
            </w:tcBorders>
            <w:shd w:val="clear" w:color="auto" w:fill="auto"/>
            <w:noWrap/>
            <w:vAlign w:val="center"/>
            <w:hideMark/>
          </w:tcPr>
          <w:p w14:paraId="2A5F618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tcPr>
          <w:p w14:paraId="282C6DE1" w14:textId="120BA58E" w:rsidR="00DE2532" w:rsidRPr="00041602" w:rsidRDefault="00DE2532" w:rsidP="00041602">
            <w:pPr>
              <w:spacing w:line="240" w:lineRule="auto"/>
              <w:jc w:val="right"/>
              <w:rPr>
                <w:rFonts w:eastAsia="Times New Roman"/>
                <w:color w:val="000000"/>
                <w:sz w:val="20"/>
                <w:szCs w:val="20"/>
              </w:rPr>
            </w:pPr>
          </w:p>
        </w:tc>
        <w:tc>
          <w:tcPr>
            <w:tcW w:w="262" w:type="pct"/>
            <w:tcBorders>
              <w:top w:val="nil"/>
              <w:left w:val="nil"/>
              <w:bottom w:val="single" w:sz="4" w:space="0" w:color="auto"/>
              <w:right w:val="single" w:sz="4" w:space="0" w:color="auto"/>
            </w:tcBorders>
            <w:shd w:val="clear" w:color="auto" w:fill="auto"/>
            <w:noWrap/>
            <w:vAlign w:val="center"/>
          </w:tcPr>
          <w:p w14:paraId="4B800650" w14:textId="5EE1A88A" w:rsidR="00DE2532" w:rsidRPr="00041602" w:rsidRDefault="00DE2532" w:rsidP="00041602">
            <w:pPr>
              <w:spacing w:line="240" w:lineRule="auto"/>
              <w:jc w:val="right"/>
              <w:rPr>
                <w:rFonts w:eastAsia="Times New Roman"/>
                <w:color w:val="000000"/>
                <w:sz w:val="20"/>
                <w:szCs w:val="20"/>
              </w:rPr>
            </w:pPr>
          </w:p>
        </w:tc>
        <w:tc>
          <w:tcPr>
            <w:tcW w:w="237" w:type="pct"/>
            <w:tcBorders>
              <w:top w:val="nil"/>
              <w:left w:val="nil"/>
              <w:bottom w:val="single" w:sz="4" w:space="0" w:color="auto"/>
              <w:right w:val="single" w:sz="4" w:space="0" w:color="auto"/>
            </w:tcBorders>
            <w:shd w:val="clear" w:color="auto" w:fill="auto"/>
            <w:noWrap/>
            <w:vAlign w:val="center"/>
            <w:hideMark/>
          </w:tcPr>
          <w:p w14:paraId="097F0009"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0.281</w:t>
            </w:r>
          </w:p>
        </w:tc>
        <w:tc>
          <w:tcPr>
            <w:tcW w:w="267" w:type="pct"/>
            <w:tcBorders>
              <w:top w:val="nil"/>
              <w:left w:val="nil"/>
              <w:bottom w:val="single" w:sz="4" w:space="0" w:color="auto"/>
              <w:right w:val="double" w:sz="6" w:space="0" w:color="auto"/>
            </w:tcBorders>
            <w:shd w:val="clear" w:color="auto" w:fill="auto"/>
            <w:noWrap/>
            <w:vAlign w:val="center"/>
            <w:hideMark/>
          </w:tcPr>
          <w:p w14:paraId="68310BFE"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2.77</w:t>
            </w:r>
          </w:p>
        </w:tc>
      </w:tr>
      <w:tr w:rsidR="0045025A" w:rsidRPr="00041602" w14:paraId="1D381063" w14:textId="77777777" w:rsidTr="0045025A">
        <w:trPr>
          <w:trHeight w:val="216"/>
        </w:trPr>
        <w:tc>
          <w:tcPr>
            <w:tcW w:w="5000" w:type="pct"/>
            <w:gridSpan w:val="11"/>
            <w:tcBorders>
              <w:top w:val="nil"/>
              <w:left w:val="double" w:sz="6" w:space="0" w:color="auto"/>
              <w:bottom w:val="dotted" w:sz="4" w:space="0" w:color="auto"/>
              <w:right w:val="double" w:sz="6" w:space="0" w:color="auto"/>
            </w:tcBorders>
            <w:shd w:val="clear" w:color="auto" w:fill="auto"/>
            <w:noWrap/>
            <w:vAlign w:val="center"/>
          </w:tcPr>
          <w:p w14:paraId="1ECF9948" w14:textId="5F6B9DE5" w:rsidR="0045025A" w:rsidRPr="00041602" w:rsidRDefault="0045025A" w:rsidP="0045025A">
            <w:pPr>
              <w:spacing w:line="240" w:lineRule="auto"/>
              <w:ind w:left="43" w:firstLine="180"/>
              <w:jc w:val="left"/>
              <w:rPr>
                <w:rFonts w:eastAsia="Times New Roman"/>
                <w:color w:val="000000"/>
                <w:sz w:val="20"/>
                <w:szCs w:val="20"/>
              </w:rPr>
            </w:pPr>
            <w:r w:rsidRPr="00041602">
              <w:rPr>
                <w:rFonts w:eastAsia="Times New Roman"/>
                <w:b/>
                <w:bCs/>
                <w:i/>
                <w:iCs/>
                <w:color w:val="000000"/>
                <w:sz w:val="20"/>
                <w:szCs w:val="20"/>
              </w:rPr>
              <w:t>Age</w:t>
            </w:r>
            <w:r w:rsidRPr="00041602">
              <w:rPr>
                <w:rFonts w:eastAsia="Times New Roman"/>
                <w:i/>
                <w:iCs/>
                <w:color w:val="000000"/>
                <w:sz w:val="20"/>
                <w:szCs w:val="20"/>
              </w:rPr>
              <w:t xml:space="preserve"> (Base: 26 to 55 years)</w:t>
            </w:r>
          </w:p>
        </w:tc>
      </w:tr>
      <w:tr w:rsidR="0068172F" w:rsidRPr="00041602" w14:paraId="028FD73F"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7E0A8BC0"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18 to 25</w:t>
            </w:r>
          </w:p>
        </w:tc>
        <w:tc>
          <w:tcPr>
            <w:tcW w:w="278" w:type="pct"/>
            <w:tcBorders>
              <w:top w:val="nil"/>
              <w:left w:val="nil"/>
              <w:bottom w:val="dotted" w:sz="4" w:space="0" w:color="auto"/>
              <w:right w:val="single" w:sz="4" w:space="0" w:color="auto"/>
            </w:tcBorders>
            <w:shd w:val="clear" w:color="auto" w:fill="auto"/>
            <w:noWrap/>
            <w:vAlign w:val="center"/>
            <w:hideMark/>
          </w:tcPr>
          <w:p w14:paraId="75A02EC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dotted" w:sz="4" w:space="0" w:color="auto"/>
              <w:right w:val="double" w:sz="6" w:space="0" w:color="auto"/>
            </w:tcBorders>
            <w:shd w:val="clear" w:color="auto" w:fill="auto"/>
            <w:noWrap/>
            <w:vAlign w:val="center"/>
            <w:hideMark/>
          </w:tcPr>
          <w:p w14:paraId="1D2F3CA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single" w:sz="4" w:space="0" w:color="auto"/>
            </w:tcBorders>
            <w:shd w:val="clear" w:color="auto" w:fill="auto"/>
            <w:noWrap/>
            <w:vAlign w:val="center"/>
            <w:hideMark/>
          </w:tcPr>
          <w:p w14:paraId="383744C3"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3B55C21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64047AC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1AE6C62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tcPr>
          <w:p w14:paraId="224CF0A2" w14:textId="45CACEE4" w:rsidR="00DE2532" w:rsidRPr="00041602" w:rsidRDefault="00DE2532" w:rsidP="00041602">
            <w:pPr>
              <w:spacing w:line="240" w:lineRule="auto"/>
              <w:jc w:val="right"/>
              <w:rPr>
                <w:rFonts w:eastAsia="Times New Roman"/>
                <w:color w:val="000000"/>
                <w:sz w:val="20"/>
                <w:szCs w:val="20"/>
              </w:rPr>
            </w:pPr>
          </w:p>
        </w:tc>
        <w:tc>
          <w:tcPr>
            <w:tcW w:w="262" w:type="pct"/>
            <w:tcBorders>
              <w:top w:val="nil"/>
              <w:left w:val="nil"/>
              <w:bottom w:val="dotted" w:sz="4" w:space="0" w:color="auto"/>
              <w:right w:val="single" w:sz="4" w:space="0" w:color="auto"/>
            </w:tcBorders>
            <w:shd w:val="clear" w:color="auto" w:fill="auto"/>
            <w:noWrap/>
            <w:vAlign w:val="center"/>
          </w:tcPr>
          <w:p w14:paraId="7CB8333E" w14:textId="466FB04A" w:rsidR="00DE2532" w:rsidRPr="00041602" w:rsidRDefault="00DE2532" w:rsidP="00041602">
            <w:pPr>
              <w:spacing w:line="240" w:lineRule="auto"/>
              <w:jc w:val="right"/>
              <w:rPr>
                <w:rFonts w:eastAsia="Times New Roman"/>
                <w:color w:val="000000"/>
                <w:sz w:val="20"/>
                <w:szCs w:val="20"/>
              </w:rPr>
            </w:pPr>
          </w:p>
        </w:tc>
        <w:tc>
          <w:tcPr>
            <w:tcW w:w="237" w:type="pct"/>
            <w:tcBorders>
              <w:top w:val="nil"/>
              <w:left w:val="nil"/>
              <w:bottom w:val="dotted" w:sz="4" w:space="0" w:color="auto"/>
              <w:right w:val="single" w:sz="4" w:space="0" w:color="auto"/>
            </w:tcBorders>
            <w:shd w:val="clear" w:color="auto" w:fill="auto"/>
            <w:noWrap/>
            <w:vAlign w:val="center"/>
            <w:hideMark/>
          </w:tcPr>
          <w:p w14:paraId="4192BAC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-0.579</w:t>
            </w:r>
          </w:p>
        </w:tc>
        <w:tc>
          <w:tcPr>
            <w:tcW w:w="267" w:type="pct"/>
            <w:tcBorders>
              <w:top w:val="nil"/>
              <w:left w:val="nil"/>
              <w:bottom w:val="dotted" w:sz="4" w:space="0" w:color="auto"/>
              <w:right w:val="double" w:sz="6" w:space="0" w:color="auto"/>
            </w:tcBorders>
            <w:shd w:val="clear" w:color="auto" w:fill="auto"/>
            <w:noWrap/>
            <w:vAlign w:val="center"/>
            <w:hideMark/>
          </w:tcPr>
          <w:p w14:paraId="351505E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-2.30</w:t>
            </w:r>
          </w:p>
        </w:tc>
      </w:tr>
      <w:tr w:rsidR="0068172F" w:rsidRPr="00041602" w14:paraId="38577C05"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63413013"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56 to 64</w:t>
            </w:r>
          </w:p>
        </w:tc>
        <w:tc>
          <w:tcPr>
            <w:tcW w:w="278" w:type="pct"/>
            <w:tcBorders>
              <w:top w:val="nil"/>
              <w:left w:val="nil"/>
              <w:bottom w:val="dotted" w:sz="4" w:space="0" w:color="auto"/>
              <w:right w:val="single" w:sz="4" w:space="0" w:color="auto"/>
            </w:tcBorders>
            <w:shd w:val="clear" w:color="auto" w:fill="auto"/>
            <w:noWrap/>
            <w:vAlign w:val="center"/>
            <w:hideMark/>
          </w:tcPr>
          <w:p w14:paraId="56DE3ED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dotted" w:sz="4" w:space="0" w:color="auto"/>
              <w:right w:val="double" w:sz="6" w:space="0" w:color="auto"/>
            </w:tcBorders>
            <w:shd w:val="clear" w:color="auto" w:fill="auto"/>
            <w:noWrap/>
            <w:vAlign w:val="center"/>
            <w:hideMark/>
          </w:tcPr>
          <w:p w14:paraId="271DAB3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single" w:sz="4" w:space="0" w:color="auto"/>
            </w:tcBorders>
            <w:shd w:val="clear" w:color="auto" w:fill="auto"/>
            <w:noWrap/>
            <w:vAlign w:val="center"/>
            <w:hideMark/>
          </w:tcPr>
          <w:p w14:paraId="383DAF5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-0.140</w:t>
            </w:r>
          </w:p>
        </w:tc>
        <w:tc>
          <w:tcPr>
            <w:tcW w:w="279" w:type="pct"/>
            <w:tcBorders>
              <w:top w:val="nil"/>
              <w:left w:val="nil"/>
              <w:bottom w:val="dotted" w:sz="4" w:space="0" w:color="auto"/>
              <w:right w:val="double" w:sz="6" w:space="0" w:color="auto"/>
            </w:tcBorders>
            <w:shd w:val="clear" w:color="auto" w:fill="auto"/>
            <w:noWrap/>
            <w:vAlign w:val="center"/>
            <w:hideMark/>
          </w:tcPr>
          <w:p w14:paraId="317CD1C9"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-1.96</w:t>
            </w:r>
          </w:p>
        </w:tc>
        <w:tc>
          <w:tcPr>
            <w:tcW w:w="277" w:type="pct"/>
            <w:tcBorders>
              <w:top w:val="nil"/>
              <w:left w:val="nil"/>
              <w:bottom w:val="dotted" w:sz="4" w:space="0" w:color="auto"/>
              <w:right w:val="single" w:sz="4" w:space="0" w:color="auto"/>
            </w:tcBorders>
            <w:shd w:val="clear" w:color="auto" w:fill="auto"/>
            <w:noWrap/>
            <w:vAlign w:val="center"/>
            <w:hideMark/>
          </w:tcPr>
          <w:p w14:paraId="1C88C77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4657EF1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367C8300"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61BA669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dotted" w:sz="4" w:space="0" w:color="auto"/>
              <w:right w:val="single" w:sz="4" w:space="0" w:color="auto"/>
            </w:tcBorders>
            <w:shd w:val="clear" w:color="auto" w:fill="auto"/>
            <w:noWrap/>
            <w:vAlign w:val="center"/>
            <w:hideMark/>
          </w:tcPr>
          <w:p w14:paraId="46FDEB7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dotted" w:sz="4" w:space="0" w:color="auto"/>
              <w:right w:val="double" w:sz="6" w:space="0" w:color="auto"/>
            </w:tcBorders>
            <w:shd w:val="clear" w:color="auto" w:fill="auto"/>
            <w:noWrap/>
            <w:vAlign w:val="center"/>
            <w:hideMark/>
          </w:tcPr>
          <w:p w14:paraId="164035A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2426BC90" w14:textId="77777777" w:rsidTr="0045025A">
        <w:trPr>
          <w:trHeight w:val="216"/>
        </w:trPr>
        <w:tc>
          <w:tcPr>
            <w:tcW w:w="2298" w:type="pct"/>
            <w:tcBorders>
              <w:top w:val="nil"/>
              <w:left w:val="double" w:sz="6" w:space="0" w:color="auto"/>
              <w:bottom w:val="single" w:sz="4" w:space="0" w:color="auto"/>
              <w:right w:val="double" w:sz="6" w:space="0" w:color="auto"/>
            </w:tcBorders>
            <w:shd w:val="clear" w:color="auto" w:fill="auto"/>
            <w:noWrap/>
            <w:vAlign w:val="center"/>
            <w:hideMark/>
          </w:tcPr>
          <w:p w14:paraId="0F3DADAD"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65 or more</w:t>
            </w:r>
          </w:p>
        </w:tc>
        <w:tc>
          <w:tcPr>
            <w:tcW w:w="278" w:type="pct"/>
            <w:tcBorders>
              <w:top w:val="nil"/>
              <w:left w:val="nil"/>
              <w:bottom w:val="single" w:sz="4" w:space="0" w:color="auto"/>
              <w:right w:val="single" w:sz="4" w:space="0" w:color="auto"/>
            </w:tcBorders>
            <w:shd w:val="clear" w:color="auto" w:fill="auto"/>
            <w:noWrap/>
            <w:vAlign w:val="center"/>
            <w:hideMark/>
          </w:tcPr>
          <w:p w14:paraId="4C3C81D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-0.070</w:t>
            </w:r>
          </w:p>
        </w:tc>
        <w:tc>
          <w:tcPr>
            <w:tcW w:w="280" w:type="pct"/>
            <w:tcBorders>
              <w:top w:val="nil"/>
              <w:left w:val="nil"/>
              <w:bottom w:val="single" w:sz="4" w:space="0" w:color="auto"/>
              <w:right w:val="double" w:sz="6" w:space="0" w:color="auto"/>
            </w:tcBorders>
            <w:shd w:val="clear" w:color="auto" w:fill="auto"/>
            <w:noWrap/>
            <w:vAlign w:val="center"/>
            <w:hideMark/>
          </w:tcPr>
          <w:p w14:paraId="484EE81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-2.45</w:t>
            </w:r>
          </w:p>
        </w:tc>
        <w:tc>
          <w:tcPr>
            <w:tcW w:w="279" w:type="pct"/>
            <w:tcBorders>
              <w:top w:val="nil"/>
              <w:left w:val="nil"/>
              <w:bottom w:val="single" w:sz="4" w:space="0" w:color="auto"/>
              <w:right w:val="single" w:sz="4" w:space="0" w:color="auto"/>
            </w:tcBorders>
            <w:shd w:val="clear" w:color="auto" w:fill="auto"/>
            <w:noWrap/>
            <w:vAlign w:val="center"/>
            <w:hideMark/>
          </w:tcPr>
          <w:p w14:paraId="162A3D9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-0.140</w:t>
            </w:r>
          </w:p>
        </w:tc>
        <w:tc>
          <w:tcPr>
            <w:tcW w:w="279" w:type="pct"/>
            <w:tcBorders>
              <w:top w:val="nil"/>
              <w:left w:val="nil"/>
              <w:bottom w:val="single" w:sz="4" w:space="0" w:color="auto"/>
              <w:right w:val="double" w:sz="6" w:space="0" w:color="auto"/>
            </w:tcBorders>
            <w:shd w:val="clear" w:color="auto" w:fill="auto"/>
            <w:noWrap/>
            <w:vAlign w:val="center"/>
            <w:hideMark/>
          </w:tcPr>
          <w:p w14:paraId="6D89295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-1.96</w:t>
            </w:r>
          </w:p>
        </w:tc>
        <w:tc>
          <w:tcPr>
            <w:tcW w:w="277" w:type="pct"/>
            <w:tcBorders>
              <w:top w:val="nil"/>
              <w:left w:val="nil"/>
              <w:bottom w:val="single" w:sz="4" w:space="0" w:color="auto"/>
              <w:right w:val="single" w:sz="4" w:space="0" w:color="auto"/>
            </w:tcBorders>
            <w:shd w:val="clear" w:color="auto" w:fill="auto"/>
            <w:noWrap/>
            <w:vAlign w:val="center"/>
            <w:hideMark/>
          </w:tcPr>
          <w:p w14:paraId="4203A88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0.212</w:t>
            </w:r>
          </w:p>
        </w:tc>
        <w:tc>
          <w:tcPr>
            <w:tcW w:w="281" w:type="pct"/>
            <w:tcBorders>
              <w:top w:val="nil"/>
              <w:left w:val="nil"/>
              <w:bottom w:val="single" w:sz="4" w:space="0" w:color="auto"/>
              <w:right w:val="single" w:sz="4" w:space="0" w:color="auto"/>
            </w:tcBorders>
            <w:shd w:val="clear" w:color="auto" w:fill="auto"/>
            <w:noWrap/>
            <w:vAlign w:val="center"/>
            <w:hideMark/>
          </w:tcPr>
          <w:p w14:paraId="2165064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2.18</w:t>
            </w:r>
          </w:p>
        </w:tc>
        <w:tc>
          <w:tcPr>
            <w:tcW w:w="262" w:type="pct"/>
            <w:tcBorders>
              <w:top w:val="nil"/>
              <w:left w:val="nil"/>
              <w:bottom w:val="single" w:sz="4" w:space="0" w:color="auto"/>
              <w:right w:val="single" w:sz="4" w:space="0" w:color="auto"/>
            </w:tcBorders>
            <w:shd w:val="clear" w:color="auto" w:fill="auto"/>
            <w:noWrap/>
            <w:vAlign w:val="center"/>
            <w:hideMark/>
          </w:tcPr>
          <w:p w14:paraId="3BADC2D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14:paraId="1418295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single" w:sz="4" w:space="0" w:color="auto"/>
              <w:right w:val="single" w:sz="4" w:space="0" w:color="auto"/>
            </w:tcBorders>
            <w:shd w:val="clear" w:color="auto" w:fill="auto"/>
            <w:noWrap/>
            <w:vAlign w:val="center"/>
            <w:hideMark/>
          </w:tcPr>
          <w:p w14:paraId="7DF6BEC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single" w:sz="4" w:space="0" w:color="auto"/>
              <w:right w:val="double" w:sz="6" w:space="0" w:color="auto"/>
            </w:tcBorders>
            <w:shd w:val="clear" w:color="auto" w:fill="auto"/>
            <w:noWrap/>
            <w:vAlign w:val="center"/>
            <w:hideMark/>
          </w:tcPr>
          <w:p w14:paraId="7E01BFC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7F1AD097"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7D1CAB9D" w14:textId="77777777" w:rsidR="00DE2532" w:rsidRPr="00041602" w:rsidRDefault="00DE2532" w:rsidP="00041602">
            <w:pPr>
              <w:spacing w:line="240" w:lineRule="auto"/>
              <w:ind w:firstLineChars="100" w:firstLine="201"/>
              <w:jc w:val="left"/>
              <w:rPr>
                <w:rFonts w:eastAsia="Times New Roman"/>
                <w:b/>
                <w:bCs/>
                <w:i/>
                <w:iCs/>
                <w:color w:val="000000"/>
                <w:sz w:val="20"/>
                <w:szCs w:val="20"/>
              </w:rPr>
            </w:pPr>
            <w:r w:rsidRPr="00041602">
              <w:rPr>
                <w:rFonts w:eastAsia="Times New Roman"/>
                <w:b/>
                <w:bCs/>
                <w:i/>
                <w:iCs/>
                <w:color w:val="000000"/>
                <w:sz w:val="20"/>
                <w:szCs w:val="20"/>
              </w:rPr>
              <w:t xml:space="preserve">Race </w:t>
            </w:r>
          </w:p>
        </w:tc>
        <w:tc>
          <w:tcPr>
            <w:tcW w:w="278" w:type="pct"/>
            <w:tcBorders>
              <w:top w:val="nil"/>
              <w:left w:val="nil"/>
              <w:bottom w:val="dotted" w:sz="4" w:space="0" w:color="auto"/>
              <w:right w:val="single" w:sz="4" w:space="0" w:color="auto"/>
            </w:tcBorders>
            <w:shd w:val="clear" w:color="auto" w:fill="auto"/>
            <w:noWrap/>
            <w:vAlign w:val="center"/>
            <w:hideMark/>
          </w:tcPr>
          <w:p w14:paraId="4FF094EE"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dotted" w:sz="4" w:space="0" w:color="auto"/>
              <w:right w:val="double" w:sz="6" w:space="0" w:color="auto"/>
            </w:tcBorders>
            <w:shd w:val="clear" w:color="auto" w:fill="auto"/>
            <w:noWrap/>
            <w:vAlign w:val="center"/>
            <w:hideMark/>
          </w:tcPr>
          <w:p w14:paraId="5B8E41B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single" w:sz="4" w:space="0" w:color="auto"/>
            </w:tcBorders>
            <w:shd w:val="clear" w:color="auto" w:fill="auto"/>
            <w:noWrap/>
            <w:vAlign w:val="center"/>
            <w:hideMark/>
          </w:tcPr>
          <w:p w14:paraId="7B7B8F0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4E2AC3F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59AC3B5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3F6D27F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59A2DA6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57A1EA60"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dotted" w:sz="4" w:space="0" w:color="auto"/>
              <w:right w:val="single" w:sz="4" w:space="0" w:color="auto"/>
            </w:tcBorders>
            <w:shd w:val="clear" w:color="auto" w:fill="auto"/>
            <w:noWrap/>
            <w:vAlign w:val="center"/>
            <w:hideMark/>
          </w:tcPr>
          <w:p w14:paraId="79A944D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dotted" w:sz="4" w:space="0" w:color="auto"/>
              <w:right w:val="double" w:sz="6" w:space="0" w:color="auto"/>
            </w:tcBorders>
            <w:shd w:val="clear" w:color="auto" w:fill="auto"/>
            <w:noWrap/>
            <w:vAlign w:val="center"/>
            <w:hideMark/>
          </w:tcPr>
          <w:p w14:paraId="6DC3798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1419CC3B"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42C11DE0"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 xml:space="preserve">White </w:t>
            </w:r>
            <w:r w:rsidRPr="00041602">
              <w:rPr>
                <w:rFonts w:eastAsia="Times New Roman"/>
                <w:i/>
                <w:iCs/>
                <w:color w:val="000000"/>
                <w:sz w:val="20"/>
                <w:szCs w:val="20"/>
              </w:rPr>
              <w:t>(Base: Not white)</w:t>
            </w:r>
          </w:p>
        </w:tc>
        <w:tc>
          <w:tcPr>
            <w:tcW w:w="278" w:type="pct"/>
            <w:tcBorders>
              <w:top w:val="nil"/>
              <w:left w:val="nil"/>
              <w:bottom w:val="dotted" w:sz="4" w:space="0" w:color="auto"/>
              <w:right w:val="single" w:sz="4" w:space="0" w:color="auto"/>
            </w:tcBorders>
            <w:shd w:val="clear" w:color="auto" w:fill="auto"/>
            <w:noWrap/>
            <w:vAlign w:val="center"/>
            <w:hideMark/>
          </w:tcPr>
          <w:p w14:paraId="05A3FF4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dotted" w:sz="4" w:space="0" w:color="auto"/>
              <w:right w:val="double" w:sz="6" w:space="0" w:color="auto"/>
            </w:tcBorders>
            <w:shd w:val="clear" w:color="auto" w:fill="auto"/>
            <w:noWrap/>
            <w:vAlign w:val="center"/>
            <w:hideMark/>
          </w:tcPr>
          <w:p w14:paraId="7F86208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single" w:sz="4" w:space="0" w:color="auto"/>
            </w:tcBorders>
            <w:shd w:val="clear" w:color="auto" w:fill="auto"/>
            <w:noWrap/>
            <w:vAlign w:val="center"/>
            <w:hideMark/>
          </w:tcPr>
          <w:p w14:paraId="579A1EE0"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4E9F56C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51D0331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0.246</w:t>
            </w:r>
          </w:p>
        </w:tc>
        <w:tc>
          <w:tcPr>
            <w:tcW w:w="281" w:type="pct"/>
            <w:tcBorders>
              <w:top w:val="nil"/>
              <w:left w:val="nil"/>
              <w:bottom w:val="dotted" w:sz="4" w:space="0" w:color="auto"/>
              <w:right w:val="single" w:sz="4" w:space="0" w:color="auto"/>
            </w:tcBorders>
            <w:shd w:val="clear" w:color="auto" w:fill="auto"/>
            <w:noWrap/>
            <w:vAlign w:val="center"/>
            <w:hideMark/>
          </w:tcPr>
          <w:p w14:paraId="3B4487F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2.21</w:t>
            </w:r>
          </w:p>
        </w:tc>
        <w:tc>
          <w:tcPr>
            <w:tcW w:w="262" w:type="pct"/>
            <w:tcBorders>
              <w:top w:val="nil"/>
              <w:left w:val="nil"/>
              <w:bottom w:val="dotted" w:sz="4" w:space="0" w:color="auto"/>
              <w:right w:val="single" w:sz="4" w:space="0" w:color="auto"/>
            </w:tcBorders>
            <w:shd w:val="clear" w:color="auto" w:fill="auto"/>
            <w:noWrap/>
            <w:vAlign w:val="center"/>
            <w:hideMark/>
          </w:tcPr>
          <w:p w14:paraId="4F20F8AE"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3EF0FEE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dotted" w:sz="4" w:space="0" w:color="auto"/>
              <w:right w:val="single" w:sz="4" w:space="0" w:color="auto"/>
            </w:tcBorders>
            <w:shd w:val="clear" w:color="auto" w:fill="auto"/>
            <w:noWrap/>
            <w:vAlign w:val="center"/>
            <w:hideMark/>
          </w:tcPr>
          <w:p w14:paraId="3E6FE000"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dotted" w:sz="4" w:space="0" w:color="auto"/>
              <w:right w:val="double" w:sz="6" w:space="0" w:color="auto"/>
            </w:tcBorders>
            <w:shd w:val="clear" w:color="auto" w:fill="auto"/>
            <w:noWrap/>
            <w:vAlign w:val="center"/>
            <w:hideMark/>
          </w:tcPr>
          <w:p w14:paraId="64F1320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1AC2FA33"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61318CE3"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 xml:space="preserve">Black or African American </w:t>
            </w:r>
          </w:p>
          <w:p w14:paraId="3CBCAD0E" w14:textId="63DAEFE2"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i/>
                <w:iCs/>
                <w:color w:val="000000"/>
                <w:sz w:val="20"/>
                <w:szCs w:val="20"/>
              </w:rPr>
              <w:t>(Base: Not Black or African American)</w:t>
            </w:r>
          </w:p>
        </w:tc>
        <w:tc>
          <w:tcPr>
            <w:tcW w:w="278" w:type="pct"/>
            <w:tcBorders>
              <w:top w:val="nil"/>
              <w:left w:val="nil"/>
              <w:bottom w:val="dotted" w:sz="4" w:space="0" w:color="auto"/>
              <w:right w:val="single" w:sz="4" w:space="0" w:color="auto"/>
            </w:tcBorders>
            <w:shd w:val="clear" w:color="auto" w:fill="auto"/>
            <w:noWrap/>
            <w:vAlign w:val="center"/>
            <w:hideMark/>
          </w:tcPr>
          <w:p w14:paraId="2D47BFB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-0.212</w:t>
            </w:r>
          </w:p>
        </w:tc>
        <w:tc>
          <w:tcPr>
            <w:tcW w:w="280" w:type="pct"/>
            <w:tcBorders>
              <w:top w:val="nil"/>
              <w:left w:val="nil"/>
              <w:bottom w:val="dotted" w:sz="4" w:space="0" w:color="auto"/>
              <w:right w:val="double" w:sz="6" w:space="0" w:color="auto"/>
            </w:tcBorders>
            <w:shd w:val="clear" w:color="auto" w:fill="auto"/>
            <w:noWrap/>
            <w:vAlign w:val="center"/>
            <w:hideMark/>
          </w:tcPr>
          <w:p w14:paraId="349289D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-4.86</w:t>
            </w:r>
          </w:p>
        </w:tc>
        <w:tc>
          <w:tcPr>
            <w:tcW w:w="279" w:type="pct"/>
            <w:tcBorders>
              <w:top w:val="nil"/>
              <w:left w:val="nil"/>
              <w:bottom w:val="dotted" w:sz="4" w:space="0" w:color="auto"/>
              <w:right w:val="single" w:sz="4" w:space="0" w:color="auto"/>
            </w:tcBorders>
            <w:shd w:val="clear" w:color="auto" w:fill="auto"/>
            <w:noWrap/>
            <w:vAlign w:val="center"/>
            <w:hideMark/>
          </w:tcPr>
          <w:p w14:paraId="74BF36C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66A54E2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6EB5051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31921189"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4BB7931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5C93409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dotted" w:sz="4" w:space="0" w:color="auto"/>
              <w:right w:val="single" w:sz="4" w:space="0" w:color="auto"/>
            </w:tcBorders>
            <w:shd w:val="clear" w:color="auto" w:fill="auto"/>
            <w:noWrap/>
            <w:vAlign w:val="center"/>
            <w:hideMark/>
          </w:tcPr>
          <w:p w14:paraId="182182C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dotted" w:sz="4" w:space="0" w:color="auto"/>
              <w:right w:val="double" w:sz="6" w:space="0" w:color="auto"/>
            </w:tcBorders>
            <w:shd w:val="clear" w:color="auto" w:fill="auto"/>
            <w:noWrap/>
            <w:vAlign w:val="center"/>
            <w:hideMark/>
          </w:tcPr>
          <w:p w14:paraId="58A3B0D0"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2E0B8E50" w14:textId="77777777" w:rsidTr="0045025A">
        <w:trPr>
          <w:trHeight w:val="216"/>
        </w:trPr>
        <w:tc>
          <w:tcPr>
            <w:tcW w:w="2298" w:type="pct"/>
            <w:tcBorders>
              <w:top w:val="nil"/>
              <w:left w:val="double" w:sz="6" w:space="0" w:color="auto"/>
              <w:bottom w:val="single" w:sz="4" w:space="0" w:color="auto"/>
              <w:right w:val="double" w:sz="6" w:space="0" w:color="auto"/>
            </w:tcBorders>
            <w:shd w:val="clear" w:color="auto" w:fill="auto"/>
            <w:noWrap/>
            <w:vAlign w:val="center"/>
            <w:hideMark/>
          </w:tcPr>
          <w:p w14:paraId="450539D0"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 xml:space="preserve">Asian </w:t>
            </w:r>
            <w:r w:rsidRPr="00041602">
              <w:rPr>
                <w:rFonts w:eastAsia="Times New Roman"/>
                <w:i/>
                <w:iCs/>
                <w:color w:val="000000"/>
                <w:sz w:val="20"/>
                <w:szCs w:val="20"/>
              </w:rPr>
              <w:t>(Base: Not Asian)</w:t>
            </w:r>
          </w:p>
        </w:tc>
        <w:tc>
          <w:tcPr>
            <w:tcW w:w="278" w:type="pct"/>
            <w:tcBorders>
              <w:top w:val="nil"/>
              <w:left w:val="nil"/>
              <w:bottom w:val="single" w:sz="4" w:space="0" w:color="auto"/>
              <w:right w:val="single" w:sz="4" w:space="0" w:color="auto"/>
            </w:tcBorders>
            <w:shd w:val="clear" w:color="auto" w:fill="auto"/>
            <w:noWrap/>
            <w:vAlign w:val="center"/>
            <w:hideMark/>
          </w:tcPr>
          <w:p w14:paraId="7487BEB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single" w:sz="4" w:space="0" w:color="auto"/>
              <w:right w:val="double" w:sz="6" w:space="0" w:color="auto"/>
            </w:tcBorders>
            <w:shd w:val="clear" w:color="auto" w:fill="auto"/>
            <w:noWrap/>
            <w:vAlign w:val="center"/>
            <w:hideMark/>
          </w:tcPr>
          <w:p w14:paraId="16AD8B9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14:paraId="1AD0F06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0.270</w:t>
            </w:r>
          </w:p>
        </w:tc>
        <w:tc>
          <w:tcPr>
            <w:tcW w:w="279" w:type="pct"/>
            <w:tcBorders>
              <w:top w:val="nil"/>
              <w:left w:val="nil"/>
              <w:bottom w:val="single" w:sz="4" w:space="0" w:color="auto"/>
              <w:right w:val="double" w:sz="6" w:space="0" w:color="auto"/>
            </w:tcBorders>
            <w:shd w:val="clear" w:color="auto" w:fill="auto"/>
            <w:noWrap/>
            <w:vAlign w:val="center"/>
            <w:hideMark/>
          </w:tcPr>
          <w:p w14:paraId="5CA3835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2.18</w:t>
            </w:r>
          </w:p>
        </w:tc>
        <w:tc>
          <w:tcPr>
            <w:tcW w:w="277" w:type="pct"/>
            <w:tcBorders>
              <w:top w:val="nil"/>
              <w:left w:val="nil"/>
              <w:bottom w:val="single" w:sz="4" w:space="0" w:color="auto"/>
              <w:right w:val="single" w:sz="4" w:space="0" w:color="auto"/>
            </w:tcBorders>
            <w:shd w:val="clear" w:color="auto" w:fill="auto"/>
            <w:noWrap/>
            <w:vAlign w:val="center"/>
            <w:hideMark/>
          </w:tcPr>
          <w:p w14:paraId="07F3B93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single" w:sz="4" w:space="0" w:color="auto"/>
              <w:right w:val="single" w:sz="4" w:space="0" w:color="auto"/>
            </w:tcBorders>
            <w:shd w:val="clear" w:color="auto" w:fill="auto"/>
            <w:noWrap/>
            <w:vAlign w:val="center"/>
            <w:hideMark/>
          </w:tcPr>
          <w:p w14:paraId="2C1452E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14:paraId="22BE754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14:paraId="7FA56E6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single" w:sz="4" w:space="0" w:color="auto"/>
              <w:right w:val="single" w:sz="4" w:space="0" w:color="auto"/>
            </w:tcBorders>
            <w:shd w:val="clear" w:color="auto" w:fill="auto"/>
            <w:noWrap/>
            <w:vAlign w:val="center"/>
            <w:hideMark/>
          </w:tcPr>
          <w:p w14:paraId="0888F77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single" w:sz="4" w:space="0" w:color="auto"/>
              <w:right w:val="double" w:sz="6" w:space="0" w:color="auto"/>
            </w:tcBorders>
            <w:shd w:val="clear" w:color="auto" w:fill="auto"/>
            <w:noWrap/>
            <w:vAlign w:val="center"/>
            <w:hideMark/>
          </w:tcPr>
          <w:p w14:paraId="098AD49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45025A" w:rsidRPr="00041602" w14:paraId="242ADB90" w14:textId="77777777" w:rsidTr="0045025A">
        <w:trPr>
          <w:trHeight w:val="216"/>
        </w:trPr>
        <w:tc>
          <w:tcPr>
            <w:tcW w:w="5000" w:type="pct"/>
            <w:gridSpan w:val="11"/>
            <w:tcBorders>
              <w:top w:val="nil"/>
              <w:left w:val="double" w:sz="6" w:space="0" w:color="auto"/>
              <w:bottom w:val="dotted" w:sz="4" w:space="0" w:color="auto"/>
              <w:right w:val="double" w:sz="6" w:space="0" w:color="auto"/>
            </w:tcBorders>
            <w:shd w:val="clear" w:color="auto" w:fill="auto"/>
            <w:noWrap/>
            <w:vAlign w:val="center"/>
          </w:tcPr>
          <w:p w14:paraId="37AA87DC" w14:textId="0BF1E667" w:rsidR="0045025A" w:rsidRPr="0045025A" w:rsidRDefault="0045025A" w:rsidP="0045025A">
            <w:pPr>
              <w:spacing w:line="240" w:lineRule="auto"/>
              <w:ind w:firstLineChars="100" w:firstLine="201"/>
              <w:jc w:val="left"/>
              <w:rPr>
                <w:rFonts w:eastAsia="Times New Roman"/>
                <w:b/>
                <w:bCs/>
                <w:i/>
                <w:iCs/>
                <w:color w:val="000000"/>
                <w:sz w:val="20"/>
                <w:szCs w:val="20"/>
              </w:rPr>
            </w:pPr>
            <w:r w:rsidRPr="00041602">
              <w:rPr>
                <w:rFonts w:eastAsia="Times New Roman"/>
                <w:b/>
                <w:bCs/>
                <w:i/>
                <w:iCs/>
                <w:color w:val="000000"/>
                <w:sz w:val="20"/>
                <w:szCs w:val="20"/>
              </w:rPr>
              <w:t xml:space="preserve">Formal Education Level </w:t>
            </w:r>
            <w:r w:rsidRPr="00041602">
              <w:rPr>
                <w:rFonts w:eastAsia="Times New Roman"/>
                <w:i/>
                <w:iCs/>
                <w:color w:val="000000"/>
                <w:sz w:val="20"/>
                <w:szCs w:val="20"/>
              </w:rPr>
              <w:t>(Base: Less than a Bachelor’s degree)</w:t>
            </w:r>
          </w:p>
        </w:tc>
      </w:tr>
      <w:tr w:rsidR="0068172F" w:rsidRPr="00041602" w14:paraId="5DEFBD66"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1A7E16E1"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Bachelor’s degree</w:t>
            </w:r>
          </w:p>
        </w:tc>
        <w:tc>
          <w:tcPr>
            <w:tcW w:w="278" w:type="pct"/>
            <w:tcBorders>
              <w:top w:val="nil"/>
              <w:left w:val="nil"/>
              <w:bottom w:val="dotted" w:sz="4" w:space="0" w:color="auto"/>
              <w:right w:val="single" w:sz="4" w:space="0" w:color="auto"/>
            </w:tcBorders>
            <w:shd w:val="clear" w:color="auto" w:fill="auto"/>
            <w:noWrap/>
            <w:vAlign w:val="center"/>
            <w:hideMark/>
          </w:tcPr>
          <w:p w14:paraId="7240869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0.304</w:t>
            </w:r>
          </w:p>
        </w:tc>
        <w:tc>
          <w:tcPr>
            <w:tcW w:w="280" w:type="pct"/>
            <w:tcBorders>
              <w:top w:val="nil"/>
              <w:left w:val="nil"/>
              <w:bottom w:val="dotted" w:sz="4" w:space="0" w:color="auto"/>
              <w:right w:val="double" w:sz="6" w:space="0" w:color="auto"/>
            </w:tcBorders>
            <w:shd w:val="clear" w:color="auto" w:fill="auto"/>
            <w:noWrap/>
            <w:vAlign w:val="center"/>
            <w:hideMark/>
          </w:tcPr>
          <w:p w14:paraId="307801F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11.19</w:t>
            </w:r>
          </w:p>
        </w:tc>
        <w:tc>
          <w:tcPr>
            <w:tcW w:w="279" w:type="pct"/>
            <w:tcBorders>
              <w:top w:val="nil"/>
              <w:left w:val="nil"/>
              <w:bottom w:val="dotted" w:sz="4" w:space="0" w:color="auto"/>
              <w:right w:val="single" w:sz="4" w:space="0" w:color="auto"/>
            </w:tcBorders>
            <w:shd w:val="clear" w:color="auto" w:fill="auto"/>
            <w:noWrap/>
            <w:vAlign w:val="center"/>
            <w:hideMark/>
          </w:tcPr>
          <w:p w14:paraId="06EFE95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0.136</w:t>
            </w:r>
          </w:p>
        </w:tc>
        <w:tc>
          <w:tcPr>
            <w:tcW w:w="279" w:type="pct"/>
            <w:tcBorders>
              <w:top w:val="nil"/>
              <w:left w:val="nil"/>
              <w:bottom w:val="dotted" w:sz="4" w:space="0" w:color="auto"/>
              <w:right w:val="double" w:sz="6" w:space="0" w:color="auto"/>
            </w:tcBorders>
            <w:shd w:val="clear" w:color="auto" w:fill="auto"/>
            <w:noWrap/>
            <w:vAlign w:val="center"/>
            <w:hideMark/>
          </w:tcPr>
          <w:p w14:paraId="3CD7D0E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1.84</w:t>
            </w:r>
          </w:p>
        </w:tc>
        <w:tc>
          <w:tcPr>
            <w:tcW w:w="277" w:type="pct"/>
            <w:tcBorders>
              <w:top w:val="nil"/>
              <w:left w:val="nil"/>
              <w:bottom w:val="dotted" w:sz="4" w:space="0" w:color="auto"/>
              <w:right w:val="single" w:sz="4" w:space="0" w:color="auto"/>
            </w:tcBorders>
            <w:shd w:val="clear" w:color="auto" w:fill="auto"/>
            <w:noWrap/>
            <w:vAlign w:val="center"/>
            <w:hideMark/>
          </w:tcPr>
          <w:p w14:paraId="3E75F20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0.244</w:t>
            </w:r>
          </w:p>
        </w:tc>
        <w:tc>
          <w:tcPr>
            <w:tcW w:w="281" w:type="pct"/>
            <w:tcBorders>
              <w:top w:val="nil"/>
              <w:left w:val="nil"/>
              <w:bottom w:val="dotted" w:sz="4" w:space="0" w:color="auto"/>
              <w:right w:val="single" w:sz="4" w:space="0" w:color="auto"/>
            </w:tcBorders>
            <w:shd w:val="clear" w:color="auto" w:fill="auto"/>
            <w:noWrap/>
            <w:vAlign w:val="center"/>
            <w:hideMark/>
          </w:tcPr>
          <w:p w14:paraId="4DD2D4A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3.57</w:t>
            </w:r>
          </w:p>
        </w:tc>
        <w:tc>
          <w:tcPr>
            <w:tcW w:w="262" w:type="pct"/>
            <w:tcBorders>
              <w:top w:val="nil"/>
              <w:left w:val="nil"/>
              <w:bottom w:val="dotted" w:sz="4" w:space="0" w:color="auto"/>
              <w:right w:val="single" w:sz="4" w:space="0" w:color="auto"/>
            </w:tcBorders>
            <w:shd w:val="clear" w:color="auto" w:fill="auto"/>
            <w:noWrap/>
            <w:vAlign w:val="center"/>
            <w:hideMark/>
          </w:tcPr>
          <w:p w14:paraId="2C34E9E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0.244</w:t>
            </w:r>
          </w:p>
        </w:tc>
        <w:tc>
          <w:tcPr>
            <w:tcW w:w="262" w:type="pct"/>
            <w:tcBorders>
              <w:top w:val="nil"/>
              <w:left w:val="nil"/>
              <w:bottom w:val="dotted" w:sz="4" w:space="0" w:color="auto"/>
              <w:right w:val="single" w:sz="4" w:space="0" w:color="auto"/>
            </w:tcBorders>
            <w:shd w:val="clear" w:color="auto" w:fill="auto"/>
            <w:noWrap/>
            <w:vAlign w:val="center"/>
            <w:hideMark/>
          </w:tcPr>
          <w:p w14:paraId="04FE179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3.57</w:t>
            </w:r>
          </w:p>
        </w:tc>
        <w:tc>
          <w:tcPr>
            <w:tcW w:w="237" w:type="pct"/>
            <w:tcBorders>
              <w:top w:val="nil"/>
              <w:left w:val="nil"/>
              <w:bottom w:val="dotted" w:sz="4" w:space="0" w:color="auto"/>
              <w:right w:val="single" w:sz="4" w:space="0" w:color="auto"/>
            </w:tcBorders>
            <w:shd w:val="clear" w:color="auto" w:fill="auto"/>
            <w:noWrap/>
            <w:vAlign w:val="center"/>
            <w:hideMark/>
          </w:tcPr>
          <w:p w14:paraId="22DBB913"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dotted" w:sz="4" w:space="0" w:color="auto"/>
              <w:right w:val="double" w:sz="6" w:space="0" w:color="auto"/>
            </w:tcBorders>
            <w:shd w:val="clear" w:color="auto" w:fill="auto"/>
            <w:noWrap/>
            <w:vAlign w:val="center"/>
            <w:hideMark/>
          </w:tcPr>
          <w:p w14:paraId="6257D0B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153A6B05" w14:textId="77777777" w:rsidTr="0045025A">
        <w:trPr>
          <w:trHeight w:val="216"/>
        </w:trPr>
        <w:tc>
          <w:tcPr>
            <w:tcW w:w="2298" w:type="pct"/>
            <w:tcBorders>
              <w:top w:val="nil"/>
              <w:left w:val="double" w:sz="6" w:space="0" w:color="auto"/>
              <w:bottom w:val="single" w:sz="4" w:space="0" w:color="auto"/>
              <w:right w:val="double" w:sz="6" w:space="0" w:color="auto"/>
            </w:tcBorders>
            <w:shd w:val="clear" w:color="auto" w:fill="auto"/>
            <w:noWrap/>
            <w:vAlign w:val="center"/>
            <w:hideMark/>
          </w:tcPr>
          <w:p w14:paraId="5141CA9F"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Graduate degree</w:t>
            </w:r>
          </w:p>
        </w:tc>
        <w:tc>
          <w:tcPr>
            <w:tcW w:w="278" w:type="pct"/>
            <w:tcBorders>
              <w:top w:val="nil"/>
              <w:left w:val="nil"/>
              <w:bottom w:val="single" w:sz="4" w:space="0" w:color="auto"/>
              <w:right w:val="single" w:sz="4" w:space="0" w:color="auto"/>
            </w:tcBorders>
            <w:shd w:val="clear" w:color="auto" w:fill="auto"/>
            <w:noWrap/>
            <w:vAlign w:val="center"/>
            <w:hideMark/>
          </w:tcPr>
          <w:p w14:paraId="6407040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0.393</w:t>
            </w:r>
          </w:p>
        </w:tc>
        <w:tc>
          <w:tcPr>
            <w:tcW w:w="280" w:type="pct"/>
            <w:tcBorders>
              <w:top w:val="nil"/>
              <w:left w:val="nil"/>
              <w:bottom w:val="single" w:sz="4" w:space="0" w:color="auto"/>
              <w:right w:val="double" w:sz="6" w:space="0" w:color="auto"/>
            </w:tcBorders>
            <w:shd w:val="clear" w:color="auto" w:fill="auto"/>
            <w:noWrap/>
            <w:vAlign w:val="center"/>
            <w:hideMark/>
          </w:tcPr>
          <w:p w14:paraId="7C33AC8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12.81</w:t>
            </w:r>
          </w:p>
        </w:tc>
        <w:tc>
          <w:tcPr>
            <w:tcW w:w="279" w:type="pct"/>
            <w:tcBorders>
              <w:top w:val="nil"/>
              <w:left w:val="nil"/>
              <w:bottom w:val="single" w:sz="4" w:space="0" w:color="auto"/>
              <w:right w:val="single" w:sz="4" w:space="0" w:color="auto"/>
            </w:tcBorders>
            <w:shd w:val="clear" w:color="auto" w:fill="auto"/>
            <w:noWrap/>
            <w:vAlign w:val="center"/>
            <w:hideMark/>
          </w:tcPr>
          <w:p w14:paraId="656ECBA0"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0.136</w:t>
            </w:r>
          </w:p>
        </w:tc>
        <w:tc>
          <w:tcPr>
            <w:tcW w:w="279" w:type="pct"/>
            <w:tcBorders>
              <w:top w:val="nil"/>
              <w:left w:val="nil"/>
              <w:bottom w:val="single" w:sz="4" w:space="0" w:color="auto"/>
              <w:right w:val="double" w:sz="6" w:space="0" w:color="auto"/>
            </w:tcBorders>
            <w:shd w:val="clear" w:color="auto" w:fill="auto"/>
            <w:noWrap/>
            <w:vAlign w:val="center"/>
            <w:hideMark/>
          </w:tcPr>
          <w:p w14:paraId="66869A7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1.84</w:t>
            </w:r>
          </w:p>
        </w:tc>
        <w:tc>
          <w:tcPr>
            <w:tcW w:w="277" w:type="pct"/>
            <w:tcBorders>
              <w:top w:val="nil"/>
              <w:left w:val="nil"/>
              <w:bottom w:val="single" w:sz="4" w:space="0" w:color="auto"/>
              <w:right w:val="single" w:sz="4" w:space="0" w:color="auto"/>
            </w:tcBorders>
            <w:shd w:val="clear" w:color="auto" w:fill="auto"/>
            <w:noWrap/>
            <w:vAlign w:val="center"/>
            <w:hideMark/>
          </w:tcPr>
          <w:p w14:paraId="54E0527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0.244</w:t>
            </w:r>
          </w:p>
        </w:tc>
        <w:tc>
          <w:tcPr>
            <w:tcW w:w="281" w:type="pct"/>
            <w:tcBorders>
              <w:top w:val="nil"/>
              <w:left w:val="nil"/>
              <w:bottom w:val="single" w:sz="4" w:space="0" w:color="auto"/>
              <w:right w:val="single" w:sz="4" w:space="0" w:color="auto"/>
            </w:tcBorders>
            <w:shd w:val="clear" w:color="auto" w:fill="auto"/>
            <w:noWrap/>
            <w:vAlign w:val="center"/>
            <w:hideMark/>
          </w:tcPr>
          <w:p w14:paraId="3CC8A8E0"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3.57</w:t>
            </w:r>
          </w:p>
        </w:tc>
        <w:tc>
          <w:tcPr>
            <w:tcW w:w="262" w:type="pct"/>
            <w:tcBorders>
              <w:top w:val="nil"/>
              <w:left w:val="nil"/>
              <w:bottom w:val="single" w:sz="4" w:space="0" w:color="auto"/>
              <w:right w:val="single" w:sz="4" w:space="0" w:color="auto"/>
            </w:tcBorders>
            <w:shd w:val="clear" w:color="auto" w:fill="auto"/>
            <w:noWrap/>
            <w:vAlign w:val="center"/>
            <w:hideMark/>
          </w:tcPr>
          <w:p w14:paraId="790366B3"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0.244</w:t>
            </w:r>
          </w:p>
        </w:tc>
        <w:tc>
          <w:tcPr>
            <w:tcW w:w="262" w:type="pct"/>
            <w:tcBorders>
              <w:top w:val="nil"/>
              <w:left w:val="nil"/>
              <w:bottom w:val="single" w:sz="4" w:space="0" w:color="auto"/>
              <w:right w:val="single" w:sz="4" w:space="0" w:color="auto"/>
            </w:tcBorders>
            <w:shd w:val="clear" w:color="auto" w:fill="auto"/>
            <w:noWrap/>
            <w:vAlign w:val="center"/>
            <w:hideMark/>
          </w:tcPr>
          <w:p w14:paraId="1287CC4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3.57</w:t>
            </w:r>
          </w:p>
        </w:tc>
        <w:tc>
          <w:tcPr>
            <w:tcW w:w="237" w:type="pct"/>
            <w:tcBorders>
              <w:top w:val="nil"/>
              <w:left w:val="nil"/>
              <w:bottom w:val="single" w:sz="4" w:space="0" w:color="auto"/>
              <w:right w:val="single" w:sz="4" w:space="0" w:color="auto"/>
            </w:tcBorders>
            <w:shd w:val="clear" w:color="auto" w:fill="auto"/>
            <w:noWrap/>
            <w:vAlign w:val="center"/>
            <w:hideMark/>
          </w:tcPr>
          <w:p w14:paraId="7EB38A63"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single" w:sz="4" w:space="0" w:color="auto"/>
              <w:right w:val="double" w:sz="6" w:space="0" w:color="auto"/>
            </w:tcBorders>
            <w:shd w:val="clear" w:color="auto" w:fill="auto"/>
            <w:noWrap/>
            <w:vAlign w:val="center"/>
            <w:hideMark/>
          </w:tcPr>
          <w:p w14:paraId="48D101A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45025A" w:rsidRPr="00041602" w14:paraId="37F84546" w14:textId="77777777" w:rsidTr="0045025A">
        <w:trPr>
          <w:trHeight w:val="216"/>
        </w:trPr>
        <w:tc>
          <w:tcPr>
            <w:tcW w:w="5000" w:type="pct"/>
            <w:gridSpan w:val="11"/>
            <w:tcBorders>
              <w:top w:val="nil"/>
              <w:left w:val="double" w:sz="6" w:space="0" w:color="auto"/>
              <w:bottom w:val="dotted" w:sz="4" w:space="0" w:color="auto"/>
              <w:right w:val="double" w:sz="6" w:space="0" w:color="auto"/>
            </w:tcBorders>
            <w:shd w:val="clear" w:color="auto" w:fill="auto"/>
            <w:noWrap/>
            <w:vAlign w:val="center"/>
          </w:tcPr>
          <w:p w14:paraId="1354D190" w14:textId="4A0F730F" w:rsidR="0045025A" w:rsidRPr="00041602" w:rsidRDefault="0045025A" w:rsidP="0045025A">
            <w:pPr>
              <w:spacing w:line="240" w:lineRule="auto"/>
              <w:ind w:firstLineChars="100" w:firstLine="201"/>
              <w:jc w:val="left"/>
              <w:rPr>
                <w:rFonts w:eastAsia="Times New Roman"/>
                <w:color w:val="000000"/>
                <w:sz w:val="20"/>
                <w:szCs w:val="20"/>
              </w:rPr>
            </w:pPr>
            <w:r w:rsidRPr="00041602">
              <w:rPr>
                <w:rFonts w:eastAsia="Times New Roman"/>
                <w:b/>
                <w:bCs/>
                <w:i/>
                <w:iCs/>
                <w:color w:val="000000"/>
                <w:sz w:val="20"/>
                <w:szCs w:val="20"/>
              </w:rPr>
              <w:t>Household Income</w:t>
            </w:r>
            <w:r w:rsidRPr="00041602">
              <w:rPr>
                <w:rFonts w:eastAsia="Times New Roman"/>
                <w:i/>
                <w:iCs/>
                <w:color w:val="000000"/>
                <w:sz w:val="20"/>
                <w:szCs w:val="20"/>
              </w:rPr>
              <w:t xml:space="preserve"> (Base: Less than $25,000)</w:t>
            </w:r>
          </w:p>
        </w:tc>
      </w:tr>
      <w:tr w:rsidR="0068172F" w:rsidRPr="00041602" w14:paraId="2C86F849"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05F2E5E8"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$25,000-$49,999</w:t>
            </w:r>
          </w:p>
        </w:tc>
        <w:tc>
          <w:tcPr>
            <w:tcW w:w="278" w:type="pct"/>
            <w:tcBorders>
              <w:top w:val="nil"/>
              <w:left w:val="nil"/>
              <w:bottom w:val="dotted" w:sz="4" w:space="0" w:color="auto"/>
              <w:right w:val="single" w:sz="4" w:space="0" w:color="auto"/>
            </w:tcBorders>
            <w:shd w:val="clear" w:color="auto" w:fill="auto"/>
            <w:noWrap/>
            <w:vAlign w:val="center"/>
            <w:hideMark/>
          </w:tcPr>
          <w:p w14:paraId="526AAAD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0.219</w:t>
            </w:r>
          </w:p>
        </w:tc>
        <w:tc>
          <w:tcPr>
            <w:tcW w:w="280" w:type="pct"/>
            <w:tcBorders>
              <w:top w:val="nil"/>
              <w:left w:val="nil"/>
              <w:bottom w:val="dotted" w:sz="4" w:space="0" w:color="auto"/>
              <w:right w:val="double" w:sz="6" w:space="0" w:color="auto"/>
            </w:tcBorders>
            <w:shd w:val="clear" w:color="auto" w:fill="auto"/>
            <w:noWrap/>
            <w:vAlign w:val="center"/>
            <w:hideMark/>
          </w:tcPr>
          <w:p w14:paraId="61297F8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4.90</w:t>
            </w:r>
          </w:p>
        </w:tc>
        <w:tc>
          <w:tcPr>
            <w:tcW w:w="279" w:type="pct"/>
            <w:tcBorders>
              <w:top w:val="nil"/>
              <w:left w:val="nil"/>
              <w:bottom w:val="dotted" w:sz="4" w:space="0" w:color="auto"/>
              <w:right w:val="single" w:sz="4" w:space="0" w:color="auto"/>
            </w:tcBorders>
            <w:shd w:val="clear" w:color="auto" w:fill="auto"/>
            <w:noWrap/>
            <w:vAlign w:val="center"/>
            <w:hideMark/>
          </w:tcPr>
          <w:p w14:paraId="100DF86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02FFF85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30E5EDEE"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7FE5874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238361A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0246C3D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dotted" w:sz="4" w:space="0" w:color="auto"/>
              <w:right w:val="single" w:sz="4" w:space="0" w:color="auto"/>
            </w:tcBorders>
            <w:shd w:val="clear" w:color="auto" w:fill="auto"/>
            <w:noWrap/>
            <w:vAlign w:val="center"/>
            <w:hideMark/>
          </w:tcPr>
          <w:p w14:paraId="6FD436C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dotted" w:sz="4" w:space="0" w:color="auto"/>
              <w:right w:val="double" w:sz="6" w:space="0" w:color="auto"/>
            </w:tcBorders>
            <w:shd w:val="clear" w:color="auto" w:fill="auto"/>
            <w:noWrap/>
            <w:vAlign w:val="center"/>
            <w:hideMark/>
          </w:tcPr>
          <w:p w14:paraId="3B46F73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005E399C"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50EFD34C"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$50,000-$74,999</w:t>
            </w:r>
          </w:p>
        </w:tc>
        <w:tc>
          <w:tcPr>
            <w:tcW w:w="278" w:type="pct"/>
            <w:tcBorders>
              <w:top w:val="nil"/>
              <w:left w:val="nil"/>
              <w:bottom w:val="dotted" w:sz="4" w:space="0" w:color="auto"/>
              <w:right w:val="single" w:sz="4" w:space="0" w:color="auto"/>
            </w:tcBorders>
            <w:shd w:val="clear" w:color="auto" w:fill="auto"/>
            <w:noWrap/>
            <w:vAlign w:val="center"/>
            <w:hideMark/>
          </w:tcPr>
          <w:p w14:paraId="1B89EF1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0.373</w:t>
            </w:r>
          </w:p>
        </w:tc>
        <w:tc>
          <w:tcPr>
            <w:tcW w:w="280" w:type="pct"/>
            <w:tcBorders>
              <w:top w:val="nil"/>
              <w:left w:val="nil"/>
              <w:bottom w:val="dotted" w:sz="4" w:space="0" w:color="auto"/>
              <w:right w:val="double" w:sz="6" w:space="0" w:color="auto"/>
            </w:tcBorders>
            <w:shd w:val="clear" w:color="auto" w:fill="auto"/>
            <w:noWrap/>
            <w:vAlign w:val="center"/>
            <w:hideMark/>
          </w:tcPr>
          <w:p w14:paraId="15A60F1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8.26</w:t>
            </w:r>
          </w:p>
        </w:tc>
        <w:tc>
          <w:tcPr>
            <w:tcW w:w="279" w:type="pct"/>
            <w:tcBorders>
              <w:top w:val="nil"/>
              <w:left w:val="nil"/>
              <w:bottom w:val="dotted" w:sz="4" w:space="0" w:color="auto"/>
              <w:right w:val="single" w:sz="4" w:space="0" w:color="auto"/>
            </w:tcBorders>
            <w:shd w:val="clear" w:color="auto" w:fill="auto"/>
            <w:noWrap/>
            <w:vAlign w:val="center"/>
            <w:hideMark/>
          </w:tcPr>
          <w:p w14:paraId="1E9D8EA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1D7606A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53E98BF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41AC042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7F295D6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0.209</w:t>
            </w:r>
          </w:p>
        </w:tc>
        <w:tc>
          <w:tcPr>
            <w:tcW w:w="262" w:type="pct"/>
            <w:tcBorders>
              <w:top w:val="nil"/>
              <w:left w:val="nil"/>
              <w:bottom w:val="dotted" w:sz="4" w:space="0" w:color="auto"/>
              <w:right w:val="single" w:sz="4" w:space="0" w:color="auto"/>
            </w:tcBorders>
            <w:shd w:val="clear" w:color="auto" w:fill="auto"/>
            <w:noWrap/>
            <w:vAlign w:val="center"/>
            <w:hideMark/>
          </w:tcPr>
          <w:p w14:paraId="70F152E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2.02</w:t>
            </w:r>
          </w:p>
        </w:tc>
        <w:tc>
          <w:tcPr>
            <w:tcW w:w="237" w:type="pct"/>
            <w:tcBorders>
              <w:top w:val="nil"/>
              <w:left w:val="nil"/>
              <w:bottom w:val="dotted" w:sz="4" w:space="0" w:color="auto"/>
              <w:right w:val="single" w:sz="4" w:space="0" w:color="auto"/>
            </w:tcBorders>
            <w:shd w:val="clear" w:color="auto" w:fill="auto"/>
            <w:noWrap/>
            <w:vAlign w:val="center"/>
            <w:hideMark/>
          </w:tcPr>
          <w:p w14:paraId="7506F030"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dotted" w:sz="4" w:space="0" w:color="auto"/>
              <w:right w:val="double" w:sz="6" w:space="0" w:color="auto"/>
            </w:tcBorders>
            <w:shd w:val="clear" w:color="auto" w:fill="auto"/>
            <w:noWrap/>
            <w:vAlign w:val="center"/>
            <w:hideMark/>
          </w:tcPr>
          <w:p w14:paraId="2639542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77E415DA"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39D4B631"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$75,000-$99,999</w:t>
            </w:r>
          </w:p>
        </w:tc>
        <w:tc>
          <w:tcPr>
            <w:tcW w:w="278" w:type="pct"/>
            <w:tcBorders>
              <w:top w:val="nil"/>
              <w:left w:val="nil"/>
              <w:bottom w:val="dotted" w:sz="4" w:space="0" w:color="auto"/>
              <w:right w:val="single" w:sz="4" w:space="0" w:color="auto"/>
            </w:tcBorders>
            <w:shd w:val="clear" w:color="auto" w:fill="auto"/>
            <w:noWrap/>
            <w:vAlign w:val="center"/>
            <w:hideMark/>
          </w:tcPr>
          <w:p w14:paraId="305E4933"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0.542</w:t>
            </w:r>
          </w:p>
        </w:tc>
        <w:tc>
          <w:tcPr>
            <w:tcW w:w="280" w:type="pct"/>
            <w:tcBorders>
              <w:top w:val="nil"/>
              <w:left w:val="nil"/>
              <w:bottom w:val="dotted" w:sz="4" w:space="0" w:color="auto"/>
              <w:right w:val="double" w:sz="6" w:space="0" w:color="auto"/>
            </w:tcBorders>
            <w:shd w:val="clear" w:color="auto" w:fill="auto"/>
            <w:noWrap/>
            <w:vAlign w:val="center"/>
            <w:hideMark/>
          </w:tcPr>
          <w:p w14:paraId="2C2AF1C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12.73</w:t>
            </w:r>
          </w:p>
        </w:tc>
        <w:tc>
          <w:tcPr>
            <w:tcW w:w="279" w:type="pct"/>
            <w:tcBorders>
              <w:top w:val="nil"/>
              <w:left w:val="nil"/>
              <w:bottom w:val="dotted" w:sz="4" w:space="0" w:color="auto"/>
              <w:right w:val="single" w:sz="4" w:space="0" w:color="auto"/>
            </w:tcBorders>
            <w:shd w:val="clear" w:color="auto" w:fill="auto"/>
            <w:noWrap/>
            <w:vAlign w:val="center"/>
            <w:hideMark/>
          </w:tcPr>
          <w:p w14:paraId="06897D3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6395635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75121CC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52E72CB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09ABB00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0.209</w:t>
            </w:r>
          </w:p>
        </w:tc>
        <w:tc>
          <w:tcPr>
            <w:tcW w:w="262" w:type="pct"/>
            <w:tcBorders>
              <w:top w:val="nil"/>
              <w:left w:val="nil"/>
              <w:bottom w:val="dotted" w:sz="4" w:space="0" w:color="auto"/>
              <w:right w:val="single" w:sz="4" w:space="0" w:color="auto"/>
            </w:tcBorders>
            <w:shd w:val="clear" w:color="auto" w:fill="auto"/>
            <w:noWrap/>
            <w:vAlign w:val="center"/>
            <w:hideMark/>
          </w:tcPr>
          <w:p w14:paraId="1A8C582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2.02</w:t>
            </w:r>
          </w:p>
        </w:tc>
        <w:tc>
          <w:tcPr>
            <w:tcW w:w="237" w:type="pct"/>
            <w:tcBorders>
              <w:top w:val="nil"/>
              <w:left w:val="nil"/>
              <w:bottom w:val="dotted" w:sz="4" w:space="0" w:color="auto"/>
              <w:right w:val="single" w:sz="4" w:space="0" w:color="auto"/>
            </w:tcBorders>
            <w:shd w:val="clear" w:color="auto" w:fill="auto"/>
            <w:noWrap/>
            <w:vAlign w:val="center"/>
            <w:hideMark/>
          </w:tcPr>
          <w:p w14:paraId="151DB93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dotted" w:sz="4" w:space="0" w:color="auto"/>
              <w:right w:val="double" w:sz="6" w:space="0" w:color="auto"/>
            </w:tcBorders>
            <w:shd w:val="clear" w:color="auto" w:fill="auto"/>
            <w:noWrap/>
            <w:vAlign w:val="center"/>
            <w:hideMark/>
          </w:tcPr>
          <w:p w14:paraId="3056400E"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43952CB5"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042731F4"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$100,000-$149,999</w:t>
            </w:r>
          </w:p>
        </w:tc>
        <w:tc>
          <w:tcPr>
            <w:tcW w:w="278" w:type="pct"/>
            <w:tcBorders>
              <w:top w:val="nil"/>
              <w:left w:val="nil"/>
              <w:bottom w:val="dotted" w:sz="4" w:space="0" w:color="auto"/>
              <w:right w:val="single" w:sz="4" w:space="0" w:color="auto"/>
            </w:tcBorders>
            <w:shd w:val="clear" w:color="auto" w:fill="auto"/>
            <w:noWrap/>
            <w:vAlign w:val="center"/>
            <w:hideMark/>
          </w:tcPr>
          <w:p w14:paraId="6EB4048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0.542</w:t>
            </w:r>
          </w:p>
        </w:tc>
        <w:tc>
          <w:tcPr>
            <w:tcW w:w="280" w:type="pct"/>
            <w:tcBorders>
              <w:top w:val="nil"/>
              <w:left w:val="nil"/>
              <w:bottom w:val="dotted" w:sz="4" w:space="0" w:color="auto"/>
              <w:right w:val="double" w:sz="6" w:space="0" w:color="auto"/>
            </w:tcBorders>
            <w:shd w:val="clear" w:color="auto" w:fill="auto"/>
            <w:noWrap/>
            <w:vAlign w:val="center"/>
            <w:hideMark/>
          </w:tcPr>
          <w:p w14:paraId="0B1E934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12.73</w:t>
            </w:r>
          </w:p>
        </w:tc>
        <w:tc>
          <w:tcPr>
            <w:tcW w:w="279" w:type="pct"/>
            <w:tcBorders>
              <w:top w:val="nil"/>
              <w:left w:val="nil"/>
              <w:bottom w:val="dotted" w:sz="4" w:space="0" w:color="auto"/>
              <w:right w:val="single" w:sz="4" w:space="0" w:color="auto"/>
            </w:tcBorders>
            <w:shd w:val="clear" w:color="auto" w:fill="auto"/>
            <w:noWrap/>
            <w:vAlign w:val="center"/>
            <w:hideMark/>
          </w:tcPr>
          <w:p w14:paraId="2F05A5F3"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06BC1EDE"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79F8D7F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5A828DE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5D8AA8F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0.141</w:t>
            </w:r>
          </w:p>
        </w:tc>
        <w:tc>
          <w:tcPr>
            <w:tcW w:w="262" w:type="pct"/>
            <w:tcBorders>
              <w:top w:val="nil"/>
              <w:left w:val="nil"/>
              <w:bottom w:val="dotted" w:sz="4" w:space="0" w:color="auto"/>
              <w:right w:val="single" w:sz="4" w:space="0" w:color="auto"/>
            </w:tcBorders>
            <w:shd w:val="clear" w:color="auto" w:fill="auto"/>
            <w:noWrap/>
            <w:vAlign w:val="center"/>
            <w:hideMark/>
          </w:tcPr>
          <w:p w14:paraId="2B80E19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1.88</w:t>
            </w:r>
          </w:p>
        </w:tc>
        <w:tc>
          <w:tcPr>
            <w:tcW w:w="237" w:type="pct"/>
            <w:tcBorders>
              <w:top w:val="nil"/>
              <w:left w:val="nil"/>
              <w:bottom w:val="dotted" w:sz="4" w:space="0" w:color="auto"/>
              <w:right w:val="single" w:sz="4" w:space="0" w:color="auto"/>
            </w:tcBorders>
            <w:shd w:val="clear" w:color="auto" w:fill="auto"/>
            <w:noWrap/>
            <w:vAlign w:val="center"/>
            <w:hideMark/>
          </w:tcPr>
          <w:p w14:paraId="0A5B8A9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dotted" w:sz="4" w:space="0" w:color="auto"/>
              <w:right w:val="double" w:sz="6" w:space="0" w:color="auto"/>
            </w:tcBorders>
            <w:shd w:val="clear" w:color="auto" w:fill="auto"/>
            <w:noWrap/>
            <w:vAlign w:val="center"/>
            <w:hideMark/>
          </w:tcPr>
          <w:p w14:paraId="74DFAA4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34FDC91A" w14:textId="77777777" w:rsidTr="0045025A">
        <w:trPr>
          <w:trHeight w:val="216"/>
        </w:trPr>
        <w:tc>
          <w:tcPr>
            <w:tcW w:w="2298" w:type="pct"/>
            <w:tcBorders>
              <w:top w:val="nil"/>
              <w:left w:val="double" w:sz="6" w:space="0" w:color="auto"/>
              <w:bottom w:val="single" w:sz="4" w:space="0" w:color="auto"/>
              <w:right w:val="double" w:sz="6" w:space="0" w:color="auto"/>
            </w:tcBorders>
            <w:shd w:val="clear" w:color="auto" w:fill="auto"/>
            <w:noWrap/>
            <w:vAlign w:val="center"/>
            <w:hideMark/>
          </w:tcPr>
          <w:p w14:paraId="4CE0E269"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$150,000+</w:t>
            </w:r>
          </w:p>
        </w:tc>
        <w:tc>
          <w:tcPr>
            <w:tcW w:w="278" w:type="pct"/>
            <w:tcBorders>
              <w:top w:val="nil"/>
              <w:left w:val="nil"/>
              <w:bottom w:val="single" w:sz="4" w:space="0" w:color="auto"/>
              <w:right w:val="single" w:sz="4" w:space="0" w:color="auto"/>
            </w:tcBorders>
            <w:shd w:val="clear" w:color="auto" w:fill="auto"/>
            <w:noWrap/>
            <w:vAlign w:val="center"/>
            <w:hideMark/>
          </w:tcPr>
          <w:p w14:paraId="6A5ABAF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0.666</w:t>
            </w:r>
          </w:p>
        </w:tc>
        <w:tc>
          <w:tcPr>
            <w:tcW w:w="280" w:type="pct"/>
            <w:tcBorders>
              <w:top w:val="nil"/>
              <w:left w:val="nil"/>
              <w:bottom w:val="single" w:sz="4" w:space="0" w:color="auto"/>
              <w:right w:val="double" w:sz="6" w:space="0" w:color="auto"/>
            </w:tcBorders>
            <w:shd w:val="clear" w:color="auto" w:fill="auto"/>
            <w:noWrap/>
            <w:vAlign w:val="center"/>
            <w:hideMark/>
          </w:tcPr>
          <w:p w14:paraId="35C4B53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14.16</w:t>
            </w:r>
          </w:p>
        </w:tc>
        <w:tc>
          <w:tcPr>
            <w:tcW w:w="279" w:type="pct"/>
            <w:tcBorders>
              <w:top w:val="nil"/>
              <w:left w:val="nil"/>
              <w:bottom w:val="single" w:sz="4" w:space="0" w:color="auto"/>
              <w:right w:val="single" w:sz="4" w:space="0" w:color="auto"/>
            </w:tcBorders>
            <w:shd w:val="clear" w:color="auto" w:fill="auto"/>
            <w:noWrap/>
            <w:vAlign w:val="center"/>
            <w:hideMark/>
          </w:tcPr>
          <w:p w14:paraId="566893A9"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single" w:sz="4" w:space="0" w:color="auto"/>
              <w:right w:val="double" w:sz="6" w:space="0" w:color="auto"/>
            </w:tcBorders>
            <w:shd w:val="clear" w:color="auto" w:fill="auto"/>
            <w:noWrap/>
            <w:vAlign w:val="center"/>
            <w:hideMark/>
          </w:tcPr>
          <w:p w14:paraId="04F5995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5D080AA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single" w:sz="4" w:space="0" w:color="auto"/>
              <w:right w:val="single" w:sz="4" w:space="0" w:color="auto"/>
            </w:tcBorders>
            <w:shd w:val="clear" w:color="auto" w:fill="auto"/>
            <w:noWrap/>
            <w:vAlign w:val="center"/>
            <w:hideMark/>
          </w:tcPr>
          <w:p w14:paraId="188E5C8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14:paraId="28814E90"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14:paraId="03AFACC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single" w:sz="4" w:space="0" w:color="auto"/>
              <w:right w:val="single" w:sz="4" w:space="0" w:color="auto"/>
            </w:tcBorders>
            <w:shd w:val="clear" w:color="auto" w:fill="auto"/>
            <w:noWrap/>
            <w:vAlign w:val="center"/>
            <w:hideMark/>
          </w:tcPr>
          <w:p w14:paraId="0584063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single" w:sz="4" w:space="0" w:color="auto"/>
              <w:right w:val="double" w:sz="6" w:space="0" w:color="auto"/>
            </w:tcBorders>
            <w:shd w:val="clear" w:color="auto" w:fill="auto"/>
            <w:noWrap/>
            <w:vAlign w:val="center"/>
            <w:hideMark/>
          </w:tcPr>
          <w:p w14:paraId="34EE4C9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154C20" w:rsidRPr="00041602" w14:paraId="049460DC" w14:textId="77777777" w:rsidTr="00154C20">
        <w:trPr>
          <w:trHeight w:val="216"/>
        </w:trPr>
        <w:tc>
          <w:tcPr>
            <w:tcW w:w="5000" w:type="pct"/>
            <w:gridSpan w:val="11"/>
            <w:tcBorders>
              <w:top w:val="nil"/>
              <w:left w:val="double" w:sz="6" w:space="0" w:color="auto"/>
              <w:bottom w:val="dotted" w:sz="4" w:space="0" w:color="auto"/>
              <w:right w:val="double" w:sz="6" w:space="0" w:color="auto"/>
            </w:tcBorders>
            <w:shd w:val="clear" w:color="auto" w:fill="auto"/>
            <w:noWrap/>
            <w:vAlign w:val="center"/>
          </w:tcPr>
          <w:p w14:paraId="60E321CB" w14:textId="4062D2A5" w:rsidR="00154C20" w:rsidRPr="00041602" w:rsidRDefault="00154C20" w:rsidP="00154C20">
            <w:pPr>
              <w:spacing w:line="240" w:lineRule="auto"/>
              <w:ind w:firstLine="223"/>
              <w:jc w:val="left"/>
              <w:rPr>
                <w:rFonts w:eastAsia="Times New Roman"/>
                <w:color w:val="000000"/>
                <w:sz w:val="20"/>
                <w:szCs w:val="20"/>
              </w:rPr>
            </w:pPr>
            <w:r w:rsidRPr="00041602">
              <w:rPr>
                <w:rFonts w:eastAsia="Times New Roman"/>
                <w:b/>
                <w:bCs/>
                <w:i/>
                <w:iCs/>
                <w:color w:val="000000"/>
                <w:sz w:val="20"/>
                <w:szCs w:val="20"/>
              </w:rPr>
              <w:t xml:space="preserve">Number of Motorized Vehicles </w:t>
            </w:r>
            <w:r w:rsidRPr="00041602">
              <w:rPr>
                <w:rFonts w:eastAsia="Times New Roman"/>
                <w:i/>
                <w:iCs/>
                <w:color w:val="000000"/>
                <w:sz w:val="20"/>
                <w:szCs w:val="20"/>
              </w:rPr>
              <w:t>(Base: &gt;0 Vehicles</w:t>
            </w:r>
            <w:r>
              <w:rPr>
                <w:rFonts w:eastAsia="Times New Roman"/>
                <w:i/>
                <w:iCs/>
                <w:color w:val="000000"/>
                <w:sz w:val="20"/>
                <w:szCs w:val="20"/>
              </w:rPr>
              <w:t>)</w:t>
            </w:r>
          </w:p>
        </w:tc>
      </w:tr>
      <w:tr w:rsidR="0068172F" w:rsidRPr="00041602" w14:paraId="128024CF" w14:textId="77777777" w:rsidTr="00154C20">
        <w:trPr>
          <w:trHeight w:val="216"/>
        </w:trPr>
        <w:tc>
          <w:tcPr>
            <w:tcW w:w="2298" w:type="pct"/>
            <w:tcBorders>
              <w:top w:val="dotted" w:sz="4" w:space="0" w:color="auto"/>
              <w:left w:val="double" w:sz="6" w:space="0" w:color="auto"/>
              <w:bottom w:val="single" w:sz="4" w:space="0" w:color="auto"/>
              <w:right w:val="double" w:sz="6" w:space="0" w:color="auto"/>
            </w:tcBorders>
            <w:shd w:val="clear" w:color="auto" w:fill="auto"/>
            <w:noWrap/>
            <w:vAlign w:val="center"/>
            <w:hideMark/>
          </w:tcPr>
          <w:p w14:paraId="1E6772C6"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Zero vehicles</w:t>
            </w:r>
          </w:p>
        </w:tc>
        <w:tc>
          <w:tcPr>
            <w:tcW w:w="278" w:type="pct"/>
            <w:tcBorders>
              <w:top w:val="dotted" w:sz="4" w:space="0" w:color="auto"/>
              <w:left w:val="nil"/>
              <w:bottom w:val="single" w:sz="4" w:space="0" w:color="auto"/>
              <w:right w:val="single" w:sz="4" w:space="0" w:color="auto"/>
            </w:tcBorders>
            <w:shd w:val="clear" w:color="auto" w:fill="auto"/>
            <w:noWrap/>
            <w:vAlign w:val="center"/>
            <w:hideMark/>
          </w:tcPr>
          <w:p w14:paraId="01AAD4A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0.128</w:t>
            </w:r>
          </w:p>
        </w:tc>
        <w:tc>
          <w:tcPr>
            <w:tcW w:w="280" w:type="pct"/>
            <w:tcBorders>
              <w:top w:val="dotted" w:sz="4" w:space="0" w:color="auto"/>
              <w:left w:val="nil"/>
              <w:bottom w:val="single" w:sz="4" w:space="0" w:color="auto"/>
              <w:right w:val="double" w:sz="6" w:space="0" w:color="auto"/>
            </w:tcBorders>
            <w:shd w:val="clear" w:color="auto" w:fill="auto"/>
            <w:noWrap/>
            <w:vAlign w:val="center"/>
            <w:hideMark/>
          </w:tcPr>
          <w:p w14:paraId="11AC990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2.14</w:t>
            </w:r>
          </w:p>
        </w:tc>
        <w:tc>
          <w:tcPr>
            <w:tcW w:w="279" w:type="pct"/>
            <w:tcBorders>
              <w:top w:val="dotted" w:sz="4" w:space="0" w:color="auto"/>
              <w:left w:val="nil"/>
              <w:bottom w:val="single" w:sz="4" w:space="0" w:color="auto"/>
              <w:right w:val="single" w:sz="4" w:space="0" w:color="auto"/>
            </w:tcBorders>
            <w:shd w:val="clear" w:color="auto" w:fill="auto"/>
            <w:noWrap/>
            <w:vAlign w:val="center"/>
            <w:hideMark/>
          </w:tcPr>
          <w:p w14:paraId="2578832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-0.194</w:t>
            </w:r>
          </w:p>
        </w:tc>
        <w:tc>
          <w:tcPr>
            <w:tcW w:w="279" w:type="pct"/>
            <w:tcBorders>
              <w:top w:val="dotted" w:sz="4" w:space="0" w:color="auto"/>
              <w:left w:val="nil"/>
              <w:bottom w:val="single" w:sz="4" w:space="0" w:color="auto"/>
              <w:right w:val="double" w:sz="6" w:space="0" w:color="auto"/>
            </w:tcBorders>
            <w:shd w:val="clear" w:color="auto" w:fill="auto"/>
            <w:noWrap/>
            <w:vAlign w:val="center"/>
            <w:hideMark/>
          </w:tcPr>
          <w:p w14:paraId="1B4B800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-2.09</w:t>
            </w:r>
          </w:p>
        </w:tc>
        <w:tc>
          <w:tcPr>
            <w:tcW w:w="277" w:type="pct"/>
            <w:tcBorders>
              <w:top w:val="dotted" w:sz="4" w:space="0" w:color="auto"/>
              <w:left w:val="nil"/>
              <w:bottom w:val="single" w:sz="4" w:space="0" w:color="auto"/>
              <w:right w:val="single" w:sz="4" w:space="0" w:color="auto"/>
            </w:tcBorders>
            <w:shd w:val="clear" w:color="auto" w:fill="auto"/>
            <w:noWrap/>
            <w:vAlign w:val="center"/>
            <w:hideMark/>
          </w:tcPr>
          <w:p w14:paraId="3A7C3E40"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-0.376</w:t>
            </w:r>
          </w:p>
        </w:tc>
        <w:tc>
          <w:tcPr>
            <w:tcW w:w="281" w:type="pct"/>
            <w:tcBorders>
              <w:top w:val="dotted" w:sz="4" w:space="0" w:color="auto"/>
              <w:left w:val="nil"/>
              <w:bottom w:val="single" w:sz="4" w:space="0" w:color="auto"/>
              <w:right w:val="single" w:sz="4" w:space="0" w:color="auto"/>
            </w:tcBorders>
            <w:shd w:val="clear" w:color="auto" w:fill="auto"/>
            <w:noWrap/>
            <w:vAlign w:val="center"/>
            <w:hideMark/>
          </w:tcPr>
          <w:p w14:paraId="4B6CFAA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-2.80</w:t>
            </w:r>
          </w:p>
        </w:tc>
        <w:tc>
          <w:tcPr>
            <w:tcW w:w="262" w:type="pct"/>
            <w:tcBorders>
              <w:top w:val="dotted" w:sz="4" w:space="0" w:color="auto"/>
              <w:left w:val="nil"/>
              <w:bottom w:val="single" w:sz="4" w:space="0" w:color="auto"/>
              <w:right w:val="single" w:sz="4" w:space="0" w:color="auto"/>
            </w:tcBorders>
            <w:shd w:val="clear" w:color="auto" w:fill="auto"/>
            <w:noWrap/>
            <w:vAlign w:val="center"/>
            <w:hideMark/>
          </w:tcPr>
          <w:p w14:paraId="2ED9F8D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-0.376</w:t>
            </w:r>
          </w:p>
        </w:tc>
        <w:tc>
          <w:tcPr>
            <w:tcW w:w="262" w:type="pct"/>
            <w:tcBorders>
              <w:top w:val="dotted" w:sz="4" w:space="0" w:color="auto"/>
              <w:left w:val="nil"/>
              <w:bottom w:val="single" w:sz="4" w:space="0" w:color="auto"/>
              <w:right w:val="single" w:sz="4" w:space="0" w:color="auto"/>
            </w:tcBorders>
            <w:shd w:val="clear" w:color="auto" w:fill="auto"/>
            <w:noWrap/>
            <w:vAlign w:val="center"/>
            <w:hideMark/>
          </w:tcPr>
          <w:p w14:paraId="7B2B63AE"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-2.80</w:t>
            </w:r>
          </w:p>
        </w:tc>
        <w:tc>
          <w:tcPr>
            <w:tcW w:w="237" w:type="pct"/>
            <w:tcBorders>
              <w:top w:val="dotted" w:sz="4" w:space="0" w:color="auto"/>
              <w:left w:val="nil"/>
              <w:bottom w:val="single" w:sz="4" w:space="0" w:color="auto"/>
              <w:right w:val="single" w:sz="4" w:space="0" w:color="auto"/>
            </w:tcBorders>
            <w:shd w:val="clear" w:color="auto" w:fill="auto"/>
            <w:noWrap/>
            <w:vAlign w:val="center"/>
            <w:hideMark/>
          </w:tcPr>
          <w:p w14:paraId="4A9C10C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dotted" w:sz="4" w:space="0" w:color="auto"/>
              <w:left w:val="nil"/>
              <w:bottom w:val="single" w:sz="4" w:space="0" w:color="auto"/>
              <w:right w:val="double" w:sz="6" w:space="0" w:color="auto"/>
            </w:tcBorders>
            <w:shd w:val="clear" w:color="auto" w:fill="auto"/>
            <w:noWrap/>
            <w:vAlign w:val="center"/>
            <w:hideMark/>
          </w:tcPr>
          <w:p w14:paraId="603CAB2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154C20" w:rsidRPr="00041602" w14:paraId="38F578CE" w14:textId="77777777" w:rsidTr="00154C20">
        <w:trPr>
          <w:trHeight w:val="216"/>
        </w:trPr>
        <w:tc>
          <w:tcPr>
            <w:tcW w:w="5000" w:type="pct"/>
            <w:gridSpan w:val="11"/>
            <w:tcBorders>
              <w:top w:val="nil"/>
              <w:left w:val="double" w:sz="6" w:space="0" w:color="auto"/>
              <w:bottom w:val="dotted" w:sz="4" w:space="0" w:color="auto"/>
              <w:right w:val="double" w:sz="6" w:space="0" w:color="auto"/>
            </w:tcBorders>
            <w:shd w:val="clear" w:color="auto" w:fill="auto"/>
            <w:noWrap/>
            <w:vAlign w:val="center"/>
          </w:tcPr>
          <w:p w14:paraId="3472F388" w14:textId="02F01B6F" w:rsidR="00154C20" w:rsidRPr="00041602" w:rsidRDefault="00154C20" w:rsidP="00154C20">
            <w:pPr>
              <w:spacing w:line="240" w:lineRule="auto"/>
              <w:ind w:firstLine="223"/>
              <w:jc w:val="left"/>
              <w:rPr>
                <w:rFonts w:eastAsia="Times New Roman"/>
                <w:color w:val="000000"/>
                <w:sz w:val="20"/>
                <w:szCs w:val="20"/>
              </w:rPr>
            </w:pPr>
            <w:r w:rsidRPr="00041602">
              <w:rPr>
                <w:rFonts w:eastAsia="Times New Roman"/>
                <w:b/>
                <w:bCs/>
                <w:i/>
                <w:iCs/>
                <w:color w:val="000000"/>
                <w:sz w:val="20"/>
                <w:szCs w:val="20"/>
              </w:rPr>
              <w:t>Life Cycle Classification</w:t>
            </w:r>
          </w:p>
        </w:tc>
      </w:tr>
      <w:tr w:rsidR="0068172F" w:rsidRPr="00041602" w14:paraId="1611CBEE"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480BD4C5"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 xml:space="preserve">2+ adults </w:t>
            </w:r>
            <w:r w:rsidRPr="00041602">
              <w:rPr>
                <w:rFonts w:eastAsia="Times New Roman"/>
                <w:i/>
                <w:iCs/>
                <w:color w:val="000000"/>
                <w:sz w:val="20"/>
                <w:szCs w:val="20"/>
              </w:rPr>
              <w:t>(Base: One adult)</w:t>
            </w:r>
          </w:p>
        </w:tc>
        <w:tc>
          <w:tcPr>
            <w:tcW w:w="278" w:type="pct"/>
            <w:tcBorders>
              <w:top w:val="nil"/>
              <w:left w:val="nil"/>
              <w:bottom w:val="dotted" w:sz="4" w:space="0" w:color="auto"/>
              <w:right w:val="single" w:sz="4" w:space="0" w:color="auto"/>
            </w:tcBorders>
            <w:shd w:val="clear" w:color="auto" w:fill="auto"/>
            <w:noWrap/>
            <w:vAlign w:val="center"/>
            <w:hideMark/>
          </w:tcPr>
          <w:p w14:paraId="08EE5C8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-0.175</w:t>
            </w:r>
          </w:p>
        </w:tc>
        <w:tc>
          <w:tcPr>
            <w:tcW w:w="280" w:type="pct"/>
            <w:tcBorders>
              <w:top w:val="nil"/>
              <w:left w:val="nil"/>
              <w:bottom w:val="dotted" w:sz="4" w:space="0" w:color="auto"/>
              <w:right w:val="double" w:sz="6" w:space="0" w:color="auto"/>
            </w:tcBorders>
            <w:shd w:val="clear" w:color="auto" w:fill="auto"/>
            <w:noWrap/>
            <w:vAlign w:val="center"/>
            <w:hideMark/>
          </w:tcPr>
          <w:p w14:paraId="3B5FEA5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-5.15</w:t>
            </w:r>
          </w:p>
        </w:tc>
        <w:tc>
          <w:tcPr>
            <w:tcW w:w="279" w:type="pct"/>
            <w:tcBorders>
              <w:top w:val="nil"/>
              <w:left w:val="nil"/>
              <w:bottom w:val="dotted" w:sz="4" w:space="0" w:color="auto"/>
              <w:right w:val="single" w:sz="4" w:space="0" w:color="auto"/>
            </w:tcBorders>
            <w:shd w:val="clear" w:color="auto" w:fill="auto"/>
            <w:noWrap/>
            <w:vAlign w:val="center"/>
            <w:hideMark/>
          </w:tcPr>
          <w:p w14:paraId="69AE539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5FC999F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5424E8A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26FE50E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05722F3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0889480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dotted" w:sz="4" w:space="0" w:color="auto"/>
              <w:right w:val="single" w:sz="4" w:space="0" w:color="auto"/>
            </w:tcBorders>
            <w:shd w:val="clear" w:color="auto" w:fill="auto"/>
            <w:noWrap/>
            <w:vAlign w:val="center"/>
            <w:hideMark/>
          </w:tcPr>
          <w:p w14:paraId="159C736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dotted" w:sz="4" w:space="0" w:color="auto"/>
              <w:right w:val="double" w:sz="6" w:space="0" w:color="auto"/>
            </w:tcBorders>
            <w:shd w:val="clear" w:color="auto" w:fill="auto"/>
            <w:noWrap/>
            <w:vAlign w:val="center"/>
            <w:hideMark/>
          </w:tcPr>
          <w:p w14:paraId="2E0522B9"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2031B494"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43C93031"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 xml:space="preserve">Presence of children </w:t>
            </w:r>
            <w:r w:rsidRPr="00041602">
              <w:rPr>
                <w:rFonts w:eastAsia="Times New Roman"/>
                <w:i/>
                <w:iCs/>
                <w:color w:val="000000"/>
                <w:sz w:val="20"/>
                <w:szCs w:val="20"/>
              </w:rPr>
              <w:t>(Base: No children present)</w:t>
            </w:r>
          </w:p>
        </w:tc>
        <w:tc>
          <w:tcPr>
            <w:tcW w:w="278" w:type="pct"/>
            <w:tcBorders>
              <w:top w:val="nil"/>
              <w:left w:val="nil"/>
              <w:bottom w:val="dotted" w:sz="4" w:space="0" w:color="auto"/>
              <w:right w:val="single" w:sz="4" w:space="0" w:color="auto"/>
            </w:tcBorders>
            <w:shd w:val="clear" w:color="auto" w:fill="auto"/>
            <w:noWrap/>
            <w:vAlign w:val="center"/>
            <w:hideMark/>
          </w:tcPr>
          <w:p w14:paraId="184AB3A0"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-0.142</w:t>
            </w:r>
          </w:p>
        </w:tc>
        <w:tc>
          <w:tcPr>
            <w:tcW w:w="280" w:type="pct"/>
            <w:tcBorders>
              <w:top w:val="nil"/>
              <w:left w:val="nil"/>
              <w:bottom w:val="dotted" w:sz="4" w:space="0" w:color="auto"/>
              <w:right w:val="double" w:sz="6" w:space="0" w:color="auto"/>
            </w:tcBorders>
            <w:shd w:val="clear" w:color="auto" w:fill="auto"/>
            <w:noWrap/>
            <w:vAlign w:val="center"/>
            <w:hideMark/>
          </w:tcPr>
          <w:p w14:paraId="04D9C33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-3.79</w:t>
            </w:r>
          </w:p>
        </w:tc>
        <w:tc>
          <w:tcPr>
            <w:tcW w:w="279" w:type="pct"/>
            <w:tcBorders>
              <w:top w:val="nil"/>
              <w:left w:val="nil"/>
              <w:bottom w:val="dotted" w:sz="4" w:space="0" w:color="auto"/>
              <w:right w:val="single" w:sz="4" w:space="0" w:color="auto"/>
            </w:tcBorders>
            <w:shd w:val="clear" w:color="auto" w:fill="auto"/>
            <w:noWrap/>
            <w:vAlign w:val="center"/>
            <w:hideMark/>
          </w:tcPr>
          <w:p w14:paraId="3122D06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0.137</w:t>
            </w:r>
          </w:p>
        </w:tc>
        <w:tc>
          <w:tcPr>
            <w:tcW w:w="279" w:type="pct"/>
            <w:tcBorders>
              <w:top w:val="nil"/>
              <w:left w:val="nil"/>
              <w:bottom w:val="dotted" w:sz="4" w:space="0" w:color="auto"/>
              <w:right w:val="double" w:sz="6" w:space="0" w:color="auto"/>
            </w:tcBorders>
            <w:shd w:val="clear" w:color="auto" w:fill="auto"/>
            <w:noWrap/>
            <w:vAlign w:val="center"/>
            <w:hideMark/>
          </w:tcPr>
          <w:p w14:paraId="1FA1B47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1.82</w:t>
            </w:r>
          </w:p>
        </w:tc>
        <w:tc>
          <w:tcPr>
            <w:tcW w:w="277" w:type="pct"/>
            <w:tcBorders>
              <w:top w:val="nil"/>
              <w:left w:val="nil"/>
              <w:bottom w:val="dotted" w:sz="4" w:space="0" w:color="auto"/>
              <w:right w:val="single" w:sz="4" w:space="0" w:color="auto"/>
            </w:tcBorders>
            <w:shd w:val="clear" w:color="auto" w:fill="auto"/>
            <w:noWrap/>
            <w:vAlign w:val="center"/>
            <w:hideMark/>
          </w:tcPr>
          <w:p w14:paraId="19952A2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0A7EC36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3C1A365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54A3296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dotted" w:sz="4" w:space="0" w:color="auto"/>
              <w:right w:val="single" w:sz="4" w:space="0" w:color="auto"/>
            </w:tcBorders>
            <w:shd w:val="clear" w:color="auto" w:fill="auto"/>
            <w:noWrap/>
            <w:vAlign w:val="center"/>
            <w:hideMark/>
          </w:tcPr>
          <w:p w14:paraId="12783C0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0.136</w:t>
            </w:r>
          </w:p>
        </w:tc>
        <w:tc>
          <w:tcPr>
            <w:tcW w:w="267" w:type="pct"/>
            <w:tcBorders>
              <w:top w:val="nil"/>
              <w:left w:val="nil"/>
              <w:bottom w:val="dotted" w:sz="4" w:space="0" w:color="auto"/>
              <w:right w:val="double" w:sz="6" w:space="0" w:color="auto"/>
            </w:tcBorders>
            <w:shd w:val="clear" w:color="auto" w:fill="auto"/>
            <w:noWrap/>
            <w:vAlign w:val="center"/>
            <w:hideMark/>
          </w:tcPr>
          <w:p w14:paraId="29A453D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1.53</w:t>
            </w:r>
          </w:p>
        </w:tc>
      </w:tr>
      <w:tr w:rsidR="00DE2532" w:rsidRPr="00041602" w14:paraId="6BE96C79" w14:textId="77777777" w:rsidTr="00041602">
        <w:trPr>
          <w:trHeight w:val="216"/>
        </w:trPr>
        <w:tc>
          <w:tcPr>
            <w:tcW w:w="5000" w:type="pct"/>
            <w:gridSpan w:val="11"/>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DE95833" w14:textId="344B1ACC" w:rsidR="00DE2532" w:rsidRPr="00041602" w:rsidRDefault="00DE2532" w:rsidP="00041602">
            <w:pPr>
              <w:spacing w:line="240" w:lineRule="auto"/>
              <w:jc w:val="left"/>
              <w:rPr>
                <w:rFonts w:eastAsia="Times New Roman"/>
                <w:b/>
                <w:bCs/>
                <w:color w:val="000000"/>
                <w:sz w:val="20"/>
                <w:szCs w:val="20"/>
              </w:rPr>
            </w:pPr>
            <w:r w:rsidRPr="00041602">
              <w:rPr>
                <w:rFonts w:eastAsia="Times New Roman"/>
                <w:b/>
                <w:bCs/>
                <w:color w:val="000000"/>
                <w:sz w:val="20"/>
                <w:szCs w:val="20"/>
              </w:rPr>
              <w:t>Employment Characteristics</w:t>
            </w:r>
          </w:p>
        </w:tc>
      </w:tr>
      <w:tr w:rsidR="00154C20" w:rsidRPr="00041602" w14:paraId="30DFA15F" w14:textId="77777777" w:rsidTr="00154C20">
        <w:trPr>
          <w:trHeight w:val="216"/>
        </w:trPr>
        <w:tc>
          <w:tcPr>
            <w:tcW w:w="5000" w:type="pct"/>
            <w:gridSpan w:val="11"/>
            <w:tcBorders>
              <w:top w:val="nil"/>
              <w:left w:val="double" w:sz="6" w:space="0" w:color="auto"/>
              <w:bottom w:val="dotted" w:sz="4" w:space="0" w:color="auto"/>
              <w:right w:val="double" w:sz="6" w:space="0" w:color="auto"/>
            </w:tcBorders>
            <w:shd w:val="clear" w:color="auto" w:fill="auto"/>
            <w:noWrap/>
            <w:vAlign w:val="center"/>
          </w:tcPr>
          <w:p w14:paraId="25906E2E" w14:textId="42BE50A3" w:rsidR="00154C20" w:rsidRPr="00041602" w:rsidRDefault="00154C20" w:rsidP="00154C20">
            <w:pPr>
              <w:spacing w:line="240" w:lineRule="auto"/>
              <w:ind w:firstLine="220"/>
              <w:jc w:val="left"/>
              <w:rPr>
                <w:rFonts w:eastAsia="Times New Roman"/>
                <w:color w:val="000000"/>
                <w:sz w:val="20"/>
                <w:szCs w:val="20"/>
              </w:rPr>
            </w:pPr>
            <w:r w:rsidRPr="00041602">
              <w:rPr>
                <w:rFonts w:eastAsia="Times New Roman"/>
                <w:b/>
                <w:bCs/>
                <w:i/>
                <w:iCs/>
                <w:color w:val="000000"/>
                <w:sz w:val="20"/>
                <w:szCs w:val="20"/>
              </w:rPr>
              <w:t xml:space="preserve">Employment Status </w:t>
            </w:r>
            <w:r w:rsidRPr="00041602">
              <w:rPr>
                <w:rFonts w:eastAsia="Times New Roman"/>
                <w:i/>
                <w:iCs/>
                <w:color w:val="000000"/>
                <w:sz w:val="20"/>
                <w:szCs w:val="20"/>
              </w:rPr>
              <w:t>(Base: Not employed</w:t>
            </w:r>
            <w:r>
              <w:rPr>
                <w:rFonts w:eastAsia="Times New Roman"/>
                <w:i/>
                <w:iCs/>
                <w:color w:val="000000"/>
                <w:sz w:val="20"/>
                <w:szCs w:val="20"/>
              </w:rPr>
              <w:t>)</w:t>
            </w:r>
          </w:p>
        </w:tc>
      </w:tr>
      <w:tr w:rsidR="0068172F" w:rsidRPr="00041602" w14:paraId="16A280D2" w14:textId="77777777" w:rsidTr="00154C20">
        <w:trPr>
          <w:trHeight w:val="216"/>
        </w:trPr>
        <w:tc>
          <w:tcPr>
            <w:tcW w:w="2298" w:type="pct"/>
            <w:tcBorders>
              <w:top w:val="dotted" w:sz="4" w:space="0" w:color="auto"/>
              <w:left w:val="double" w:sz="6" w:space="0" w:color="auto"/>
              <w:bottom w:val="single" w:sz="4" w:space="0" w:color="auto"/>
              <w:right w:val="double" w:sz="6" w:space="0" w:color="auto"/>
            </w:tcBorders>
            <w:shd w:val="clear" w:color="auto" w:fill="auto"/>
            <w:noWrap/>
            <w:vAlign w:val="center"/>
            <w:hideMark/>
          </w:tcPr>
          <w:p w14:paraId="79B91431"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Employed</w:t>
            </w:r>
          </w:p>
        </w:tc>
        <w:tc>
          <w:tcPr>
            <w:tcW w:w="278" w:type="pct"/>
            <w:tcBorders>
              <w:top w:val="dotted" w:sz="4" w:space="0" w:color="auto"/>
              <w:left w:val="nil"/>
              <w:bottom w:val="single" w:sz="4" w:space="0" w:color="auto"/>
              <w:right w:val="single" w:sz="4" w:space="0" w:color="auto"/>
            </w:tcBorders>
            <w:shd w:val="clear" w:color="auto" w:fill="auto"/>
            <w:noWrap/>
            <w:vAlign w:val="center"/>
            <w:hideMark/>
          </w:tcPr>
          <w:p w14:paraId="4C488F9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0.133</w:t>
            </w:r>
          </w:p>
        </w:tc>
        <w:tc>
          <w:tcPr>
            <w:tcW w:w="280" w:type="pct"/>
            <w:tcBorders>
              <w:top w:val="dotted" w:sz="4" w:space="0" w:color="auto"/>
              <w:left w:val="nil"/>
              <w:bottom w:val="single" w:sz="4" w:space="0" w:color="auto"/>
              <w:right w:val="double" w:sz="6" w:space="0" w:color="auto"/>
            </w:tcBorders>
            <w:shd w:val="clear" w:color="auto" w:fill="auto"/>
            <w:noWrap/>
            <w:vAlign w:val="center"/>
            <w:hideMark/>
          </w:tcPr>
          <w:p w14:paraId="16B8799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4.75</w:t>
            </w:r>
          </w:p>
        </w:tc>
        <w:tc>
          <w:tcPr>
            <w:tcW w:w="279" w:type="pct"/>
            <w:tcBorders>
              <w:top w:val="dotted" w:sz="4" w:space="0" w:color="auto"/>
              <w:left w:val="nil"/>
              <w:bottom w:val="single" w:sz="4" w:space="0" w:color="auto"/>
              <w:right w:val="single" w:sz="4" w:space="0" w:color="auto"/>
            </w:tcBorders>
            <w:shd w:val="clear" w:color="auto" w:fill="auto"/>
            <w:noWrap/>
            <w:vAlign w:val="center"/>
            <w:hideMark/>
          </w:tcPr>
          <w:p w14:paraId="3E1CFCAE"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dotted" w:sz="4" w:space="0" w:color="auto"/>
              <w:left w:val="nil"/>
              <w:bottom w:val="single" w:sz="4" w:space="0" w:color="auto"/>
              <w:right w:val="double" w:sz="6" w:space="0" w:color="auto"/>
            </w:tcBorders>
            <w:shd w:val="clear" w:color="auto" w:fill="auto"/>
            <w:noWrap/>
            <w:vAlign w:val="center"/>
            <w:hideMark/>
          </w:tcPr>
          <w:p w14:paraId="791677D9"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dotted" w:sz="4" w:space="0" w:color="auto"/>
              <w:left w:val="nil"/>
              <w:bottom w:val="single" w:sz="4" w:space="0" w:color="auto"/>
              <w:right w:val="single" w:sz="4" w:space="0" w:color="auto"/>
            </w:tcBorders>
            <w:shd w:val="clear" w:color="auto" w:fill="auto"/>
            <w:noWrap/>
            <w:vAlign w:val="center"/>
            <w:hideMark/>
          </w:tcPr>
          <w:p w14:paraId="6E00BB7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dotted" w:sz="4" w:space="0" w:color="auto"/>
              <w:left w:val="nil"/>
              <w:bottom w:val="single" w:sz="4" w:space="0" w:color="auto"/>
              <w:right w:val="single" w:sz="4" w:space="0" w:color="auto"/>
            </w:tcBorders>
            <w:shd w:val="clear" w:color="auto" w:fill="auto"/>
            <w:noWrap/>
            <w:vAlign w:val="center"/>
            <w:hideMark/>
          </w:tcPr>
          <w:p w14:paraId="2D2492F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single" w:sz="4" w:space="0" w:color="auto"/>
              <w:right w:val="single" w:sz="4" w:space="0" w:color="auto"/>
            </w:tcBorders>
            <w:shd w:val="clear" w:color="auto" w:fill="auto"/>
            <w:noWrap/>
            <w:vAlign w:val="center"/>
            <w:hideMark/>
          </w:tcPr>
          <w:p w14:paraId="6F277D6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single" w:sz="4" w:space="0" w:color="auto"/>
              <w:right w:val="single" w:sz="4" w:space="0" w:color="auto"/>
            </w:tcBorders>
            <w:shd w:val="clear" w:color="auto" w:fill="auto"/>
            <w:noWrap/>
            <w:vAlign w:val="center"/>
            <w:hideMark/>
          </w:tcPr>
          <w:p w14:paraId="59039B0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dotted" w:sz="4" w:space="0" w:color="auto"/>
              <w:left w:val="nil"/>
              <w:bottom w:val="single" w:sz="4" w:space="0" w:color="auto"/>
              <w:right w:val="single" w:sz="4" w:space="0" w:color="auto"/>
            </w:tcBorders>
            <w:shd w:val="clear" w:color="auto" w:fill="auto"/>
            <w:noWrap/>
            <w:vAlign w:val="center"/>
            <w:hideMark/>
          </w:tcPr>
          <w:p w14:paraId="7A606DF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dotted" w:sz="4" w:space="0" w:color="auto"/>
              <w:left w:val="nil"/>
              <w:bottom w:val="single" w:sz="4" w:space="0" w:color="auto"/>
              <w:right w:val="double" w:sz="6" w:space="0" w:color="auto"/>
            </w:tcBorders>
            <w:shd w:val="clear" w:color="auto" w:fill="auto"/>
            <w:noWrap/>
            <w:vAlign w:val="center"/>
            <w:hideMark/>
          </w:tcPr>
          <w:p w14:paraId="606826B9"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154C20" w:rsidRPr="00041602" w14:paraId="4D6609ED" w14:textId="77777777" w:rsidTr="00154C20">
        <w:trPr>
          <w:trHeight w:val="216"/>
        </w:trPr>
        <w:tc>
          <w:tcPr>
            <w:tcW w:w="5000" w:type="pct"/>
            <w:gridSpan w:val="11"/>
            <w:tcBorders>
              <w:top w:val="nil"/>
              <w:left w:val="double" w:sz="6" w:space="0" w:color="auto"/>
              <w:bottom w:val="dotted" w:sz="4" w:space="0" w:color="auto"/>
              <w:right w:val="double" w:sz="6" w:space="0" w:color="auto"/>
            </w:tcBorders>
            <w:shd w:val="clear" w:color="auto" w:fill="auto"/>
            <w:noWrap/>
            <w:vAlign w:val="center"/>
          </w:tcPr>
          <w:p w14:paraId="63339849" w14:textId="4676411B" w:rsidR="00154C20" w:rsidRPr="00041602" w:rsidRDefault="00154C20" w:rsidP="00154C20">
            <w:pPr>
              <w:spacing w:line="240" w:lineRule="auto"/>
              <w:ind w:firstLine="220"/>
              <w:jc w:val="left"/>
              <w:rPr>
                <w:rFonts w:eastAsia="Times New Roman"/>
                <w:color w:val="000000"/>
                <w:sz w:val="20"/>
                <w:szCs w:val="20"/>
              </w:rPr>
            </w:pPr>
            <w:r w:rsidRPr="00041602">
              <w:rPr>
                <w:rFonts w:eastAsia="Times New Roman"/>
                <w:b/>
                <w:bCs/>
                <w:i/>
                <w:iCs/>
                <w:color w:val="000000"/>
                <w:sz w:val="20"/>
                <w:szCs w:val="20"/>
              </w:rPr>
              <w:t xml:space="preserve">Telework Arrangements </w:t>
            </w:r>
            <w:r w:rsidRPr="00041602">
              <w:rPr>
                <w:rFonts w:eastAsia="Times New Roman"/>
                <w:i/>
                <w:iCs/>
                <w:color w:val="000000"/>
                <w:sz w:val="20"/>
                <w:szCs w:val="20"/>
              </w:rPr>
              <w:t>(Base: No telework</w:t>
            </w:r>
            <w:r>
              <w:rPr>
                <w:rFonts w:eastAsia="Times New Roman"/>
                <w:i/>
                <w:iCs/>
                <w:color w:val="000000"/>
                <w:sz w:val="20"/>
                <w:szCs w:val="20"/>
              </w:rPr>
              <w:t>)</w:t>
            </w:r>
          </w:p>
        </w:tc>
      </w:tr>
      <w:tr w:rsidR="0068172F" w:rsidRPr="00041602" w14:paraId="7332005F"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5543E568" w14:textId="77777777"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Telework daily</w:t>
            </w:r>
          </w:p>
        </w:tc>
        <w:tc>
          <w:tcPr>
            <w:tcW w:w="278" w:type="pct"/>
            <w:tcBorders>
              <w:top w:val="nil"/>
              <w:left w:val="nil"/>
              <w:bottom w:val="dotted" w:sz="4" w:space="0" w:color="auto"/>
              <w:right w:val="single" w:sz="4" w:space="0" w:color="auto"/>
            </w:tcBorders>
            <w:shd w:val="clear" w:color="auto" w:fill="auto"/>
            <w:noWrap/>
            <w:vAlign w:val="center"/>
            <w:hideMark/>
          </w:tcPr>
          <w:p w14:paraId="28C4A5B8"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0.269</w:t>
            </w:r>
          </w:p>
        </w:tc>
        <w:tc>
          <w:tcPr>
            <w:tcW w:w="280" w:type="pct"/>
            <w:tcBorders>
              <w:top w:val="nil"/>
              <w:left w:val="nil"/>
              <w:bottom w:val="dotted" w:sz="4" w:space="0" w:color="auto"/>
              <w:right w:val="double" w:sz="6" w:space="0" w:color="auto"/>
            </w:tcBorders>
            <w:shd w:val="clear" w:color="auto" w:fill="auto"/>
            <w:noWrap/>
            <w:vAlign w:val="center"/>
            <w:hideMark/>
          </w:tcPr>
          <w:p w14:paraId="1B163CA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6.96</w:t>
            </w:r>
          </w:p>
        </w:tc>
        <w:tc>
          <w:tcPr>
            <w:tcW w:w="279" w:type="pct"/>
            <w:tcBorders>
              <w:top w:val="nil"/>
              <w:left w:val="nil"/>
              <w:bottom w:val="dotted" w:sz="4" w:space="0" w:color="auto"/>
              <w:right w:val="single" w:sz="4" w:space="0" w:color="auto"/>
            </w:tcBorders>
            <w:shd w:val="clear" w:color="auto" w:fill="auto"/>
            <w:noWrap/>
            <w:vAlign w:val="center"/>
            <w:hideMark/>
          </w:tcPr>
          <w:p w14:paraId="3F212D4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0.133</w:t>
            </w:r>
          </w:p>
        </w:tc>
        <w:tc>
          <w:tcPr>
            <w:tcW w:w="279" w:type="pct"/>
            <w:tcBorders>
              <w:top w:val="nil"/>
              <w:left w:val="nil"/>
              <w:bottom w:val="dotted" w:sz="4" w:space="0" w:color="auto"/>
              <w:right w:val="double" w:sz="6" w:space="0" w:color="auto"/>
            </w:tcBorders>
            <w:shd w:val="clear" w:color="auto" w:fill="auto"/>
            <w:noWrap/>
            <w:vAlign w:val="center"/>
            <w:hideMark/>
          </w:tcPr>
          <w:p w14:paraId="76D2E47E"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1.74</w:t>
            </w:r>
          </w:p>
        </w:tc>
        <w:tc>
          <w:tcPr>
            <w:tcW w:w="277" w:type="pct"/>
            <w:tcBorders>
              <w:top w:val="nil"/>
              <w:left w:val="nil"/>
              <w:bottom w:val="dotted" w:sz="4" w:space="0" w:color="auto"/>
              <w:right w:val="single" w:sz="4" w:space="0" w:color="auto"/>
            </w:tcBorders>
            <w:shd w:val="clear" w:color="auto" w:fill="auto"/>
            <w:noWrap/>
            <w:vAlign w:val="center"/>
            <w:hideMark/>
          </w:tcPr>
          <w:p w14:paraId="13949E9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-0.229</w:t>
            </w:r>
          </w:p>
        </w:tc>
        <w:tc>
          <w:tcPr>
            <w:tcW w:w="281" w:type="pct"/>
            <w:tcBorders>
              <w:top w:val="nil"/>
              <w:left w:val="nil"/>
              <w:bottom w:val="dotted" w:sz="4" w:space="0" w:color="auto"/>
              <w:right w:val="single" w:sz="4" w:space="0" w:color="auto"/>
            </w:tcBorders>
            <w:shd w:val="clear" w:color="auto" w:fill="auto"/>
            <w:noWrap/>
            <w:vAlign w:val="center"/>
            <w:hideMark/>
          </w:tcPr>
          <w:p w14:paraId="479531E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-2.27</w:t>
            </w:r>
          </w:p>
        </w:tc>
        <w:tc>
          <w:tcPr>
            <w:tcW w:w="262" w:type="pct"/>
            <w:tcBorders>
              <w:top w:val="nil"/>
              <w:left w:val="nil"/>
              <w:bottom w:val="dotted" w:sz="4" w:space="0" w:color="auto"/>
              <w:right w:val="single" w:sz="4" w:space="0" w:color="auto"/>
            </w:tcBorders>
            <w:shd w:val="clear" w:color="auto" w:fill="auto"/>
            <w:noWrap/>
            <w:vAlign w:val="center"/>
            <w:hideMark/>
          </w:tcPr>
          <w:p w14:paraId="41A8D22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-0.341</w:t>
            </w:r>
          </w:p>
        </w:tc>
        <w:tc>
          <w:tcPr>
            <w:tcW w:w="262" w:type="pct"/>
            <w:tcBorders>
              <w:top w:val="nil"/>
              <w:left w:val="nil"/>
              <w:bottom w:val="dotted" w:sz="4" w:space="0" w:color="auto"/>
              <w:right w:val="single" w:sz="4" w:space="0" w:color="auto"/>
            </w:tcBorders>
            <w:shd w:val="clear" w:color="auto" w:fill="auto"/>
            <w:noWrap/>
            <w:vAlign w:val="center"/>
            <w:hideMark/>
          </w:tcPr>
          <w:p w14:paraId="0492C41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-3.01</w:t>
            </w:r>
          </w:p>
        </w:tc>
        <w:tc>
          <w:tcPr>
            <w:tcW w:w="237" w:type="pct"/>
            <w:tcBorders>
              <w:top w:val="nil"/>
              <w:left w:val="nil"/>
              <w:bottom w:val="dotted" w:sz="4" w:space="0" w:color="auto"/>
              <w:right w:val="single" w:sz="4" w:space="0" w:color="auto"/>
            </w:tcBorders>
            <w:shd w:val="clear" w:color="auto" w:fill="auto"/>
            <w:noWrap/>
            <w:vAlign w:val="center"/>
            <w:hideMark/>
          </w:tcPr>
          <w:p w14:paraId="0D7A4AE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-0.295</w:t>
            </w:r>
          </w:p>
        </w:tc>
        <w:tc>
          <w:tcPr>
            <w:tcW w:w="267" w:type="pct"/>
            <w:tcBorders>
              <w:top w:val="nil"/>
              <w:left w:val="nil"/>
              <w:bottom w:val="dotted" w:sz="4" w:space="0" w:color="auto"/>
              <w:right w:val="double" w:sz="6" w:space="0" w:color="auto"/>
            </w:tcBorders>
            <w:shd w:val="clear" w:color="auto" w:fill="auto"/>
            <w:noWrap/>
            <w:vAlign w:val="center"/>
            <w:hideMark/>
          </w:tcPr>
          <w:p w14:paraId="27975203"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-2.63</w:t>
            </w:r>
          </w:p>
        </w:tc>
      </w:tr>
      <w:tr w:rsidR="0068172F" w:rsidRPr="00041602" w14:paraId="0BD9E415" w14:textId="77777777" w:rsidTr="0045025A">
        <w:trPr>
          <w:trHeight w:val="216"/>
        </w:trPr>
        <w:tc>
          <w:tcPr>
            <w:tcW w:w="2298" w:type="pct"/>
            <w:tcBorders>
              <w:top w:val="dotted" w:sz="4" w:space="0" w:color="auto"/>
              <w:left w:val="double" w:sz="6" w:space="0" w:color="auto"/>
              <w:bottom w:val="single" w:sz="4" w:space="0" w:color="auto"/>
              <w:right w:val="double" w:sz="6" w:space="0" w:color="auto"/>
            </w:tcBorders>
            <w:shd w:val="clear" w:color="auto" w:fill="auto"/>
            <w:noWrap/>
            <w:vAlign w:val="center"/>
            <w:hideMark/>
          </w:tcPr>
          <w:p w14:paraId="6045410F" w14:textId="2C980F3B" w:rsidR="00DE2532" w:rsidRPr="00041602" w:rsidRDefault="00DE2532" w:rsidP="0004160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Telework at least on</w:t>
            </w:r>
            <w:r w:rsidR="004D27A7" w:rsidRPr="00041602">
              <w:rPr>
                <w:rFonts w:eastAsia="Times New Roman"/>
                <w:color w:val="000000"/>
                <w:sz w:val="20"/>
                <w:szCs w:val="20"/>
              </w:rPr>
              <w:t>c</w:t>
            </w:r>
            <w:r w:rsidRPr="00041602">
              <w:rPr>
                <w:rFonts w:eastAsia="Times New Roman"/>
                <w:color w:val="000000"/>
                <w:sz w:val="20"/>
                <w:szCs w:val="20"/>
              </w:rPr>
              <w:t>e per week</w:t>
            </w:r>
          </w:p>
        </w:tc>
        <w:tc>
          <w:tcPr>
            <w:tcW w:w="278" w:type="pct"/>
            <w:tcBorders>
              <w:top w:val="nil"/>
              <w:left w:val="nil"/>
              <w:bottom w:val="single" w:sz="4" w:space="0" w:color="auto"/>
              <w:right w:val="single" w:sz="4" w:space="0" w:color="auto"/>
            </w:tcBorders>
            <w:shd w:val="clear" w:color="auto" w:fill="auto"/>
            <w:noWrap/>
            <w:vAlign w:val="center"/>
            <w:hideMark/>
          </w:tcPr>
          <w:p w14:paraId="5BDDC2B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0.165</w:t>
            </w:r>
          </w:p>
        </w:tc>
        <w:tc>
          <w:tcPr>
            <w:tcW w:w="280" w:type="pct"/>
            <w:tcBorders>
              <w:top w:val="nil"/>
              <w:left w:val="nil"/>
              <w:bottom w:val="single" w:sz="4" w:space="0" w:color="auto"/>
              <w:right w:val="double" w:sz="6" w:space="0" w:color="auto"/>
            </w:tcBorders>
            <w:shd w:val="clear" w:color="auto" w:fill="auto"/>
            <w:noWrap/>
            <w:vAlign w:val="center"/>
            <w:hideMark/>
          </w:tcPr>
          <w:p w14:paraId="6584311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4.06</w:t>
            </w:r>
          </w:p>
        </w:tc>
        <w:tc>
          <w:tcPr>
            <w:tcW w:w="279" w:type="pct"/>
            <w:tcBorders>
              <w:top w:val="nil"/>
              <w:left w:val="nil"/>
              <w:bottom w:val="single" w:sz="4" w:space="0" w:color="auto"/>
              <w:right w:val="single" w:sz="4" w:space="0" w:color="auto"/>
            </w:tcBorders>
            <w:shd w:val="clear" w:color="auto" w:fill="auto"/>
            <w:noWrap/>
            <w:vAlign w:val="center"/>
            <w:hideMark/>
          </w:tcPr>
          <w:p w14:paraId="1B5BF8D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0.133</w:t>
            </w:r>
          </w:p>
        </w:tc>
        <w:tc>
          <w:tcPr>
            <w:tcW w:w="279" w:type="pct"/>
            <w:tcBorders>
              <w:top w:val="nil"/>
              <w:left w:val="nil"/>
              <w:bottom w:val="single" w:sz="4" w:space="0" w:color="auto"/>
              <w:right w:val="double" w:sz="6" w:space="0" w:color="auto"/>
            </w:tcBorders>
            <w:shd w:val="clear" w:color="auto" w:fill="auto"/>
            <w:noWrap/>
            <w:vAlign w:val="center"/>
            <w:hideMark/>
          </w:tcPr>
          <w:p w14:paraId="32659CB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1.74</w:t>
            </w:r>
          </w:p>
        </w:tc>
        <w:tc>
          <w:tcPr>
            <w:tcW w:w="277" w:type="pct"/>
            <w:tcBorders>
              <w:top w:val="nil"/>
              <w:left w:val="nil"/>
              <w:bottom w:val="single" w:sz="4" w:space="0" w:color="auto"/>
              <w:right w:val="single" w:sz="4" w:space="0" w:color="auto"/>
            </w:tcBorders>
            <w:shd w:val="clear" w:color="auto" w:fill="auto"/>
            <w:noWrap/>
            <w:vAlign w:val="center"/>
            <w:hideMark/>
          </w:tcPr>
          <w:p w14:paraId="7F398E5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-0.229</w:t>
            </w:r>
          </w:p>
        </w:tc>
        <w:tc>
          <w:tcPr>
            <w:tcW w:w="281" w:type="pct"/>
            <w:tcBorders>
              <w:top w:val="nil"/>
              <w:left w:val="nil"/>
              <w:bottom w:val="single" w:sz="4" w:space="0" w:color="auto"/>
              <w:right w:val="single" w:sz="4" w:space="0" w:color="auto"/>
            </w:tcBorders>
            <w:shd w:val="clear" w:color="auto" w:fill="auto"/>
            <w:noWrap/>
            <w:vAlign w:val="center"/>
            <w:hideMark/>
          </w:tcPr>
          <w:p w14:paraId="5E1771F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-2.27</w:t>
            </w:r>
          </w:p>
        </w:tc>
        <w:tc>
          <w:tcPr>
            <w:tcW w:w="262" w:type="pct"/>
            <w:tcBorders>
              <w:top w:val="nil"/>
              <w:left w:val="nil"/>
              <w:bottom w:val="single" w:sz="4" w:space="0" w:color="auto"/>
              <w:right w:val="single" w:sz="4" w:space="0" w:color="auto"/>
            </w:tcBorders>
            <w:shd w:val="clear" w:color="auto" w:fill="auto"/>
            <w:noWrap/>
            <w:vAlign w:val="center"/>
            <w:hideMark/>
          </w:tcPr>
          <w:p w14:paraId="447C8F1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-0.341</w:t>
            </w:r>
          </w:p>
        </w:tc>
        <w:tc>
          <w:tcPr>
            <w:tcW w:w="262" w:type="pct"/>
            <w:tcBorders>
              <w:top w:val="nil"/>
              <w:left w:val="nil"/>
              <w:bottom w:val="single" w:sz="4" w:space="0" w:color="auto"/>
              <w:right w:val="single" w:sz="4" w:space="0" w:color="auto"/>
            </w:tcBorders>
            <w:shd w:val="clear" w:color="auto" w:fill="auto"/>
            <w:noWrap/>
            <w:vAlign w:val="center"/>
            <w:hideMark/>
          </w:tcPr>
          <w:p w14:paraId="798B18B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-3.01</w:t>
            </w:r>
          </w:p>
        </w:tc>
        <w:tc>
          <w:tcPr>
            <w:tcW w:w="237" w:type="pct"/>
            <w:tcBorders>
              <w:top w:val="nil"/>
              <w:left w:val="nil"/>
              <w:bottom w:val="single" w:sz="4" w:space="0" w:color="auto"/>
              <w:right w:val="single" w:sz="4" w:space="0" w:color="auto"/>
            </w:tcBorders>
            <w:shd w:val="clear" w:color="auto" w:fill="auto"/>
            <w:noWrap/>
            <w:vAlign w:val="center"/>
            <w:hideMark/>
          </w:tcPr>
          <w:p w14:paraId="683FDB6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-0.295</w:t>
            </w:r>
          </w:p>
        </w:tc>
        <w:tc>
          <w:tcPr>
            <w:tcW w:w="267" w:type="pct"/>
            <w:tcBorders>
              <w:top w:val="nil"/>
              <w:left w:val="nil"/>
              <w:bottom w:val="single" w:sz="4" w:space="0" w:color="auto"/>
              <w:right w:val="double" w:sz="6" w:space="0" w:color="auto"/>
            </w:tcBorders>
            <w:shd w:val="clear" w:color="auto" w:fill="auto"/>
            <w:noWrap/>
            <w:vAlign w:val="center"/>
            <w:hideMark/>
          </w:tcPr>
          <w:p w14:paraId="74D0DDC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-2.63</w:t>
            </w:r>
          </w:p>
        </w:tc>
      </w:tr>
      <w:tr w:rsidR="00DE2532" w:rsidRPr="00041602" w14:paraId="11AA33E6" w14:textId="77777777" w:rsidTr="00041602">
        <w:trPr>
          <w:trHeight w:val="216"/>
        </w:trPr>
        <w:tc>
          <w:tcPr>
            <w:tcW w:w="5000" w:type="pct"/>
            <w:gridSpan w:val="11"/>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410FAE9A" w14:textId="77777777" w:rsidR="00DE2532" w:rsidRPr="00041602" w:rsidRDefault="00DE2532" w:rsidP="00DE2532">
            <w:pPr>
              <w:spacing w:line="240" w:lineRule="auto"/>
              <w:jc w:val="left"/>
              <w:rPr>
                <w:rFonts w:eastAsia="Times New Roman"/>
                <w:b/>
                <w:bCs/>
                <w:color w:val="000000"/>
                <w:sz w:val="20"/>
                <w:szCs w:val="20"/>
              </w:rPr>
            </w:pPr>
            <w:r w:rsidRPr="00041602">
              <w:rPr>
                <w:rFonts w:eastAsia="Times New Roman"/>
                <w:b/>
                <w:bCs/>
                <w:color w:val="000000"/>
                <w:sz w:val="20"/>
                <w:szCs w:val="20"/>
              </w:rPr>
              <w:lastRenderedPageBreak/>
              <w:t>Residential Location Attributes</w:t>
            </w:r>
          </w:p>
        </w:tc>
      </w:tr>
      <w:tr w:rsidR="00154C20" w:rsidRPr="00041602" w14:paraId="7A495796" w14:textId="77777777" w:rsidTr="00154C20">
        <w:trPr>
          <w:trHeight w:val="216"/>
        </w:trPr>
        <w:tc>
          <w:tcPr>
            <w:tcW w:w="5000" w:type="pct"/>
            <w:gridSpan w:val="11"/>
            <w:tcBorders>
              <w:top w:val="nil"/>
              <w:left w:val="double" w:sz="6" w:space="0" w:color="auto"/>
              <w:bottom w:val="dotted" w:sz="4" w:space="0" w:color="auto"/>
              <w:right w:val="double" w:sz="6" w:space="0" w:color="auto"/>
            </w:tcBorders>
            <w:shd w:val="clear" w:color="auto" w:fill="auto"/>
            <w:noWrap/>
            <w:vAlign w:val="center"/>
          </w:tcPr>
          <w:p w14:paraId="3C6B452B" w14:textId="526BE8E4" w:rsidR="00154C20" w:rsidRPr="00041602" w:rsidRDefault="00154C20" w:rsidP="00154C20">
            <w:pPr>
              <w:spacing w:line="240" w:lineRule="auto"/>
              <w:ind w:firstLine="216"/>
              <w:jc w:val="left"/>
              <w:rPr>
                <w:rFonts w:eastAsia="Times New Roman"/>
                <w:color w:val="000000"/>
                <w:sz w:val="20"/>
                <w:szCs w:val="20"/>
              </w:rPr>
            </w:pPr>
            <w:r w:rsidRPr="00041602">
              <w:rPr>
                <w:rFonts w:eastAsia="Times New Roman"/>
                <w:b/>
                <w:bCs/>
                <w:i/>
                <w:iCs/>
                <w:color w:val="000000"/>
                <w:sz w:val="20"/>
                <w:szCs w:val="20"/>
              </w:rPr>
              <w:t xml:space="preserve">CBG Population Density </w:t>
            </w:r>
            <w:r w:rsidRPr="00041602">
              <w:rPr>
                <w:rFonts w:eastAsia="Times New Roman"/>
                <w:i/>
                <w:iCs/>
                <w:color w:val="000000"/>
                <w:sz w:val="20"/>
                <w:szCs w:val="20"/>
              </w:rPr>
              <w:t>(persons per square mile</w:t>
            </w:r>
            <w:r>
              <w:rPr>
                <w:rFonts w:eastAsia="Times New Roman"/>
                <w:i/>
                <w:iCs/>
                <w:color w:val="000000"/>
                <w:sz w:val="20"/>
                <w:szCs w:val="20"/>
              </w:rPr>
              <w:t>)</w:t>
            </w:r>
          </w:p>
        </w:tc>
      </w:tr>
      <w:tr w:rsidR="0068172F" w:rsidRPr="00041602" w14:paraId="773B156F" w14:textId="77777777" w:rsidTr="00154C20">
        <w:trPr>
          <w:trHeight w:val="216"/>
        </w:trPr>
        <w:tc>
          <w:tcPr>
            <w:tcW w:w="2298" w:type="pct"/>
            <w:tcBorders>
              <w:top w:val="dotted" w:sz="4" w:space="0" w:color="auto"/>
              <w:left w:val="double" w:sz="6" w:space="0" w:color="auto"/>
              <w:bottom w:val="single" w:sz="4" w:space="0" w:color="auto"/>
              <w:right w:val="double" w:sz="6" w:space="0" w:color="auto"/>
            </w:tcBorders>
            <w:shd w:val="clear" w:color="auto" w:fill="auto"/>
            <w:noWrap/>
            <w:vAlign w:val="center"/>
            <w:hideMark/>
          </w:tcPr>
          <w:p w14:paraId="4055081C" w14:textId="77777777" w:rsidR="00DE2532" w:rsidRPr="00041602" w:rsidRDefault="00DE2532" w:rsidP="00DE253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10,000 or higher</w:t>
            </w:r>
          </w:p>
        </w:tc>
        <w:tc>
          <w:tcPr>
            <w:tcW w:w="278" w:type="pct"/>
            <w:tcBorders>
              <w:top w:val="dotted" w:sz="4" w:space="0" w:color="auto"/>
              <w:left w:val="nil"/>
              <w:bottom w:val="single" w:sz="4" w:space="0" w:color="auto"/>
              <w:right w:val="single" w:sz="4" w:space="0" w:color="auto"/>
            </w:tcBorders>
            <w:shd w:val="clear" w:color="auto" w:fill="auto"/>
            <w:noWrap/>
            <w:vAlign w:val="center"/>
            <w:hideMark/>
          </w:tcPr>
          <w:p w14:paraId="1924F88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-0.095</w:t>
            </w:r>
          </w:p>
        </w:tc>
        <w:tc>
          <w:tcPr>
            <w:tcW w:w="280" w:type="pct"/>
            <w:tcBorders>
              <w:top w:val="dotted" w:sz="4" w:space="0" w:color="auto"/>
              <w:left w:val="nil"/>
              <w:bottom w:val="single" w:sz="4" w:space="0" w:color="auto"/>
              <w:right w:val="double" w:sz="6" w:space="0" w:color="auto"/>
            </w:tcBorders>
            <w:shd w:val="clear" w:color="auto" w:fill="auto"/>
            <w:noWrap/>
            <w:vAlign w:val="center"/>
            <w:hideMark/>
          </w:tcPr>
          <w:p w14:paraId="3A5E610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-2.39</w:t>
            </w:r>
          </w:p>
        </w:tc>
        <w:tc>
          <w:tcPr>
            <w:tcW w:w="279" w:type="pct"/>
            <w:tcBorders>
              <w:top w:val="dotted" w:sz="4" w:space="0" w:color="auto"/>
              <w:left w:val="nil"/>
              <w:bottom w:val="single" w:sz="4" w:space="0" w:color="auto"/>
              <w:right w:val="single" w:sz="4" w:space="0" w:color="auto"/>
            </w:tcBorders>
            <w:shd w:val="clear" w:color="auto" w:fill="auto"/>
            <w:noWrap/>
            <w:vAlign w:val="center"/>
            <w:hideMark/>
          </w:tcPr>
          <w:p w14:paraId="51BC2BA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dotted" w:sz="4" w:space="0" w:color="auto"/>
              <w:left w:val="nil"/>
              <w:bottom w:val="single" w:sz="4" w:space="0" w:color="auto"/>
              <w:right w:val="double" w:sz="6" w:space="0" w:color="auto"/>
            </w:tcBorders>
            <w:shd w:val="clear" w:color="auto" w:fill="auto"/>
            <w:noWrap/>
            <w:vAlign w:val="center"/>
            <w:hideMark/>
          </w:tcPr>
          <w:p w14:paraId="3AE423D3"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dotted" w:sz="4" w:space="0" w:color="auto"/>
              <w:left w:val="nil"/>
              <w:bottom w:val="single" w:sz="4" w:space="0" w:color="auto"/>
              <w:right w:val="single" w:sz="4" w:space="0" w:color="auto"/>
            </w:tcBorders>
            <w:shd w:val="clear" w:color="auto" w:fill="auto"/>
            <w:noWrap/>
            <w:vAlign w:val="center"/>
            <w:hideMark/>
          </w:tcPr>
          <w:p w14:paraId="5D3F3449"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dotted" w:sz="4" w:space="0" w:color="auto"/>
              <w:left w:val="nil"/>
              <w:bottom w:val="single" w:sz="4" w:space="0" w:color="auto"/>
              <w:right w:val="single" w:sz="4" w:space="0" w:color="auto"/>
            </w:tcBorders>
            <w:shd w:val="clear" w:color="auto" w:fill="auto"/>
            <w:noWrap/>
            <w:vAlign w:val="center"/>
            <w:hideMark/>
          </w:tcPr>
          <w:p w14:paraId="5CC5BE2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single" w:sz="4" w:space="0" w:color="auto"/>
              <w:right w:val="single" w:sz="4" w:space="0" w:color="auto"/>
            </w:tcBorders>
            <w:shd w:val="clear" w:color="auto" w:fill="auto"/>
            <w:noWrap/>
            <w:vAlign w:val="center"/>
            <w:hideMark/>
          </w:tcPr>
          <w:p w14:paraId="291D55C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single" w:sz="4" w:space="0" w:color="auto"/>
              <w:right w:val="single" w:sz="4" w:space="0" w:color="auto"/>
            </w:tcBorders>
            <w:shd w:val="clear" w:color="auto" w:fill="auto"/>
            <w:noWrap/>
            <w:vAlign w:val="center"/>
            <w:hideMark/>
          </w:tcPr>
          <w:p w14:paraId="6571A609"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dotted" w:sz="4" w:space="0" w:color="auto"/>
              <w:left w:val="nil"/>
              <w:bottom w:val="single" w:sz="4" w:space="0" w:color="auto"/>
              <w:right w:val="single" w:sz="4" w:space="0" w:color="auto"/>
            </w:tcBorders>
            <w:shd w:val="clear" w:color="auto" w:fill="auto"/>
            <w:noWrap/>
            <w:vAlign w:val="center"/>
            <w:hideMark/>
          </w:tcPr>
          <w:p w14:paraId="53FB9E2E"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dotted" w:sz="4" w:space="0" w:color="auto"/>
              <w:left w:val="nil"/>
              <w:bottom w:val="single" w:sz="4" w:space="0" w:color="auto"/>
              <w:right w:val="double" w:sz="6" w:space="0" w:color="auto"/>
            </w:tcBorders>
            <w:shd w:val="clear" w:color="auto" w:fill="auto"/>
            <w:noWrap/>
            <w:vAlign w:val="center"/>
            <w:hideMark/>
          </w:tcPr>
          <w:p w14:paraId="76F02EA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154C20" w:rsidRPr="00041602" w14:paraId="7D9E92B0" w14:textId="77777777" w:rsidTr="00154C20">
        <w:trPr>
          <w:trHeight w:val="216"/>
        </w:trPr>
        <w:tc>
          <w:tcPr>
            <w:tcW w:w="5000" w:type="pct"/>
            <w:gridSpan w:val="11"/>
            <w:tcBorders>
              <w:top w:val="nil"/>
              <w:left w:val="double" w:sz="6" w:space="0" w:color="auto"/>
              <w:bottom w:val="dotted" w:sz="4" w:space="0" w:color="auto"/>
              <w:right w:val="double" w:sz="6" w:space="0" w:color="auto"/>
            </w:tcBorders>
            <w:shd w:val="clear" w:color="auto" w:fill="auto"/>
            <w:noWrap/>
            <w:vAlign w:val="center"/>
          </w:tcPr>
          <w:p w14:paraId="59FDEDF4" w14:textId="086BC575" w:rsidR="00154C20" w:rsidRPr="00041602" w:rsidRDefault="00154C20" w:rsidP="00154C20">
            <w:pPr>
              <w:spacing w:line="240" w:lineRule="auto"/>
              <w:ind w:firstLine="216"/>
              <w:jc w:val="left"/>
              <w:rPr>
                <w:rFonts w:eastAsia="Times New Roman"/>
                <w:color w:val="000000"/>
                <w:sz w:val="20"/>
                <w:szCs w:val="20"/>
              </w:rPr>
            </w:pPr>
            <w:r w:rsidRPr="00041602">
              <w:rPr>
                <w:rFonts w:eastAsia="Times New Roman"/>
                <w:b/>
                <w:bCs/>
                <w:i/>
                <w:iCs/>
                <w:color w:val="000000"/>
                <w:sz w:val="20"/>
                <w:szCs w:val="20"/>
              </w:rPr>
              <w:t>CBG Walkability Index</w:t>
            </w:r>
          </w:p>
        </w:tc>
      </w:tr>
      <w:tr w:rsidR="0068172F" w:rsidRPr="00041602" w14:paraId="156A6B9C" w14:textId="77777777" w:rsidTr="00154C20">
        <w:trPr>
          <w:trHeight w:val="216"/>
        </w:trPr>
        <w:tc>
          <w:tcPr>
            <w:tcW w:w="2298" w:type="pct"/>
            <w:tcBorders>
              <w:top w:val="dotted" w:sz="4" w:space="0" w:color="auto"/>
              <w:left w:val="double" w:sz="6" w:space="0" w:color="auto"/>
              <w:bottom w:val="single" w:sz="4" w:space="0" w:color="auto"/>
              <w:right w:val="double" w:sz="6" w:space="0" w:color="auto"/>
            </w:tcBorders>
            <w:shd w:val="clear" w:color="auto" w:fill="auto"/>
            <w:noWrap/>
            <w:vAlign w:val="center"/>
            <w:hideMark/>
          </w:tcPr>
          <w:p w14:paraId="1875B996" w14:textId="41844E27" w:rsidR="008715CF" w:rsidRPr="00041602" w:rsidRDefault="008715CF" w:rsidP="00652A21">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 xml:space="preserve">Walkability Index </w:t>
            </w:r>
            <w:r w:rsidR="00CA6418" w:rsidRPr="00041602">
              <w:rPr>
                <w:rFonts w:eastAsia="Times New Roman"/>
                <w:color w:val="000000"/>
                <w:sz w:val="20"/>
                <w:szCs w:val="20"/>
              </w:rPr>
              <w:t>[range:</w:t>
            </w:r>
            <w:r w:rsidRPr="00041602">
              <w:rPr>
                <w:rFonts w:eastAsia="Times New Roman"/>
                <w:color w:val="000000"/>
                <w:sz w:val="20"/>
                <w:szCs w:val="20"/>
              </w:rPr>
              <w:t>1-10</w:t>
            </w:r>
            <w:r w:rsidR="00CA6418" w:rsidRPr="00041602">
              <w:rPr>
                <w:rFonts w:eastAsia="Times New Roman"/>
                <w:color w:val="000000"/>
                <w:sz w:val="20"/>
                <w:szCs w:val="20"/>
              </w:rPr>
              <w:t>]</w:t>
            </w:r>
          </w:p>
        </w:tc>
        <w:tc>
          <w:tcPr>
            <w:tcW w:w="278" w:type="pct"/>
            <w:tcBorders>
              <w:top w:val="dotted" w:sz="4" w:space="0" w:color="auto"/>
              <w:left w:val="nil"/>
              <w:bottom w:val="single" w:sz="4" w:space="0" w:color="auto"/>
              <w:right w:val="single" w:sz="4" w:space="0" w:color="auto"/>
            </w:tcBorders>
            <w:shd w:val="clear" w:color="auto" w:fill="auto"/>
            <w:noWrap/>
            <w:vAlign w:val="center"/>
            <w:hideMark/>
          </w:tcPr>
          <w:p w14:paraId="775D727A"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-0.013</w:t>
            </w:r>
          </w:p>
        </w:tc>
        <w:tc>
          <w:tcPr>
            <w:tcW w:w="280" w:type="pct"/>
            <w:tcBorders>
              <w:top w:val="dotted" w:sz="4" w:space="0" w:color="auto"/>
              <w:left w:val="nil"/>
              <w:bottom w:val="single" w:sz="4" w:space="0" w:color="auto"/>
              <w:right w:val="double" w:sz="6" w:space="0" w:color="auto"/>
            </w:tcBorders>
            <w:shd w:val="clear" w:color="auto" w:fill="auto"/>
            <w:noWrap/>
            <w:vAlign w:val="center"/>
            <w:hideMark/>
          </w:tcPr>
          <w:p w14:paraId="56FD9AFE"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-2.27</w:t>
            </w:r>
          </w:p>
        </w:tc>
        <w:tc>
          <w:tcPr>
            <w:tcW w:w="279" w:type="pct"/>
            <w:tcBorders>
              <w:top w:val="dotted" w:sz="4" w:space="0" w:color="auto"/>
              <w:left w:val="nil"/>
              <w:bottom w:val="single" w:sz="4" w:space="0" w:color="auto"/>
              <w:right w:val="single" w:sz="4" w:space="0" w:color="auto"/>
            </w:tcBorders>
            <w:shd w:val="clear" w:color="auto" w:fill="auto"/>
            <w:noWrap/>
            <w:vAlign w:val="center"/>
            <w:hideMark/>
          </w:tcPr>
          <w:p w14:paraId="5A2FF909"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dotted" w:sz="4" w:space="0" w:color="auto"/>
              <w:left w:val="nil"/>
              <w:bottom w:val="single" w:sz="4" w:space="0" w:color="auto"/>
              <w:right w:val="double" w:sz="6" w:space="0" w:color="auto"/>
            </w:tcBorders>
            <w:shd w:val="clear" w:color="auto" w:fill="auto"/>
            <w:noWrap/>
            <w:vAlign w:val="center"/>
            <w:hideMark/>
          </w:tcPr>
          <w:p w14:paraId="7D71A449"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dotted" w:sz="4" w:space="0" w:color="auto"/>
              <w:left w:val="nil"/>
              <w:bottom w:val="single" w:sz="4" w:space="0" w:color="auto"/>
              <w:right w:val="single" w:sz="4" w:space="0" w:color="auto"/>
            </w:tcBorders>
            <w:shd w:val="clear" w:color="auto" w:fill="auto"/>
            <w:noWrap/>
            <w:vAlign w:val="center"/>
            <w:hideMark/>
          </w:tcPr>
          <w:p w14:paraId="0BB87271"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dotted" w:sz="4" w:space="0" w:color="auto"/>
              <w:left w:val="nil"/>
              <w:bottom w:val="single" w:sz="4" w:space="0" w:color="auto"/>
              <w:right w:val="single" w:sz="4" w:space="0" w:color="auto"/>
            </w:tcBorders>
            <w:shd w:val="clear" w:color="auto" w:fill="auto"/>
            <w:noWrap/>
            <w:vAlign w:val="center"/>
            <w:hideMark/>
          </w:tcPr>
          <w:p w14:paraId="3E0B1E82"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single" w:sz="4" w:space="0" w:color="auto"/>
              <w:right w:val="single" w:sz="4" w:space="0" w:color="auto"/>
            </w:tcBorders>
            <w:shd w:val="clear" w:color="auto" w:fill="auto"/>
            <w:noWrap/>
            <w:vAlign w:val="center"/>
            <w:hideMark/>
          </w:tcPr>
          <w:p w14:paraId="4B9E49AD"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single" w:sz="4" w:space="0" w:color="auto"/>
              <w:right w:val="single" w:sz="4" w:space="0" w:color="auto"/>
            </w:tcBorders>
            <w:shd w:val="clear" w:color="auto" w:fill="auto"/>
            <w:noWrap/>
            <w:vAlign w:val="center"/>
            <w:hideMark/>
          </w:tcPr>
          <w:p w14:paraId="127D53A2"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dotted" w:sz="4" w:space="0" w:color="auto"/>
              <w:left w:val="nil"/>
              <w:bottom w:val="single" w:sz="4" w:space="0" w:color="auto"/>
              <w:right w:val="single" w:sz="4" w:space="0" w:color="auto"/>
            </w:tcBorders>
            <w:shd w:val="clear" w:color="auto" w:fill="auto"/>
            <w:noWrap/>
            <w:vAlign w:val="center"/>
            <w:hideMark/>
          </w:tcPr>
          <w:p w14:paraId="6CFE22E6"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dotted" w:sz="4" w:space="0" w:color="auto"/>
              <w:left w:val="nil"/>
              <w:bottom w:val="single" w:sz="4" w:space="0" w:color="auto"/>
              <w:right w:val="double" w:sz="6" w:space="0" w:color="auto"/>
            </w:tcBorders>
            <w:shd w:val="clear" w:color="auto" w:fill="auto"/>
            <w:noWrap/>
            <w:vAlign w:val="center"/>
            <w:hideMark/>
          </w:tcPr>
          <w:p w14:paraId="6C8DC278"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154C20" w:rsidRPr="00041602" w14:paraId="4AD54265" w14:textId="77777777" w:rsidTr="00154C20">
        <w:trPr>
          <w:trHeight w:val="216"/>
        </w:trPr>
        <w:tc>
          <w:tcPr>
            <w:tcW w:w="5000" w:type="pct"/>
            <w:gridSpan w:val="11"/>
            <w:tcBorders>
              <w:top w:val="nil"/>
              <w:left w:val="double" w:sz="6" w:space="0" w:color="auto"/>
              <w:bottom w:val="dotted" w:sz="4" w:space="0" w:color="auto"/>
              <w:right w:val="double" w:sz="6" w:space="0" w:color="auto"/>
            </w:tcBorders>
            <w:shd w:val="clear" w:color="auto" w:fill="auto"/>
            <w:noWrap/>
            <w:vAlign w:val="center"/>
          </w:tcPr>
          <w:p w14:paraId="044449F1" w14:textId="4BD05C84" w:rsidR="00154C20" w:rsidRPr="00041602" w:rsidRDefault="00154C20" w:rsidP="00154C20">
            <w:pPr>
              <w:spacing w:line="240" w:lineRule="auto"/>
              <w:ind w:firstLine="216"/>
              <w:jc w:val="left"/>
              <w:rPr>
                <w:rFonts w:eastAsia="Times New Roman"/>
                <w:color w:val="000000"/>
                <w:sz w:val="20"/>
                <w:szCs w:val="20"/>
              </w:rPr>
            </w:pPr>
            <w:r w:rsidRPr="00041602">
              <w:rPr>
                <w:rFonts w:eastAsia="Times New Roman"/>
                <w:b/>
                <w:bCs/>
                <w:i/>
                <w:iCs/>
                <w:color w:val="000000"/>
                <w:sz w:val="20"/>
                <w:szCs w:val="20"/>
              </w:rPr>
              <w:t>Area Type</w:t>
            </w:r>
            <w:r w:rsidRPr="00041602">
              <w:rPr>
                <w:rFonts w:eastAsia="Times New Roman"/>
                <w:i/>
                <w:iCs/>
                <w:color w:val="000000"/>
                <w:sz w:val="20"/>
                <w:szCs w:val="20"/>
              </w:rPr>
              <w:t xml:space="preserve"> (Base: Urban or Suburban</w:t>
            </w:r>
            <w:r>
              <w:rPr>
                <w:rFonts w:eastAsia="Times New Roman"/>
                <w:i/>
                <w:iCs/>
                <w:color w:val="000000"/>
                <w:sz w:val="20"/>
                <w:szCs w:val="20"/>
              </w:rPr>
              <w:t>)</w:t>
            </w:r>
          </w:p>
        </w:tc>
      </w:tr>
      <w:tr w:rsidR="0068172F" w:rsidRPr="00041602" w14:paraId="748281DA" w14:textId="77777777" w:rsidTr="00154C20">
        <w:trPr>
          <w:trHeight w:val="216"/>
        </w:trPr>
        <w:tc>
          <w:tcPr>
            <w:tcW w:w="2298" w:type="pct"/>
            <w:tcBorders>
              <w:top w:val="dotted" w:sz="4" w:space="0" w:color="auto"/>
              <w:left w:val="double" w:sz="6" w:space="0" w:color="auto"/>
              <w:bottom w:val="single" w:sz="4" w:space="0" w:color="auto"/>
              <w:right w:val="double" w:sz="6" w:space="0" w:color="auto"/>
            </w:tcBorders>
            <w:shd w:val="clear" w:color="auto" w:fill="auto"/>
            <w:noWrap/>
            <w:vAlign w:val="center"/>
            <w:hideMark/>
          </w:tcPr>
          <w:p w14:paraId="2F71B65A" w14:textId="77777777" w:rsidR="008715CF" w:rsidRPr="00041602" w:rsidRDefault="008715CF" w:rsidP="00047368">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Rural</w:t>
            </w:r>
          </w:p>
        </w:tc>
        <w:tc>
          <w:tcPr>
            <w:tcW w:w="278" w:type="pct"/>
            <w:tcBorders>
              <w:top w:val="dotted" w:sz="4" w:space="0" w:color="auto"/>
              <w:left w:val="nil"/>
              <w:bottom w:val="single" w:sz="4" w:space="0" w:color="auto"/>
              <w:right w:val="single" w:sz="4" w:space="0" w:color="auto"/>
            </w:tcBorders>
            <w:shd w:val="clear" w:color="auto" w:fill="auto"/>
            <w:noWrap/>
            <w:vAlign w:val="center"/>
            <w:hideMark/>
          </w:tcPr>
          <w:p w14:paraId="386D71C3"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dotted" w:sz="4" w:space="0" w:color="auto"/>
              <w:left w:val="nil"/>
              <w:bottom w:val="single" w:sz="4" w:space="0" w:color="auto"/>
              <w:right w:val="double" w:sz="6" w:space="0" w:color="auto"/>
            </w:tcBorders>
            <w:shd w:val="clear" w:color="auto" w:fill="auto"/>
            <w:noWrap/>
            <w:vAlign w:val="center"/>
            <w:hideMark/>
          </w:tcPr>
          <w:p w14:paraId="59B2223A"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dotted" w:sz="4" w:space="0" w:color="auto"/>
              <w:left w:val="nil"/>
              <w:bottom w:val="single" w:sz="4" w:space="0" w:color="auto"/>
              <w:right w:val="single" w:sz="4" w:space="0" w:color="auto"/>
            </w:tcBorders>
            <w:shd w:val="clear" w:color="auto" w:fill="auto"/>
            <w:noWrap/>
            <w:vAlign w:val="center"/>
            <w:hideMark/>
          </w:tcPr>
          <w:p w14:paraId="21D7E37D"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-0.166</w:t>
            </w:r>
          </w:p>
        </w:tc>
        <w:tc>
          <w:tcPr>
            <w:tcW w:w="279" w:type="pct"/>
            <w:tcBorders>
              <w:top w:val="dotted" w:sz="4" w:space="0" w:color="auto"/>
              <w:left w:val="nil"/>
              <w:bottom w:val="single" w:sz="4" w:space="0" w:color="auto"/>
              <w:right w:val="double" w:sz="6" w:space="0" w:color="auto"/>
            </w:tcBorders>
            <w:shd w:val="clear" w:color="auto" w:fill="auto"/>
            <w:noWrap/>
            <w:vAlign w:val="center"/>
            <w:hideMark/>
          </w:tcPr>
          <w:p w14:paraId="723EF2C5"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-1.80</w:t>
            </w:r>
          </w:p>
        </w:tc>
        <w:tc>
          <w:tcPr>
            <w:tcW w:w="277" w:type="pct"/>
            <w:tcBorders>
              <w:top w:val="dotted" w:sz="4" w:space="0" w:color="auto"/>
              <w:left w:val="nil"/>
              <w:bottom w:val="single" w:sz="4" w:space="0" w:color="auto"/>
              <w:right w:val="single" w:sz="4" w:space="0" w:color="auto"/>
            </w:tcBorders>
            <w:shd w:val="clear" w:color="auto" w:fill="auto"/>
            <w:noWrap/>
            <w:vAlign w:val="center"/>
            <w:hideMark/>
          </w:tcPr>
          <w:p w14:paraId="73F470E4"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dotted" w:sz="4" w:space="0" w:color="auto"/>
              <w:left w:val="nil"/>
              <w:bottom w:val="single" w:sz="4" w:space="0" w:color="auto"/>
              <w:right w:val="single" w:sz="4" w:space="0" w:color="auto"/>
            </w:tcBorders>
            <w:shd w:val="clear" w:color="auto" w:fill="auto"/>
            <w:noWrap/>
            <w:vAlign w:val="center"/>
            <w:hideMark/>
          </w:tcPr>
          <w:p w14:paraId="039BC874"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single" w:sz="4" w:space="0" w:color="auto"/>
              <w:right w:val="single" w:sz="4" w:space="0" w:color="auto"/>
            </w:tcBorders>
            <w:shd w:val="clear" w:color="auto" w:fill="auto"/>
            <w:noWrap/>
            <w:vAlign w:val="center"/>
            <w:hideMark/>
          </w:tcPr>
          <w:p w14:paraId="0A65B3BB"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-0.681</w:t>
            </w:r>
          </w:p>
        </w:tc>
        <w:tc>
          <w:tcPr>
            <w:tcW w:w="262" w:type="pct"/>
            <w:tcBorders>
              <w:top w:val="dotted" w:sz="4" w:space="0" w:color="auto"/>
              <w:left w:val="nil"/>
              <w:bottom w:val="single" w:sz="4" w:space="0" w:color="auto"/>
              <w:right w:val="single" w:sz="4" w:space="0" w:color="auto"/>
            </w:tcBorders>
            <w:shd w:val="clear" w:color="auto" w:fill="auto"/>
            <w:noWrap/>
            <w:vAlign w:val="center"/>
            <w:hideMark/>
          </w:tcPr>
          <w:p w14:paraId="7AACB923"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-2.97</w:t>
            </w:r>
          </w:p>
        </w:tc>
        <w:tc>
          <w:tcPr>
            <w:tcW w:w="237" w:type="pct"/>
            <w:tcBorders>
              <w:top w:val="dotted" w:sz="4" w:space="0" w:color="auto"/>
              <w:left w:val="nil"/>
              <w:bottom w:val="single" w:sz="4" w:space="0" w:color="auto"/>
              <w:right w:val="single" w:sz="4" w:space="0" w:color="auto"/>
            </w:tcBorders>
            <w:shd w:val="clear" w:color="auto" w:fill="auto"/>
            <w:noWrap/>
            <w:vAlign w:val="center"/>
            <w:hideMark/>
          </w:tcPr>
          <w:p w14:paraId="4F477A5C"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dotted" w:sz="4" w:space="0" w:color="auto"/>
              <w:left w:val="nil"/>
              <w:bottom w:val="single" w:sz="4" w:space="0" w:color="auto"/>
              <w:right w:val="double" w:sz="6" w:space="0" w:color="auto"/>
            </w:tcBorders>
            <w:shd w:val="clear" w:color="auto" w:fill="auto"/>
            <w:noWrap/>
            <w:vAlign w:val="center"/>
            <w:hideMark/>
          </w:tcPr>
          <w:p w14:paraId="042E0500" w14:textId="77777777" w:rsidR="008715CF" w:rsidRPr="00041602" w:rsidRDefault="008715CF"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154C20" w:rsidRPr="00041602" w14:paraId="4C56BBFC" w14:textId="77777777" w:rsidTr="00154C20">
        <w:trPr>
          <w:trHeight w:val="216"/>
        </w:trPr>
        <w:tc>
          <w:tcPr>
            <w:tcW w:w="5000" w:type="pct"/>
            <w:gridSpan w:val="11"/>
            <w:tcBorders>
              <w:top w:val="nil"/>
              <w:left w:val="double" w:sz="6" w:space="0" w:color="auto"/>
              <w:bottom w:val="dotted" w:sz="4" w:space="0" w:color="auto"/>
              <w:right w:val="double" w:sz="6" w:space="0" w:color="auto"/>
            </w:tcBorders>
            <w:shd w:val="clear" w:color="auto" w:fill="auto"/>
            <w:noWrap/>
            <w:vAlign w:val="center"/>
          </w:tcPr>
          <w:p w14:paraId="465BD713" w14:textId="3955E96B" w:rsidR="00154C20" w:rsidRPr="00041602" w:rsidRDefault="00154C20" w:rsidP="00154C20">
            <w:pPr>
              <w:spacing w:line="240" w:lineRule="auto"/>
              <w:ind w:firstLine="216"/>
              <w:jc w:val="left"/>
              <w:rPr>
                <w:rFonts w:eastAsia="Times New Roman"/>
                <w:color w:val="000000"/>
                <w:sz w:val="20"/>
                <w:szCs w:val="20"/>
              </w:rPr>
            </w:pPr>
            <w:r w:rsidRPr="00041602">
              <w:rPr>
                <w:rFonts w:eastAsia="Times New Roman"/>
                <w:b/>
                <w:bCs/>
                <w:i/>
                <w:iCs/>
                <w:color w:val="000000"/>
                <w:sz w:val="20"/>
                <w:szCs w:val="20"/>
              </w:rPr>
              <w:t>Retail Establishments in County of Residence</w:t>
            </w:r>
          </w:p>
        </w:tc>
      </w:tr>
      <w:tr w:rsidR="0068172F" w:rsidRPr="00041602" w14:paraId="202AAFF7"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545DE039" w14:textId="77777777" w:rsidR="00DE2532" w:rsidRPr="00041602" w:rsidRDefault="00DE2532" w:rsidP="00DE253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 xml:space="preserve">Retail establishment density </w:t>
            </w:r>
          </w:p>
          <w:p w14:paraId="1509C8DF" w14:textId="6BE9BD8C" w:rsidR="00DE2532" w:rsidRPr="00041602" w:rsidRDefault="00DE2532" w:rsidP="00DE2532">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(establishments per 100 people)</w:t>
            </w:r>
            <w:r w:rsidR="00CA6418" w:rsidRPr="00041602">
              <w:rPr>
                <w:rFonts w:eastAsia="Times New Roman"/>
                <w:color w:val="000000"/>
                <w:sz w:val="20"/>
                <w:szCs w:val="20"/>
              </w:rPr>
              <w:t xml:space="preserve"> [range: 0.02-1.54]</w:t>
            </w:r>
          </w:p>
        </w:tc>
        <w:tc>
          <w:tcPr>
            <w:tcW w:w="278" w:type="pct"/>
            <w:tcBorders>
              <w:top w:val="nil"/>
              <w:left w:val="nil"/>
              <w:bottom w:val="dotted" w:sz="4" w:space="0" w:color="auto"/>
              <w:right w:val="single" w:sz="4" w:space="0" w:color="auto"/>
            </w:tcBorders>
            <w:shd w:val="clear" w:color="auto" w:fill="auto"/>
            <w:noWrap/>
            <w:vAlign w:val="center"/>
            <w:hideMark/>
          </w:tcPr>
          <w:p w14:paraId="336BD19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-0.252</w:t>
            </w:r>
          </w:p>
        </w:tc>
        <w:tc>
          <w:tcPr>
            <w:tcW w:w="280" w:type="pct"/>
            <w:tcBorders>
              <w:top w:val="nil"/>
              <w:left w:val="nil"/>
              <w:bottom w:val="dotted" w:sz="4" w:space="0" w:color="auto"/>
              <w:right w:val="double" w:sz="6" w:space="0" w:color="auto"/>
            </w:tcBorders>
            <w:shd w:val="clear" w:color="auto" w:fill="auto"/>
            <w:noWrap/>
            <w:vAlign w:val="center"/>
            <w:hideMark/>
          </w:tcPr>
          <w:p w14:paraId="4A53E7F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-1.85</w:t>
            </w:r>
          </w:p>
        </w:tc>
        <w:tc>
          <w:tcPr>
            <w:tcW w:w="279" w:type="pct"/>
            <w:tcBorders>
              <w:top w:val="nil"/>
              <w:left w:val="nil"/>
              <w:bottom w:val="dotted" w:sz="4" w:space="0" w:color="auto"/>
              <w:right w:val="single" w:sz="4" w:space="0" w:color="auto"/>
            </w:tcBorders>
            <w:shd w:val="clear" w:color="auto" w:fill="auto"/>
            <w:noWrap/>
            <w:vAlign w:val="center"/>
            <w:hideMark/>
          </w:tcPr>
          <w:p w14:paraId="0FF5E5D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677F220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134A285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1EFB30E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258F1150"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7C980147"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dotted" w:sz="4" w:space="0" w:color="auto"/>
              <w:right w:val="single" w:sz="4" w:space="0" w:color="auto"/>
            </w:tcBorders>
            <w:shd w:val="clear" w:color="auto" w:fill="auto"/>
            <w:noWrap/>
            <w:vAlign w:val="center"/>
            <w:hideMark/>
          </w:tcPr>
          <w:p w14:paraId="6E75EB1D"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dotted" w:sz="4" w:space="0" w:color="auto"/>
              <w:right w:val="double" w:sz="6" w:space="0" w:color="auto"/>
            </w:tcBorders>
            <w:shd w:val="clear" w:color="auto" w:fill="auto"/>
            <w:noWrap/>
            <w:vAlign w:val="center"/>
            <w:hideMark/>
          </w:tcPr>
          <w:p w14:paraId="3CC9AE2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0DEC6677" w14:textId="77777777" w:rsidTr="0045025A">
        <w:trPr>
          <w:trHeight w:val="216"/>
        </w:trPr>
        <w:tc>
          <w:tcPr>
            <w:tcW w:w="2298" w:type="pct"/>
            <w:tcBorders>
              <w:top w:val="nil"/>
              <w:left w:val="double" w:sz="6" w:space="0" w:color="auto"/>
              <w:bottom w:val="single" w:sz="4" w:space="0" w:color="auto"/>
              <w:right w:val="double" w:sz="6" w:space="0" w:color="auto"/>
            </w:tcBorders>
            <w:shd w:val="clear" w:color="auto" w:fill="auto"/>
            <w:noWrap/>
            <w:vAlign w:val="center"/>
            <w:hideMark/>
          </w:tcPr>
          <w:p w14:paraId="20AD4723" w14:textId="13A2F3F6" w:rsidR="00DE2532" w:rsidRPr="00041602" w:rsidRDefault="00DE2532" w:rsidP="0068172F">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Retail establishments density per square mile &gt; 7.95</w:t>
            </w:r>
            <w:r w:rsidR="0068172F" w:rsidRPr="00041602">
              <w:rPr>
                <w:rFonts w:eastAsia="Times New Roman"/>
                <w:color w:val="000000"/>
                <w:sz w:val="20"/>
                <w:szCs w:val="20"/>
              </w:rPr>
              <w:t xml:space="preserve"> </w:t>
            </w:r>
            <w:r w:rsidRPr="00041602">
              <w:rPr>
                <w:rFonts w:eastAsia="Times New Roman"/>
                <w:color w:val="000000"/>
                <w:sz w:val="20"/>
                <w:szCs w:val="20"/>
              </w:rPr>
              <w:t>(90th percentile)</w:t>
            </w:r>
          </w:p>
        </w:tc>
        <w:tc>
          <w:tcPr>
            <w:tcW w:w="278" w:type="pct"/>
            <w:tcBorders>
              <w:top w:val="nil"/>
              <w:left w:val="nil"/>
              <w:bottom w:val="single" w:sz="4" w:space="0" w:color="auto"/>
              <w:right w:val="single" w:sz="4" w:space="0" w:color="auto"/>
            </w:tcBorders>
            <w:shd w:val="clear" w:color="auto" w:fill="auto"/>
            <w:noWrap/>
            <w:vAlign w:val="center"/>
            <w:hideMark/>
          </w:tcPr>
          <w:p w14:paraId="328ECA3B"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single" w:sz="4" w:space="0" w:color="auto"/>
              <w:right w:val="double" w:sz="6" w:space="0" w:color="auto"/>
            </w:tcBorders>
            <w:shd w:val="clear" w:color="auto" w:fill="auto"/>
            <w:noWrap/>
            <w:vAlign w:val="center"/>
            <w:hideMark/>
          </w:tcPr>
          <w:p w14:paraId="2AF0FBF9"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14:paraId="79FF3E5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single" w:sz="4" w:space="0" w:color="auto"/>
              <w:right w:val="double" w:sz="6" w:space="0" w:color="auto"/>
            </w:tcBorders>
            <w:shd w:val="clear" w:color="auto" w:fill="auto"/>
            <w:noWrap/>
            <w:vAlign w:val="center"/>
            <w:hideMark/>
          </w:tcPr>
          <w:p w14:paraId="5006B8D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2CEDDD0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-0.308</w:t>
            </w:r>
          </w:p>
        </w:tc>
        <w:tc>
          <w:tcPr>
            <w:tcW w:w="281" w:type="pct"/>
            <w:tcBorders>
              <w:top w:val="nil"/>
              <w:left w:val="nil"/>
              <w:bottom w:val="single" w:sz="4" w:space="0" w:color="auto"/>
              <w:right w:val="single" w:sz="4" w:space="0" w:color="auto"/>
            </w:tcBorders>
            <w:shd w:val="clear" w:color="auto" w:fill="auto"/>
            <w:noWrap/>
            <w:vAlign w:val="center"/>
            <w:hideMark/>
          </w:tcPr>
          <w:p w14:paraId="3C4650D5"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-2.59</w:t>
            </w:r>
          </w:p>
        </w:tc>
        <w:tc>
          <w:tcPr>
            <w:tcW w:w="262" w:type="pct"/>
            <w:tcBorders>
              <w:top w:val="nil"/>
              <w:left w:val="nil"/>
              <w:bottom w:val="single" w:sz="4" w:space="0" w:color="auto"/>
              <w:right w:val="single" w:sz="4" w:space="0" w:color="auto"/>
            </w:tcBorders>
            <w:shd w:val="clear" w:color="auto" w:fill="auto"/>
            <w:noWrap/>
            <w:vAlign w:val="center"/>
            <w:hideMark/>
          </w:tcPr>
          <w:p w14:paraId="7097C0AF"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0.473</w:t>
            </w:r>
          </w:p>
        </w:tc>
        <w:tc>
          <w:tcPr>
            <w:tcW w:w="262" w:type="pct"/>
            <w:tcBorders>
              <w:top w:val="nil"/>
              <w:left w:val="nil"/>
              <w:bottom w:val="single" w:sz="4" w:space="0" w:color="auto"/>
              <w:right w:val="single" w:sz="4" w:space="0" w:color="auto"/>
            </w:tcBorders>
            <w:shd w:val="clear" w:color="auto" w:fill="auto"/>
            <w:noWrap/>
            <w:vAlign w:val="center"/>
            <w:hideMark/>
          </w:tcPr>
          <w:p w14:paraId="08C7FA7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2.49</w:t>
            </w:r>
          </w:p>
        </w:tc>
        <w:tc>
          <w:tcPr>
            <w:tcW w:w="237" w:type="pct"/>
            <w:tcBorders>
              <w:top w:val="nil"/>
              <w:left w:val="nil"/>
              <w:bottom w:val="single" w:sz="4" w:space="0" w:color="auto"/>
              <w:right w:val="single" w:sz="4" w:space="0" w:color="auto"/>
            </w:tcBorders>
            <w:shd w:val="clear" w:color="auto" w:fill="auto"/>
            <w:noWrap/>
            <w:vAlign w:val="center"/>
            <w:hideMark/>
          </w:tcPr>
          <w:p w14:paraId="7ADFF7CC"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0.389</w:t>
            </w:r>
          </w:p>
        </w:tc>
        <w:tc>
          <w:tcPr>
            <w:tcW w:w="267" w:type="pct"/>
            <w:tcBorders>
              <w:top w:val="nil"/>
              <w:left w:val="nil"/>
              <w:bottom w:val="single" w:sz="4" w:space="0" w:color="auto"/>
              <w:right w:val="double" w:sz="6" w:space="0" w:color="auto"/>
            </w:tcBorders>
            <w:shd w:val="clear" w:color="auto" w:fill="auto"/>
            <w:noWrap/>
            <w:vAlign w:val="center"/>
            <w:hideMark/>
          </w:tcPr>
          <w:p w14:paraId="7D324E2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1.93</w:t>
            </w:r>
          </w:p>
        </w:tc>
      </w:tr>
      <w:tr w:rsidR="00DE2532" w:rsidRPr="00041602" w14:paraId="78A4F2D9" w14:textId="77777777" w:rsidTr="00041602">
        <w:trPr>
          <w:trHeight w:val="216"/>
        </w:trPr>
        <w:tc>
          <w:tcPr>
            <w:tcW w:w="5000" w:type="pct"/>
            <w:gridSpan w:val="11"/>
            <w:tcBorders>
              <w:top w:val="nil"/>
              <w:left w:val="double" w:sz="6" w:space="0" w:color="auto"/>
              <w:bottom w:val="dotted" w:sz="4" w:space="0" w:color="auto"/>
              <w:right w:val="double" w:sz="6" w:space="0" w:color="auto"/>
            </w:tcBorders>
            <w:shd w:val="clear" w:color="auto" w:fill="auto"/>
            <w:noWrap/>
            <w:vAlign w:val="bottom"/>
            <w:hideMark/>
          </w:tcPr>
          <w:p w14:paraId="65B1FF88" w14:textId="63B1FA01" w:rsidR="00DE2532" w:rsidRPr="00041602" w:rsidRDefault="00DE2532" w:rsidP="00154C20">
            <w:pPr>
              <w:spacing w:line="240" w:lineRule="auto"/>
              <w:ind w:firstLine="220"/>
              <w:jc w:val="left"/>
              <w:rPr>
                <w:rFonts w:eastAsia="Times New Roman"/>
                <w:color w:val="000000"/>
                <w:sz w:val="20"/>
                <w:szCs w:val="20"/>
              </w:rPr>
            </w:pPr>
            <w:r w:rsidRPr="00041602">
              <w:rPr>
                <w:rFonts w:eastAsia="Times New Roman"/>
                <w:b/>
                <w:bCs/>
                <w:i/>
                <w:iCs/>
                <w:color w:val="000000"/>
                <w:sz w:val="20"/>
                <w:szCs w:val="20"/>
              </w:rPr>
              <w:t xml:space="preserve">Third-Party Return Points </w:t>
            </w:r>
            <w:r w:rsidR="004D51DA" w:rsidRPr="00041602">
              <w:rPr>
                <w:rFonts w:eastAsia="Times New Roman"/>
                <w:b/>
                <w:bCs/>
                <w:i/>
                <w:iCs/>
                <w:color w:val="000000"/>
                <w:sz w:val="20"/>
                <w:szCs w:val="20"/>
              </w:rPr>
              <w:t xml:space="preserve">in </w:t>
            </w:r>
            <w:r w:rsidRPr="00041602">
              <w:rPr>
                <w:rFonts w:eastAsia="Times New Roman"/>
                <w:b/>
                <w:bCs/>
                <w:i/>
                <w:iCs/>
                <w:color w:val="000000"/>
                <w:sz w:val="20"/>
                <w:szCs w:val="20"/>
              </w:rPr>
              <w:t xml:space="preserve">County </w:t>
            </w:r>
            <w:r w:rsidR="004D51DA" w:rsidRPr="00041602">
              <w:rPr>
                <w:rFonts w:eastAsia="Times New Roman"/>
                <w:b/>
                <w:bCs/>
                <w:i/>
                <w:iCs/>
                <w:color w:val="000000"/>
                <w:sz w:val="20"/>
                <w:szCs w:val="20"/>
              </w:rPr>
              <w:t xml:space="preserve">of Residence </w:t>
            </w:r>
            <w:r w:rsidRPr="00041602">
              <w:rPr>
                <w:rFonts w:eastAsia="Times New Roman"/>
                <w:i/>
                <w:iCs/>
                <w:color w:val="000000"/>
                <w:sz w:val="20"/>
                <w:szCs w:val="20"/>
              </w:rPr>
              <w:t xml:space="preserve">(Base: </w:t>
            </w:r>
            <w:r w:rsidR="008C5A6F" w:rsidRPr="00041602">
              <w:rPr>
                <w:rFonts w:eastAsia="Times New Roman"/>
                <w:i/>
                <w:iCs/>
                <w:color w:val="000000"/>
                <w:sz w:val="20"/>
                <w:szCs w:val="20"/>
              </w:rPr>
              <w:t xml:space="preserve">Third-party return points per 10,000 capita </w:t>
            </w:r>
            <w:r w:rsidR="00FD5126" w:rsidRPr="00041602">
              <w:rPr>
                <w:rFonts w:eastAsia="Times New Roman"/>
                <w:i/>
                <w:iCs/>
                <w:color w:val="000000"/>
                <w:sz w:val="20"/>
                <w:szCs w:val="20"/>
              </w:rPr>
              <w:t>≤</w:t>
            </w:r>
            <w:r w:rsidR="008C5A6F" w:rsidRPr="00041602">
              <w:rPr>
                <w:rFonts w:eastAsia="Times New Roman"/>
                <w:i/>
                <w:iCs/>
                <w:color w:val="000000"/>
                <w:sz w:val="20"/>
                <w:szCs w:val="20"/>
              </w:rPr>
              <w:t xml:space="preserve"> 0.3)</w:t>
            </w:r>
          </w:p>
        </w:tc>
      </w:tr>
      <w:tr w:rsidR="0068172F" w:rsidRPr="00041602" w14:paraId="00E80FA0" w14:textId="77777777" w:rsidTr="0045025A">
        <w:trPr>
          <w:trHeight w:val="216"/>
        </w:trPr>
        <w:tc>
          <w:tcPr>
            <w:tcW w:w="2298" w:type="pct"/>
            <w:tcBorders>
              <w:top w:val="nil"/>
              <w:left w:val="double" w:sz="6" w:space="0" w:color="auto"/>
              <w:bottom w:val="single" w:sz="4" w:space="0" w:color="auto"/>
              <w:right w:val="double" w:sz="6" w:space="0" w:color="auto"/>
            </w:tcBorders>
            <w:shd w:val="clear" w:color="auto" w:fill="auto"/>
            <w:noWrap/>
            <w:vAlign w:val="center"/>
            <w:hideMark/>
          </w:tcPr>
          <w:p w14:paraId="6B0564FE" w14:textId="2DC1BF43" w:rsidR="00DE2532" w:rsidRPr="00041602" w:rsidRDefault="00DE2532" w:rsidP="0068172F">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Third-party return points per 10,000 capita &gt; 0.3 (50</w:t>
            </w:r>
            <w:r w:rsidRPr="00041602">
              <w:rPr>
                <w:rFonts w:eastAsia="Times New Roman"/>
                <w:color w:val="000000"/>
                <w:sz w:val="20"/>
                <w:szCs w:val="20"/>
                <w:vertAlign w:val="superscript"/>
              </w:rPr>
              <w:t>th</w:t>
            </w:r>
            <w:r w:rsidR="004D27A7" w:rsidRPr="00041602">
              <w:rPr>
                <w:rFonts w:eastAsia="Times New Roman"/>
                <w:color w:val="000000"/>
                <w:sz w:val="20"/>
                <w:szCs w:val="20"/>
                <w:vertAlign w:val="superscript"/>
              </w:rPr>
              <w:t xml:space="preserve"> </w:t>
            </w:r>
            <w:r w:rsidRPr="00041602">
              <w:rPr>
                <w:rFonts w:eastAsia="Times New Roman"/>
                <w:color w:val="000000"/>
                <w:sz w:val="20"/>
                <w:szCs w:val="20"/>
              </w:rPr>
              <w:t>percentile)</w:t>
            </w:r>
          </w:p>
        </w:tc>
        <w:tc>
          <w:tcPr>
            <w:tcW w:w="278" w:type="pct"/>
            <w:tcBorders>
              <w:top w:val="nil"/>
              <w:left w:val="nil"/>
              <w:bottom w:val="single" w:sz="4" w:space="0" w:color="auto"/>
              <w:right w:val="single" w:sz="4" w:space="0" w:color="auto"/>
            </w:tcBorders>
            <w:shd w:val="clear" w:color="auto" w:fill="auto"/>
            <w:noWrap/>
            <w:vAlign w:val="center"/>
            <w:hideMark/>
          </w:tcPr>
          <w:p w14:paraId="49004F59"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single" w:sz="4" w:space="0" w:color="auto"/>
              <w:right w:val="double" w:sz="6" w:space="0" w:color="auto"/>
            </w:tcBorders>
            <w:shd w:val="clear" w:color="auto" w:fill="auto"/>
            <w:noWrap/>
            <w:vAlign w:val="center"/>
            <w:hideMark/>
          </w:tcPr>
          <w:p w14:paraId="2BF0D28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14:paraId="50C9BD5E"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0.076</w:t>
            </w:r>
          </w:p>
        </w:tc>
        <w:tc>
          <w:tcPr>
            <w:tcW w:w="279" w:type="pct"/>
            <w:tcBorders>
              <w:top w:val="nil"/>
              <w:left w:val="nil"/>
              <w:bottom w:val="single" w:sz="4" w:space="0" w:color="auto"/>
              <w:right w:val="double" w:sz="6" w:space="0" w:color="auto"/>
            </w:tcBorders>
            <w:shd w:val="clear" w:color="auto" w:fill="auto"/>
            <w:noWrap/>
            <w:vAlign w:val="center"/>
            <w:hideMark/>
          </w:tcPr>
          <w:p w14:paraId="667292B1"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2.32</w:t>
            </w:r>
          </w:p>
        </w:tc>
        <w:tc>
          <w:tcPr>
            <w:tcW w:w="277" w:type="pct"/>
            <w:tcBorders>
              <w:top w:val="nil"/>
              <w:left w:val="nil"/>
              <w:bottom w:val="single" w:sz="4" w:space="0" w:color="auto"/>
              <w:right w:val="single" w:sz="4" w:space="0" w:color="auto"/>
            </w:tcBorders>
            <w:shd w:val="clear" w:color="auto" w:fill="auto"/>
            <w:noWrap/>
            <w:vAlign w:val="center"/>
            <w:hideMark/>
          </w:tcPr>
          <w:p w14:paraId="54727E7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single" w:sz="4" w:space="0" w:color="auto"/>
              <w:right w:val="single" w:sz="4" w:space="0" w:color="auto"/>
            </w:tcBorders>
            <w:shd w:val="clear" w:color="auto" w:fill="auto"/>
            <w:noWrap/>
            <w:vAlign w:val="center"/>
            <w:hideMark/>
          </w:tcPr>
          <w:p w14:paraId="4769B5B4"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14:paraId="3D6C8F8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0.204</w:t>
            </w:r>
          </w:p>
        </w:tc>
        <w:tc>
          <w:tcPr>
            <w:tcW w:w="262" w:type="pct"/>
            <w:tcBorders>
              <w:top w:val="nil"/>
              <w:left w:val="nil"/>
              <w:bottom w:val="single" w:sz="4" w:space="0" w:color="auto"/>
              <w:right w:val="single" w:sz="4" w:space="0" w:color="auto"/>
            </w:tcBorders>
            <w:shd w:val="clear" w:color="auto" w:fill="auto"/>
            <w:noWrap/>
            <w:vAlign w:val="center"/>
            <w:hideMark/>
          </w:tcPr>
          <w:p w14:paraId="08CA5542"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2.05</w:t>
            </w:r>
          </w:p>
        </w:tc>
        <w:tc>
          <w:tcPr>
            <w:tcW w:w="237" w:type="pct"/>
            <w:tcBorders>
              <w:top w:val="nil"/>
              <w:left w:val="nil"/>
              <w:bottom w:val="single" w:sz="4" w:space="0" w:color="auto"/>
              <w:right w:val="single" w:sz="4" w:space="0" w:color="auto"/>
            </w:tcBorders>
            <w:shd w:val="clear" w:color="auto" w:fill="auto"/>
            <w:noWrap/>
            <w:vAlign w:val="center"/>
            <w:hideMark/>
          </w:tcPr>
          <w:p w14:paraId="55356F16"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single" w:sz="4" w:space="0" w:color="auto"/>
              <w:right w:val="double" w:sz="6" w:space="0" w:color="auto"/>
            </w:tcBorders>
            <w:shd w:val="clear" w:color="auto" w:fill="auto"/>
            <w:noWrap/>
            <w:vAlign w:val="center"/>
            <w:hideMark/>
          </w:tcPr>
          <w:p w14:paraId="7DF37BFA" w14:textId="77777777" w:rsidR="00DE2532" w:rsidRPr="00041602" w:rsidRDefault="00DE2532"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FD5126" w:rsidRPr="00041602" w14:paraId="27A04101" w14:textId="77777777" w:rsidTr="00041602">
        <w:trPr>
          <w:trHeight w:val="216"/>
        </w:trPr>
        <w:tc>
          <w:tcPr>
            <w:tcW w:w="5000" w:type="pct"/>
            <w:gridSpan w:val="11"/>
            <w:tcBorders>
              <w:top w:val="single" w:sz="4" w:space="0" w:color="auto"/>
              <w:left w:val="double" w:sz="6" w:space="0" w:color="auto"/>
              <w:bottom w:val="dotted" w:sz="4" w:space="0" w:color="auto"/>
              <w:right w:val="double" w:sz="6" w:space="0" w:color="auto"/>
            </w:tcBorders>
            <w:shd w:val="clear" w:color="auto" w:fill="auto"/>
            <w:noWrap/>
            <w:vAlign w:val="bottom"/>
          </w:tcPr>
          <w:p w14:paraId="17335713" w14:textId="66C86E2E" w:rsidR="00FD5126" w:rsidRPr="00041602" w:rsidRDefault="00FD5126" w:rsidP="00154C20">
            <w:pPr>
              <w:spacing w:line="240" w:lineRule="auto"/>
              <w:ind w:firstLine="220"/>
              <w:jc w:val="left"/>
              <w:rPr>
                <w:rFonts w:eastAsia="Times New Roman"/>
                <w:color w:val="000000"/>
                <w:sz w:val="20"/>
                <w:szCs w:val="20"/>
              </w:rPr>
            </w:pPr>
            <w:r w:rsidRPr="00041602">
              <w:rPr>
                <w:rFonts w:eastAsia="Times New Roman"/>
                <w:b/>
                <w:bCs/>
                <w:i/>
                <w:iCs/>
                <w:color w:val="000000"/>
                <w:sz w:val="20"/>
                <w:szCs w:val="20"/>
              </w:rPr>
              <w:t>Post Offices in County</w:t>
            </w:r>
            <w:r w:rsidRPr="00041602">
              <w:rPr>
                <w:rFonts w:eastAsia="Times New Roman"/>
                <w:i/>
                <w:iCs/>
                <w:color w:val="000000"/>
                <w:sz w:val="20"/>
                <w:szCs w:val="20"/>
              </w:rPr>
              <w:t xml:space="preserve"> </w:t>
            </w:r>
            <w:r w:rsidRPr="00041602">
              <w:rPr>
                <w:rFonts w:eastAsia="Times New Roman"/>
                <w:b/>
                <w:bCs/>
                <w:i/>
                <w:iCs/>
                <w:color w:val="000000"/>
                <w:sz w:val="20"/>
                <w:szCs w:val="20"/>
              </w:rPr>
              <w:t>of Residence</w:t>
            </w:r>
          </w:p>
        </w:tc>
      </w:tr>
      <w:tr w:rsidR="0068172F" w:rsidRPr="00041602" w14:paraId="67B579F4" w14:textId="77777777" w:rsidTr="0045025A">
        <w:trPr>
          <w:trHeight w:val="216"/>
        </w:trPr>
        <w:tc>
          <w:tcPr>
            <w:tcW w:w="2298" w:type="pct"/>
            <w:tcBorders>
              <w:top w:val="dotted" w:sz="4" w:space="0" w:color="auto"/>
              <w:left w:val="double" w:sz="6" w:space="0" w:color="auto"/>
              <w:bottom w:val="single" w:sz="4" w:space="0" w:color="auto"/>
              <w:right w:val="double" w:sz="6" w:space="0" w:color="auto"/>
            </w:tcBorders>
            <w:shd w:val="clear" w:color="auto" w:fill="auto"/>
            <w:noWrap/>
            <w:vAlign w:val="center"/>
          </w:tcPr>
          <w:p w14:paraId="49EA99AE" w14:textId="3902714F" w:rsidR="00FD5126" w:rsidRPr="00041602" w:rsidRDefault="00FD5126" w:rsidP="0068172F">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Post Office density per mile squared &gt; 0.75 (90</w:t>
            </w:r>
            <w:r w:rsidRPr="00041602">
              <w:rPr>
                <w:rFonts w:eastAsia="Times New Roman"/>
                <w:color w:val="000000"/>
                <w:sz w:val="20"/>
                <w:szCs w:val="20"/>
                <w:vertAlign w:val="superscript"/>
              </w:rPr>
              <w:t>th</w:t>
            </w:r>
            <w:r w:rsidRPr="00041602">
              <w:rPr>
                <w:rFonts w:eastAsia="Times New Roman"/>
                <w:color w:val="000000"/>
                <w:sz w:val="20"/>
                <w:szCs w:val="20"/>
              </w:rPr>
              <w:t xml:space="preserve"> percentile)</w:t>
            </w:r>
          </w:p>
        </w:tc>
        <w:tc>
          <w:tcPr>
            <w:tcW w:w="278" w:type="pct"/>
            <w:tcBorders>
              <w:top w:val="dotted" w:sz="4" w:space="0" w:color="auto"/>
              <w:left w:val="nil"/>
              <w:bottom w:val="single" w:sz="4" w:space="0" w:color="auto"/>
              <w:right w:val="single" w:sz="4" w:space="0" w:color="auto"/>
            </w:tcBorders>
            <w:shd w:val="clear" w:color="auto" w:fill="auto"/>
            <w:noWrap/>
            <w:vAlign w:val="center"/>
          </w:tcPr>
          <w:p w14:paraId="48168BA4" w14:textId="075D40DC"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0.059</w:t>
            </w:r>
          </w:p>
        </w:tc>
        <w:tc>
          <w:tcPr>
            <w:tcW w:w="280" w:type="pct"/>
            <w:tcBorders>
              <w:top w:val="dotted" w:sz="4" w:space="0" w:color="auto"/>
              <w:left w:val="nil"/>
              <w:bottom w:val="single" w:sz="4" w:space="0" w:color="auto"/>
              <w:right w:val="double" w:sz="6" w:space="0" w:color="auto"/>
            </w:tcBorders>
            <w:shd w:val="clear" w:color="auto" w:fill="auto"/>
            <w:noWrap/>
            <w:vAlign w:val="center"/>
          </w:tcPr>
          <w:p w14:paraId="23F7EDD8" w14:textId="1F8DFC09"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1.59</w:t>
            </w:r>
          </w:p>
        </w:tc>
        <w:tc>
          <w:tcPr>
            <w:tcW w:w="279" w:type="pct"/>
            <w:tcBorders>
              <w:top w:val="dotted" w:sz="4" w:space="0" w:color="auto"/>
              <w:left w:val="nil"/>
              <w:bottom w:val="single" w:sz="4" w:space="0" w:color="auto"/>
              <w:right w:val="single" w:sz="4" w:space="0" w:color="auto"/>
            </w:tcBorders>
            <w:shd w:val="clear" w:color="auto" w:fill="auto"/>
            <w:noWrap/>
            <w:vAlign w:val="center"/>
          </w:tcPr>
          <w:p w14:paraId="796C3415" w14:textId="250A9D05"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dotted" w:sz="4" w:space="0" w:color="auto"/>
              <w:left w:val="nil"/>
              <w:bottom w:val="single" w:sz="4" w:space="0" w:color="auto"/>
              <w:right w:val="double" w:sz="6" w:space="0" w:color="auto"/>
            </w:tcBorders>
            <w:shd w:val="clear" w:color="auto" w:fill="auto"/>
            <w:noWrap/>
            <w:vAlign w:val="center"/>
          </w:tcPr>
          <w:p w14:paraId="471707CF" w14:textId="233681B0"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dotted" w:sz="4" w:space="0" w:color="auto"/>
              <w:left w:val="nil"/>
              <w:bottom w:val="single" w:sz="4" w:space="0" w:color="auto"/>
              <w:right w:val="single" w:sz="4" w:space="0" w:color="auto"/>
            </w:tcBorders>
            <w:shd w:val="clear" w:color="auto" w:fill="auto"/>
            <w:noWrap/>
            <w:vAlign w:val="center"/>
          </w:tcPr>
          <w:p w14:paraId="5993658B" w14:textId="7D1A119A"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0.222</w:t>
            </w:r>
          </w:p>
        </w:tc>
        <w:tc>
          <w:tcPr>
            <w:tcW w:w="281" w:type="pct"/>
            <w:tcBorders>
              <w:top w:val="dotted" w:sz="4" w:space="0" w:color="auto"/>
              <w:left w:val="nil"/>
              <w:bottom w:val="single" w:sz="4" w:space="0" w:color="auto"/>
              <w:right w:val="single" w:sz="4" w:space="0" w:color="auto"/>
            </w:tcBorders>
            <w:shd w:val="clear" w:color="auto" w:fill="auto"/>
            <w:noWrap/>
            <w:vAlign w:val="center"/>
          </w:tcPr>
          <w:p w14:paraId="06AB5B11" w14:textId="6C224AE3"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1.78</w:t>
            </w:r>
          </w:p>
        </w:tc>
        <w:tc>
          <w:tcPr>
            <w:tcW w:w="262" w:type="pct"/>
            <w:tcBorders>
              <w:top w:val="dotted" w:sz="4" w:space="0" w:color="auto"/>
              <w:left w:val="nil"/>
              <w:bottom w:val="single" w:sz="4" w:space="0" w:color="auto"/>
              <w:right w:val="single" w:sz="4" w:space="0" w:color="auto"/>
            </w:tcBorders>
            <w:shd w:val="clear" w:color="auto" w:fill="auto"/>
            <w:noWrap/>
            <w:vAlign w:val="center"/>
          </w:tcPr>
          <w:p w14:paraId="76D15F48" w14:textId="7A9FCFBC"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single" w:sz="4" w:space="0" w:color="auto"/>
              <w:right w:val="single" w:sz="4" w:space="0" w:color="auto"/>
            </w:tcBorders>
            <w:shd w:val="clear" w:color="auto" w:fill="auto"/>
            <w:noWrap/>
            <w:vAlign w:val="center"/>
          </w:tcPr>
          <w:p w14:paraId="594151A1" w14:textId="5FF16771"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dotted" w:sz="4" w:space="0" w:color="auto"/>
              <w:left w:val="nil"/>
              <w:bottom w:val="single" w:sz="4" w:space="0" w:color="auto"/>
              <w:right w:val="single" w:sz="4" w:space="0" w:color="auto"/>
            </w:tcBorders>
            <w:shd w:val="clear" w:color="auto" w:fill="auto"/>
            <w:noWrap/>
            <w:vAlign w:val="center"/>
          </w:tcPr>
          <w:p w14:paraId="39E56CB9" w14:textId="4B1A358A"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dotted" w:sz="4" w:space="0" w:color="auto"/>
              <w:left w:val="nil"/>
              <w:bottom w:val="single" w:sz="4" w:space="0" w:color="auto"/>
              <w:right w:val="double" w:sz="6" w:space="0" w:color="auto"/>
            </w:tcBorders>
            <w:shd w:val="clear" w:color="auto" w:fill="auto"/>
            <w:noWrap/>
            <w:vAlign w:val="center"/>
          </w:tcPr>
          <w:p w14:paraId="3188C9E1" w14:textId="4784C0A8"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154C20" w:rsidRPr="00041602" w14:paraId="04471F8A" w14:textId="77777777" w:rsidTr="00154C20">
        <w:trPr>
          <w:trHeight w:val="216"/>
        </w:trPr>
        <w:tc>
          <w:tcPr>
            <w:tcW w:w="5000" w:type="pct"/>
            <w:gridSpan w:val="11"/>
            <w:tcBorders>
              <w:top w:val="nil"/>
              <w:left w:val="double" w:sz="6" w:space="0" w:color="auto"/>
              <w:bottom w:val="dotted" w:sz="4" w:space="0" w:color="auto"/>
              <w:right w:val="double" w:sz="6" w:space="0" w:color="auto"/>
            </w:tcBorders>
            <w:shd w:val="clear" w:color="auto" w:fill="auto"/>
            <w:noWrap/>
            <w:vAlign w:val="center"/>
          </w:tcPr>
          <w:p w14:paraId="5A1C21BC" w14:textId="72D8DA34" w:rsidR="00154C20" w:rsidRPr="00041602" w:rsidRDefault="00154C20" w:rsidP="00154C20">
            <w:pPr>
              <w:spacing w:line="240" w:lineRule="auto"/>
              <w:ind w:firstLine="220"/>
              <w:jc w:val="left"/>
              <w:rPr>
                <w:rFonts w:eastAsia="Times New Roman"/>
                <w:color w:val="000000"/>
                <w:sz w:val="20"/>
                <w:szCs w:val="20"/>
              </w:rPr>
            </w:pPr>
            <w:r w:rsidRPr="00041602">
              <w:rPr>
                <w:rFonts w:eastAsia="Times New Roman"/>
                <w:b/>
                <w:bCs/>
                <w:i/>
                <w:iCs/>
                <w:color w:val="000000"/>
                <w:sz w:val="20"/>
                <w:szCs w:val="20"/>
              </w:rPr>
              <w:t>Region</w:t>
            </w:r>
            <w:r w:rsidRPr="00041602">
              <w:rPr>
                <w:rFonts w:eastAsia="Times New Roman"/>
                <w:i/>
                <w:iCs/>
                <w:color w:val="000000"/>
                <w:sz w:val="20"/>
                <w:szCs w:val="20"/>
              </w:rPr>
              <w:t xml:space="preserve"> (Base: Northeast or South</w:t>
            </w:r>
            <w:r>
              <w:rPr>
                <w:rFonts w:eastAsia="Times New Roman"/>
                <w:i/>
                <w:iCs/>
                <w:color w:val="000000"/>
                <w:sz w:val="20"/>
                <w:szCs w:val="20"/>
              </w:rPr>
              <w:t>)</w:t>
            </w:r>
          </w:p>
        </w:tc>
      </w:tr>
      <w:tr w:rsidR="0068172F" w:rsidRPr="00041602" w14:paraId="2DE70860"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7790D551" w14:textId="77777777" w:rsidR="00FD5126" w:rsidRPr="00041602" w:rsidRDefault="00FD5126" w:rsidP="00FD5126">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West</w:t>
            </w:r>
          </w:p>
        </w:tc>
        <w:tc>
          <w:tcPr>
            <w:tcW w:w="278" w:type="pct"/>
            <w:tcBorders>
              <w:top w:val="nil"/>
              <w:left w:val="nil"/>
              <w:bottom w:val="dotted" w:sz="4" w:space="0" w:color="auto"/>
              <w:right w:val="single" w:sz="4" w:space="0" w:color="auto"/>
            </w:tcBorders>
            <w:shd w:val="clear" w:color="auto" w:fill="auto"/>
            <w:noWrap/>
            <w:vAlign w:val="center"/>
            <w:hideMark/>
          </w:tcPr>
          <w:p w14:paraId="0A54799E"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dotted" w:sz="4" w:space="0" w:color="auto"/>
              <w:right w:val="double" w:sz="6" w:space="0" w:color="auto"/>
            </w:tcBorders>
            <w:shd w:val="clear" w:color="auto" w:fill="auto"/>
            <w:noWrap/>
            <w:vAlign w:val="center"/>
            <w:hideMark/>
          </w:tcPr>
          <w:p w14:paraId="65CA592B"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single" w:sz="4" w:space="0" w:color="auto"/>
            </w:tcBorders>
            <w:shd w:val="clear" w:color="auto" w:fill="auto"/>
            <w:noWrap/>
            <w:vAlign w:val="center"/>
            <w:hideMark/>
          </w:tcPr>
          <w:p w14:paraId="1ECBBE5C"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09528CF1"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3EF5B1E6"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-0.113</w:t>
            </w:r>
          </w:p>
        </w:tc>
        <w:tc>
          <w:tcPr>
            <w:tcW w:w="281" w:type="pct"/>
            <w:tcBorders>
              <w:top w:val="nil"/>
              <w:left w:val="nil"/>
              <w:bottom w:val="dotted" w:sz="4" w:space="0" w:color="auto"/>
              <w:right w:val="single" w:sz="4" w:space="0" w:color="auto"/>
            </w:tcBorders>
            <w:shd w:val="clear" w:color="auto" w:fill="auto"/>
            <w:noWrap/>
            <w:vAlign w:val="center"/>
            <w:hideMark/>
          </w:tcPr>
          <w:p w14:paraId="72B68ECE"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-1.53</w:t>
            </w:r>
          </w:p>
        </w:tc>
        <w:tc>
          <w:tcPr>
            <w:tcW w:w="262" w:type="pct"/>
            <w:tcBorders>
              <w:top w:val="nil"/>
              <w:left w:val="nil"/>
              <w:bottom w:val="dotted" w:sz="4" w:space="0" w:color="auto"/>
              <w:right w:val="single" w:sz="4" w:space="0" w:color="auto"/>
            </w:tcBorders>
            <w:shd w:val="clear" w:color="auto" w:fill="auto"/>
            <w:noWrap/>
            <w:vAlign w:val="center"/>
            <w:hideMark/>
          </w:tcPr>
          <w:p w14:paraId="60917543"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474C7211"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dotted" w:sz="4" w:space="0" w:color="auto"/>
              <w:right w:val="single" w:sz="4" w:space="0" w:color="auto"/>
            </w:tcBorders>
            <w:shd w:val="clear" w:color="auto" w:fill="auto"/>
            <w:noWrap/>
            <w:vAlign w:val="center"/>
            <w:hideMark/>
          </w:tcPr>
          <w:p w14:paraId="5AC0D123"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-0.113</w:t>
            </w:r>
          </w:p>
        </w:tc>
        <w:tc>
          <w:tcPr>
            <w:tcW w:w="267" w:type="pct"/>
            <w:tcBorders>
              <w:top w:val="nil"/>
              <w:left w:val="nil"/>
              <w:bottom w:val="dotted" w:sz="4" w:space="0" w:color="auto"/>
              <w:right w:val="double" w:sz="6" w:space="0" w:color="auto"/>
            </w:tcBorders>
            <w:shd w:val="clear" w:color="auto" w:fill="auto"/>
            <w:noWrap/>
            <w:vAlign w:val="center"/>
            <w:hideMark/>
          </w:tcPr>
          <w:p w14:paraId="32241930"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-1.85</w:t>
            </w:r>
          </w:p>
        </w:tc>
      </w:tr>
      <w:tr w:rsidR="0068172F" w:rsidRPr="00041602" w14:paraId="681904FD" w14:textId="77777777" w:rsidTr="0045025A">
        <w:trPr>
          <w:trHeight w:val="216"/>
        </w:trPr>
        <w:tc>
          <w:tcPr>
            <w:tcW w:w="2298" w:type="pct"/>
            <w:tcBorders>
              <w:top w:val="nil"/>
              <w:left w:val="double" w:sz="6" w:space="0" w:color="auto"/>
              <w:bottom w:val="single" w:sz="4" w:space="0" w:color="auto"/>
              <w:right w:val="double" w:sz="6" w:space="0" w:color="auto"/>
            </w:tcBorders>
            <w:shd w:val="clear" w:color="auto" w:fill="auto"/>
            <w:noWrap/>
            <w:vAlign w:val="center"/>
            <w:hideMark/>
          </w:tcPr>
          <w:p w14:paraId="13391EB9" w14:textId="77777777" w:rsidR="00FD5126" w:rsidRPr="00041602" w:rsidRDefault="00FD5126" w:rsidP="00FD5126">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Midwest</w:t>
            </w:r>
          </w:p>
        </w:tc>
        <w:tc>
          <w:tcPr>
            <w:tcW w:w="278" w:type="pct"/>
            <w:tcBorders>
              <w:top w:val="nil"/>
              <w:left w:val="nil"/>
              <w:bottom w:val="single" w:sz="4" w:space="0" w:color="auto"/>
              <w:right w:val="single" w:sz="4" w:space="0" w:color="auto"/>
            </w:tcBorders>
            <w:shd w:val="clear" w:color="auto" w:fill="auto"/>
            <w:noWrap/>
            <w:vAlign w:val="center"/>
            <w:hideMark/>
          </w:tcPr>
          <w:p w14:paraId="115C5C80"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single" w:sz="4" w:space="0" w:color="auto"/>
              <w:right w:val="double" w:sz="6" w:space="0" w:color="auto"/>
            </w:tcBorders>
            <w:shd w:val="clear" w:color="auto" w:fill="auto"/>
            <w:noWrap/>
            <w:vAlign w:val="center"/>
            <w:hideMark/>
          </w:tcPr>
          <w:p w14:paraId="1F55644F"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14:paraId="29F5DAF4"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single" w:sz="4" w:space="0" w:color="auto"/>
              <w:right w:val="double" w:sz="6" w:space="0" w:color="auto"/>
            </w:tcBorders>
            <w:shd w:val="clear" w:color="auto" w:fill="auto"/>
            <w:noWrap/>
            <w:vAlign w:val="center"/>
            <w:hideMark/>
          </w:tcPr>
          <w:p w14:paraId="57DD9B94"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6BA66DE8"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-0.270</w:t>
            </w:r>
          </w:p>
        </w:tc>
        <w:tc>
          <w:tcPr>
            <w:tcW w:w="281" w:type="pct"/>
            <w:tcBorders>
              <w:top w:val="nil"/>
              <w:left w:val="nil"/>
              <w:bottom w:val="single" w:sz="4" w:space="0" w:color="auto"/>
              <w:right w:val="single" w:sz="4" w:space="0" w:color="auto"/>
            </w:tcBorders>
            <w:shd w:val="clear" w:color="auto" w:fill="auto"/>
            <w:noWrap/>
            <w:vAlign w:val="center"/>
            <w:hideMark/>
          </w:tcPr>
          <w:p w14:paraId="6AD341C2"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-2.98</w:t>
            </w:r>
          </w:p>
        </w:tc>
        <w:tc>
          <w:tcPr>
            <w:tcW w:w="262" w:type="pct"/>
            <w:tcBorders>
              <w:top w:val="nil"/>
              <w:left w:val="nil"/>
              <w:bottom w:val="single" w:sz="4" w:space="0" w:color="auto"/>
              <w:right w:val="single" w:sz="4" w:space="0" w:color="auto"/>
            </w:tcBorders>
            <w:shd w:val="clear" w:color="auto" w:fill="auto"/>
            <w:noWrap/>
            <w:vAlign w:val="center"/>
            <w:hideMark/>
          </w:tcPr>
          <w:p w14:paraId="458E9FA5"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14:paraId="0B8F53A3"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single" w:sz="4" w:space="0" w:color="auto"/>
              <w:right w:val="single" w:sz="4" w:space="0" w:color="auto"/>
            </w:tcBorders>
            <w:shd w:val="clear" w:color="auto" w:fill="auto"/>
            <w:noWrap/>
            <w:vAlign w:val="center"/>
            <w:hideMark/>
          </w:tcPr>
          <w:p w14:paraId="14884DC3"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single" w:sz="4" w:space="0" w:color="auto"/>
              <w:right w:val="double" w:sz="6" w:space="0" w:color="auto"/>
            </w:tcBorders>
            <w:shd w:val="clear" w:color="auto" w:fill="auto"/>
            <w:noWrap/>
            <w:vAlign w:val="center"/>
            <w:hideMark/>
          </w:tcPr>
          <w:p w14:paraId="4C1BF87F" w14:textId="77777777" w:rsidR="00FD5126" w:rsidRPr="00041602" w:rsidRDefault="00FD5126"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1AB53996" w14:textId="77777777" w:rsidTr="0045025A">
        <w:trPr>
          <w:trHeight w:val="216"/>
        </w:trPr>
        <w:tc>
          <w:tcPr>
            <w:tcW w:w="2298" w:type="pct"/>
            <w:tcBorders>
              <w:top w:val="nil"/>
              <w:left w:val="double" w:sz="6" w:space="0" w:color="auto"/>
              <w:bottom w:val="single" w:sz="4" w:space="0" w:color="auto"/>
              <w:right w:val="double" w:sz="6" w:space="0" w:color="auto"/>
            </w:tcBorders>
            <w:shd w:val="clear" w:color="auto" w:fill="auto"/>
            <w:noWrap/>
            <w:vAlign w:val="center"/>
          </w:tcPr>
          <w:p w14:paraId="7157A340" w14:textId="21E64BE6" w:rsidR="00587387" w:rsidRPr="00041602" w:rsidRDefault="00587387" w:rsidP="00154C20">
            <w:pPr>
              <w:spacing w:line="240" w:lineRule="auto"/>
              <w:jc w:val="left"/>
              <w:rPr>
                <w:rFonts w:eastAsia="Times New Roman"/>
                <w:color w:val="000000"/>
                <w:sz w:val="20"/>
                <w:szCs w:val="20"/>
              </w:rPr>
            </w:pPr>
            <w:r w:rsidRPr="00041602">
              <w:rPr>
                <w:rFonts w:eastAsia="Times New Roman"/>
                <w:b/>
                <w:bCs/>
                <w:color w:val="000000"/>
                <w:sz w:val="20"/>
                <w:szCs w:val="20"/>
              </w:rPr>
              <w:t>Thresholds and Constants</w:t>
            </w:r>
          </w:p>
        </w:tc>
        <w:tc>
          <w:tcPr>
            <w:tcW w:w="278" w:type="pct"/>
            <w:tcBorders>
              <w:top w:val="nil"/>
              <w:left w:val="nil"/>
              <w:bottom w:val="single" w:sz="4" w:space="0" w:color="auto"/>
              <w:right w:val="single" w:sz="4" w:space="0" w:color="auto"/>
            </w:tcBorders>
            <w:shd w:val="clear" w:color="auto" w:fill="auto"/>
            <w:noWrap/>
            <w:vAlign w:val="bottom"/>
          </w:tcPr>
          <w:p w14:paraId="4A1ED50C" w14:textId="77777777" w:rsidR="00587387" w:rsidRPr="00041602" w:rsidRDefault="00587387" w:rsidP="00587387">
            <w:pPr>
              <w:spacing w:line="240" w:lineRule="auto"/>
              <w:jc w:val="left"/>
              <w:rPr>
                <w:rFonts w:eastAsia="Times New Roman"/>
                <w:color w:val="000000"/>
                <w:sz w:val="20"/>
                <w:szCs w:val="20"/>
              </w:rPr>
            </w:pPr>
          </w:p>
        </w:tc>
        <w:tc>
          <w:tcPr>
            <w:tcW w:w="280" w:type="pct"/>
            <w:tcBorders>
              <w:top w:val="nil"/>
              <w:left w:val="nil"/>
              <w:bottom w:val="single" w:sz="4" w:space="0" w:color="auto"/>
              <w:right w:val="double" w:sz="6" w:space="0" w:color="auto"/>
            </w:tcBorders>
            <w:shd w:val="clear" w:color="auto" w:fill="auto"/>
            <w:noWrap/>
            <w:vAlign w:val="bottom"/>
          </w:tcPr>
          <w:p w14:paraId="1BDFFE82" w14:textId="77777777" w:rsidR="00587387" w:rsidRPr="00041602" w:rsidRDefault="00587387" w:rsidP="00587387">
            <w:pPr>
              <w:spacing w:line="240" w:lineRule="auto"/>
              <w:jc w:val="left"/>
              <w:rPr>
                <w:rFonts w:eastAsia="Times New Roman"/>
                <w:color w:val="000000"/>
                <w:sz w:val="20"/>
                <w:szCs w:val="20"/>
              </w:rPr>
            </w:pPr>
          </w:p>
        </w:tc>
        <w:tc>
          <w:tcPr>
            <w:tcW w:w="279" w:type="pct"/>
            <w:tcBorders>
              <w:top w:val="nil"/>
              <w:left w:val="nil"/>
              <w:bottom w:val="single" w:sz="4" w:space="0" w:color="auto"/>
              <w:right w:val="single" w:sz="4" w:space="0" w:color="auto"/>
            </w:tcBorders>
            <w:shd w:val="clear" w:color="auto" w:fill="auto"/>
            <w:noWrap/>
            <w:vAlign w:val="center"/>
          </w:tcPr>
          <w:p w14:paraId="7B339033" w14:textId="77777777" w:rsidR="00587387" w:rsidRPr="00041602" w:rsidRDefault="00587387" w:rsidP="00587387">
            <w:pPr>
              <w:spacing w:line="240" w:lineRule="auto"/>
              <w:jc w:val="right"/>
              <w:rPr>
                <w:rFonts w:eastAsia="Times New Roman"/>
                <w:color w:val="000000"/>
                <w:sz w:val="20"/>
                <w:szCs w:val="20"/>
              </w:rPr>
            </w:pPr>
          </w:p>
        </w:tc>
        <w:tc>
          <w:tcPr>
            <w:tcW w:w="279" w:type="pct"/>
            <w:tcBorders>
              <w:top w:val="nil"/>
              <w:left w:val="nil"/>
              <w:bottom w:val="single" w:sz="4" w:space="0" w:color="auto"/>
              <w:right w:val="double" w:sz="6" w:space="0" w:color="auto"/>
            </w:tcBorders>
            <w:shd w:val="clear" w:color="auto" w:fill="auto"/>
            <w:noWrap/>
            <w:vAlign w:val="center"/>
          </w:tcPr>
          <w:p w14:paraId="042FDF9B" w14:textId="77777777" w:rsidR="00587387" w:rsidRPr="00041602" w:rsidRDefault="00587387" w:rsidP="00587387">
            <w:pPr>
              <w:spacing w:line="240" w:lineRule="auto"/>
              <w:jc w:val="right"/>
              <w:rPr>
                <w:rFonts w:eastAsia="Times New Roman"/>
                <w:color w:val="000000"/>
                <w:sz w:val="20"/>
                <w:szCs w:val="20"/>
              </w:rPr>
            </w:pPr>
          </w:p>
        </w:tc>
        <w:tc>
          <w:tcPr>
            <w:tcW w:w="277" w:type="pct"/>
            <w:tcBorders>
              <w:top w:val="nil"/>
              <w:left w:val="nil"/>
              <w:bottom w:val="single" w:sz="4" w:space="0" w:color="auto"/>
              <w:right w:val="single" w:sz="4" w:space="0" w:color="auto"/>
            </w:tcBorders>
            <w:shd w:val="clear" w:color="auto" w:fill="auto"/>
            <w:noWrap/>
            <w:vAlign w:val="center"/>
          </w:tcPr>
          <w:p w14:paraId="3BA1E027" w14:textId="77777777" w:rsidR="00587387" w:rsidRPr="00041602" w:rsidRDefault="00587387" w:rsidP="00587387">
            <w:pPr>
              <w:spacing w:line="240" w:lineRule="auto"/>
              <w:jc w:val="right"/>
              <w:rPr>
                <w:rFonts w:eastAsia="Times New Roman"/>
                <w:color w:val="000000"/>
                <w:sz w:val="20"/>
                <w:szCs w:val="20"/>
              </w:rPr>
            </w:pPr>
          </w:p>
        </w:tc>
        <w:tc>
          <w:tcPr>
            <w:tcW w:w="281" w:type="pct"/>
            <w:tcBorders>
              <w:top w:val="nil"/>
              <w:left w:val="nil"/>
              <w:bottom w:val="single" w:sz="4" w:space="0" w:color="auto"/>
              <w:right w:val="single" w:sz="4" w:space="0" w:color="auto"/>
            </w:tcBorders>
            <w:shd w:val="clear" w:color="auto" w:fill="auto"/>
            <w:noWrap/>
            <w:vAlign w:val="center"/>
          </w:tcPr>
          <w:p w14:paraId="4C20FD67" w14:textId="77777777" w:rsidR="00587387" w:rsidRPr="00041602" w:rsidRDefault="00587387" w:rsidP="00587387">
            <w:pPr>
              <w:spacing w:line="240" w:lineRule="auto"/>
              <w:jc w:val="right"/>
              <w:rPr>
                <w:rFonts w:eastAsia="Times New Roman"/>
                <w:color w:val="000000"/>
                <w:sz w:val="20"/>
                <w:szCs w:val="20"/>
              </w:rPr>
            </w:pPr>
          </w:p>
        </w:tc>
        <w:tc>
          <w:tcPr>
            <w:tcW w:w="262" w:type="pct"/>
            <w:tcBorders>
              <w:top w:val="nil"/>
              <w:left w:val="nil"/>
              <w:bottom w:val="single" w:sz="4" w:space="0" w:color="auto"/>
              <w:right w:val="single" w:sz="4" w:space="0" w:color="auto"/>
            </w:tcBorders>
            <w:shd w:val="clear" w:color="auto" w:fill="auto"/>
            <w:noWrap/>
            <w:vAlign w:val="bottom"/>
          </w:tcPr>
          <w:p w14:paraId="28A62BF7" w14:textId="77777777" w:rsidR="00587387" w:rsidRPr="00041602" w:rsidRDefault="00587387" w:rsidP="00587387">
            <w:pPr>
              <w:spacing w:line="240" w:lineRule="auto"/>
              <w:jc w:val="left"/>
              <w:rPr>
                <w:rFonts w:eastAsia="Times New Roman"/>
                <w:color w:val="000000"/>
                <w:sz w:val="20"/>
                <w:szCs w:val="20"/>
              </w:rPr>
            </w:pPr>
          </w:p>
        </w:tc>
        <w:tc>
          <w:tcPr>
            <w:tcW w:w="262" w:type="pct"/>
            <w:tcBorders>
              <w:top w:val="nil"/>
              <w:left w:val="nil"/>
              <w:bottom w:val="single" w:sz="4" w:space="0" w:color="auto"/>
              <w:right w:val="single" w:sz="4" w:space="0" w:color="auto"/>
            </w:tcBorders>
            <w:shd w:val="clear" w:color="auto" w:fill="auto"/>
            <w:noWrap/>
            <w:vAlign w:val="bottom"/>
          </w:tcPr>
          <w:p w14:paraId="09F16A84" w14:textId="77777777" w:rsidR="00587387" w:rsidRPr="00041602" w:rsidRDefault="00587387" w:rsidP="00587387">
            <w:pPr>
              <w:spacing w:line="240" w:lineRule="auto"/>
              <w:jc w:val="left"/>
              <w:rPr>
                <w:rFonts w:eastAsia="Times New Roman"/>
                <w:color w:val="000000"/>
                <w:sz w:val="20"/>
                <w:szCs w:val="20"/>
              </w:rPr>
            </w:pPr>
          </w:p>
        </w:tc>
        <w:tc>
          <w:tcPr>
            <w:tcW w:w="237" w:type="pct"/>
            <w:tcBorders>
              <w:top w:val="nil"/>
              <w:left w:val="nil"/>
              <w:bottom w:val="single" w:sz="4" w:space="0" w:color="auto"/>
              <w:right w:val="single" w:sz="4" w:space="0" w:color="auto"/>
            </w:tcBorders>
            <w:shd w:val="clear" w:color="auto" w:fill="auto"/>
            <w:noWrap/>
            <w:vAlign w:val="bottom"/>
          </w:tcPr>
          <w:p w14:paraId="0D8FFDE2" w14:textId="77777777" w:rsidR="00587387" w:rsidRPr="00041602" w:rsidRDefault="00587387" w:rsidP="00587387">
            <w:pPr>
              <w:spacing w:line="240" w:lineRule="auto"/>
              <w:jc w:val="left"/>
              <w:rPr>
                <w:rFonts w:eastAsia="Times New Roman"/>
                <w:color w:val="000000"/>
                <w:sz w:val="20"/>
                <w:szCs w:val="20"/>
              </w:rPr>
            </w:pPr>
          </w:p>
        </w:tc>
        <w:tc>
          <w:tcPr>
            <w:tcW w:w="267" w:type="pct"/>
            <w:tcBorders>
              <w:top w:val="nil"/>
              <w:left w:val="nil"/>
              <w:bottom w:val="single" w:sz="4" w:space="0" w:color="auto"/>
              <w:right w:val="double" w:sz="6" w:space="0" w:color="auto"/>
            </w:tcBorders>
            <w:shd w:val="clear" w:color="auto" w:fill="auto"/>
            <w:noWrap/>
            <w:vAlign w:val="bottom"/>
          </w:tcPr>
          <w:p w14:paraId="680B75DB" w14:textId="77777777" w:rsidR="00587387" w:rsidRPr="00041602" w:rsidRDefault="00587387" w:rsidP="00587387">
            <w:pPr>
              <w:spacing w:line="240" w:lineRule="auto"/>
              <w:jc w:val="left"/>
              <w:rPr>
                <w:rFonts w:eastAsia="Times New Roman"/>
                <w:color w:val="000000"/>
                <w:sz w:val="20"/>
                <w:szCs w:val="20"/>
              </w:rPr>
            </w:pPr>
          </w:p>
        </w:tc>
      </w:tr>
      <w:tr w:rsidR="0068172F" w:rsidRPr="00041602" w14:paraId="4EC75644" w14:textId="77777777" w:rsidTr="0045025A">
        <w:trPr>
          <w:trHeight w:val="216"/>
        </w:trPr>
        <w:tc>
          <w:tcPr>
            <w:tcW w:w="2298" w:type="pct"/>
            <w:tcBorders>
              <w:top w:val="single" w:sz="4" w:space="0" w:color="auto"/>
              <w:left w:val="double" w:sz="6" w:space="0" w:color="auto"/>
              <w:bottom w:val="dotted" w:sz="4" w:space="0" w:color="auto"/>
              <w:right w:val="double" w:sz="6" w:space="0" w:color="auto"/>
            </w:tcBorders>
            <w:shd w:val="clear" w:color="auto" w:fill="auto"/>
            <w:noWrap/>
            <w:vAlign w:val="center"/>
          </w:tcPr>
          <w:p w14:paraId="7AF165A6" w14:textId="1AFA683C" w:rsidR="00587387" w:rsidRPr="00041602" w:rsidRDefault="00587387" w:rsidP="00587387">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Constant</w:t>
            </w:r>
          </w:p>
        </w:tc>
        <w:tc>
          <w:tcPr>
            <w:tcW w:w="278" w:type="pct"/>
            <w:tcBorders>
              <w:top w:val="single" w:sz="4" w:space="0" w:color="auto"/>
              <w:left w:val="nil"/>
              <w:bottom w:val="dotted" w:sz="4" w:space="0" w:color="auto"/>
              <w:right w:val="single" w:sz="4" w:space="0" w:color="auto"/>
            </w:tcBorders>
            <w:shd w:val="clear" w:color="auto" w:fill="auto"/>
            <w:noWrap/>
            <w:vAlign w:val="center"/>
          </w:tcPr>
          <w:p w14:paraId="19D5873F" w14:textId="137D89AF"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single" w:sz="4" w:space="0" w:color="auto"/>
              <w:left w:val="nil"/>
              <w:bottom w:val="dotted" w:sz="4" w:space="0" w:color="auto"/>
              <w:right w:val="double" w:sz="6" w:space="0" w:color="auto"/>
            </w:tcBorders>
            <w:shd w:val="clear" w:color="auto" w:fill="auto"/>
            <w:noWrap/>
            <w:vAlign w:val="center"/>
          </w:tcPr>
          <w:p w14:paraId="2FB22BC4" w14:textId="5217C7C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single" w:sz="4" w:space="0" w:color="auto"/>
              <w:left w:val="nil"/>
              <w:bottom w:val="dotted" w:sz="4" w:space="0" w:color="auto"/>
              <w:right w:val="single" w:sz="4" w:space="0" w:color="auto"/>
            </w:tcBorders>
            <w:shd w:val="clear" w:color="auto" w:fill="auto"/>
            <w:noWrap/>
            <w:vAlign w:val="center"/>
          </w:tcPr>
          <w:p w14:paraId="6145DAAA" w14:textId="755808E3"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-1.432</w:t>
            </w:r>
          </w:p>
        </w:tc>
        <w:tc>
          <w:tcPr>
            <w:tcW w:w="279" w:type="pct"/>
            <w:tcBorders>
              <w:top w:val="single" w:sz="4" w:space="0" w:color="auto"/>
              <w:left w:val="nil"/>
              <w:bottom w:val="dotted" w:sz="4" w:space="0" w:color="auto"/>
              <w:right w:val="double" w:sz="6" w:space="0" w:color="auto"/>
            </w:tcBorders>
            <w:shd w:val="clear" w:color="auto" w:fill="auto"/>
            <w:noWrap/>
            <w:vAlign w:val="center"/>
          </w:tcPr>
          <w:p w14:paraId="4FE28B24" w14:textId="4D59E65F"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-13.80</w:t>
            </w:r>
          </w:p>
        </w:tc>
        <w:tc>
          <w:tcPr>
            <w:tcW w:w="277" w:type="pct"/>
            <w:tcBorders>
              <w:top w:val="single" w:sz="4" w:space="0" w:color="auto"/>
              <w:left w:val="nil"/>
              <w:bottom w:val="dotted" w:sz="4" w:space="0" w:color="auto"/>
              <w:right w:val="single" w:sz="4" w:space="0" w:color="auto"/>
            </w:tcBorders>
            <w:shd w:val="clear" w:color="auto" w:fill="auto"/>
            <w:noWrap/>
            <w:vAlign w:val="center"/>
          </w:tcPr>
          <w:p w14:paraId="4100C6AF" w14:textId="0CE7B8BC"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-0.203</w:t>
            </w:r>
          </w:p>
        </w:tc>
        <w:tc>
          <w:tcPr>
            <w:tcW w:w="281" w:type="pct"/>
            <w:tcBorders>
              <w:top w:val="single" w:sz="4" w:space="0" w:color="auto"/>
              <w:left w:val="nil"/>
              <w:bottom w:val="dotted" w:sz="4" w:space="0" w:color="auto"/>
              <w:right w:val="single" w:sz="4" w:space="0" w:color="auto"/>
            </w:tcBorders>
            <w:shd w:val="clear" w:color="auto" w:fill="auto"/>
            <w:noWrap/>
            <w:vAlign w:val="center"/>
          </w:tcPr>
          <w:p w14:paraId="55D302E9" w14:textId="30A6BF31"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-1.21</w:t>
            </w:r>
          </w:p>
        </w:tc>
        <w:tc>
          <w:tcPr>
            <w:tcW w:w="262" w:type="pct"/>
            <w:tcBorders>
              <w:top w:val="single" w:sz="4" w:space="0" w:color="auto"/>
              <w:left w:val="nil"/>
              <w:bottom w:val="dotted" w:sz="4" w:space="0" w:color="auto"/>
              <w:right w:val="single" w:sz="4" w:space="0" w:color="auto"/>
            </w:tcBorders>
            <w:shd w:val="clear" w:color="auto" w:fill="auto"/>
            <w:noWrap/>
            <w:vAlign w:val="center"/>
          </w:tcPr>
          <w:p w14:paraId="1B238E99" w14:textId="08018BCD"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-0.921</w:t>
            </w:r>
          </w:p>
        </w:tc>
        <w:tc>
          <w:tcPr>
            <w:tcW w:w="262" w:type="pct"/>
            <w:tcBorders>
              <w:top w:val="single" w:sz="4" w:space="0" w:color="auto"/>
              <w:left w:val="nil"/>
              <w:bottom w:val="dotted" w:sz="4" w:space="0" w:color="auto"/>
              <w:right w:val="single" w:sz="4" w:space="0" w:color="auto"/>
            </w:tcBorders>
            <w:shd w:val="clear" w:color="auto" w:fill="auto"/>
            <w:noWrap/>
            <w:vAlign w:val="center"/>
          </w:tcPr>
          <w:p w14:paraId="3E2230EA" w14:textId="3E5CF883"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-5.68</w:t>
            </w:r>
          </w:p>
        </w:tc>
        <w:tc>
          <w:tcPr>
            <w:tcW w:w="237" w:type="pct"/>
            <w:tcBorders>
              <w:top w:val="single" w:sz="4" w:space="0" w:color="auto"/>
              <w:left w:val="nil"/>
              <w:bottom w:val="dotted" w:sz="4" w:space="0" w:color="auto"/>
              <w:right w:val="single" w:sz="4" w:space="0" w:color="auto"/>
            </w:tcBorders>
            <w:shd w:val="clear" w:color="auto" w:fill="auto"/>
            <w:noWrap/>
            <w:vAlign w:val="center"/>
          </w:tcPr>
          <w:p w14:paraId="40BB56BA" w14:textId="0FB6868B"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-0.562</w:t>
            </w:r>
          </w:p>
        </w:tc>
        <w:tc>
          <w:tcPr>
            <w:tcW w:w="267" w:type="pct"/>
            <w:tcBorders>
              <w:top w:val="single" w:sz="4" w:space="0" w:color="auto"/>
              <w:left w:val="nil"/>
              <w:bottom w:val="dotted" w:sz="4" w:space="0" w:color="auto"/>
              <w:right w:val="double" w:sz="6" w:space="0" w:color="auto"/>
            </w:tcBorders>
            <w:shd w:val="clear" w:color="auto" w:fill="auto"/>
            <w:noWrap/>
            <w:vAlign w:val="center"/>
          </w:tcPr>
          <w:p w14:paraId="6DFAEF9D" w14:textId="68544AE0"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-4.30</w:t>
            </w:r>
          </w:p>
        </w:tc>
      </w:tr>
      <w:tr w:rsidR="0068172F" w:rsidRPr="00041602" w14:paraId="62F3FF8E" w14:textId="77777777" w:rsidTr="0045025A">
        <w:trPr>
          <w:trHeight w:val="216"/>
        </w:trPr>
        <w:tc>
          <w:tcPr>
            <w:tcW w:w="2298" w:type="pct"/>
            <w:tcBorders>
              <w:top w:val="dotted" w:sz="4" w:space="0" w:color="auto"/>
              <w:left w:val="double" w:sz="6" w:space="0" w:color="auto"/>
              <w:bottom w:val="dotted" w:sz="4" w:space="0" w:color="auto"/>
              <w:right w:val="double" w:sz="6" w:space="0" w:color="auto"/>
            </w:tcBorders>
            <w:shd w:val="clear" w:color="auto" w:fill="auto"/>
            <w:noWrap/>
            <w:vAlign w:val="center"/>
          </w:tcPr>
          <w:p w14:paraId="2FC93F1E" w14:textId="04C95F0D" w:rsidR="00587387" w:rsidRPr="00041602" w:rsidRDefault="00587387" w:rsidP="00587387">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Threshold 0|1</w:t>
            </w:r>
          </w:p>
        </w:tc>
        <w:tc>
          <w:tcPr>
            <w:tcW w:w="278" w:type="pct"/>
            <w:tcBorders>
              <w:top w:val="dotted" w:sz="4" w:space="0" w:color="auto"/>
              <w:left w:val="nil"/>
              <w:bottom w:val="dotted" w:sz="4" w:space="0" w:color="auto"/>
              <w:right w:val="single" w:sz="4" w:space="0" w:color="auto"/>
            </w:tcBorders>
            <w:shd w:val="clear" w:color="auto" w:fill="auto"/>
            <w:noWrap/>
            <w:vAlign w:val="center"/>
          </w:tcPr>
          <w:p w14:paraId="568731FF" w14:textId="3C5029E0"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0.108</w:t>
            </w:r>
          </w:p>
        </w:tc>
        <w:tc>
          <w:tcPr>
            <w:tcW w:w="280" w:type="pct"/>
            <w:tcBorders>
              <w:top w:val="dotted" w:sz="4" w:space="0" w:color="auto"/>
              <w:left w:val="nil"/>
              <w:bottom w:val="dotted" w:sz="4" w:space="0" w:color="auto"/>
              <w:right w:val="double" w:sz="6" w:space="0" w:color="auto"/>
            </w:tcBorders>
            <w:shd w:val="clear" w:color="auto" w:fill="auto"/>
            <w:noWrap/>
            <w:vAlign w:val="center"/>
          </w:tcPr>
          <w:p w14:paraId="1B95E426" w14:textId="6A633A08"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1.47</w:t>
            </w:r>
          </w:p>
        </w:tc>
        <w:tc>
          <w:tcPr>
            <w:tcW w:w="279" w:type="pct"/>
            <w:tcBorders>
              <w:top w:val="dotted" w:sz="4" w:space="0" w:color="auto"/>
              <w:left w:val="nil"/>
              <w:bottom w:val="dotted" w:sz="4" w:space="0" w:color="auto"/>
              <w:right w:val="single" w:sz="4" w:space="0" w:color="auto"/>
            </w:tcBorders>
            <w:shd w:val="clear" w:color="auto" w:fill="auto"/>
            <w:noWrap/>
            <w:vAlign w:val="center"/>
          </w:tcPr>
          <w:p w14:paraId="605E377B" w14:textId="7BB645EE"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dotted" w:sz="4" w:space="0" w:color="auto"/>
              <w:left w:val="nil"/>
              <w:bottom w:val="dotted" w:sz="4" w:space="0" w:color="auto"/>
              <w:right w:val="double" w:sz="6" w:space="0" w:color="auto"/>
            </w:tcBorders>
            <w:shd w:val="clear" w:color="auto" w:fill="auto"/>
            <w:noWrap/>
            <w:vAlign w:val="center"/>
          </w:tcPr>
          <w:p w14:paraId="198353EF" w14:textId="1AA5B36C"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5E37C107" w14:textId="61E108BB"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dotted" w:sz="4" w:space="0" w:color="auto"/>
              <w:left w:val="nil"/>
              <w:bottom w:val="dotted" w:sz="4" w:space="0" w:color="auto"/>
              <w:right w:val="single" w:sz="4" w:space="0" w:color="auto"/>
            </w:tcBorders>
            <w:shd w:val="clear" w:color="auto" w:fill="auto"/>
            <w:noWrap/>
            <w:vAlign w:val="center"/>
          </w:tcPr>
          <w:p w14:paraId="1BF51524" w14:textId="1118C740"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dotted" w:sz="4" w:space="0" w:color="auto"/>
              <w:right w:val="single" w:sz="4" w:space="0" w:color="auto"/>
            </w:tcBorders>
            <w:shd w:val="clear" w:color="auto" w:fill="auto"/>
            <w:noWrap/>
            <w:vAlign w:val="center"/>
          </w:tcPr>
          <w:p w14:paraId="2438D9A0" w14:textId="7EA0A981"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dotted" w:sz="4" w:space="0" w:color="auto"/>
              <w:right w:val="single" w:sz="4" w:space="0" w:color="auto"/>
            </w:tcBorders>
            <w:shd w:val="clear" w:color="auto" w:fill="auto"/>
            <w:noWrap/>
            <w:vAlign w:val="center"/>
          </w:tcPr>
          <w:p w14:paraId="340196E8" w14:textId="7493B019"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dotted" w:sz="4" w:space="0" w:color="auto"/>
              <w:left w:val="nil"/>
              <w:bottom w:val="dotted" w:sz="4" w:space="0" w:color="auto"/>
              <w:right w:val="single" w:sz="4" w:space="0" w:color="auto"/>
            </w:tcBorders>
            <w:shd w:val="clear" w:color="auto" w:fill="auto"/>
            <w:noWrap/>
            <w:vAlign w:val="center"/>
          </w:tcPr>
          <w:p w14:paraId="3C071C92" w14:textId="60D7A132"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dotted" w:sz="4" w:space="0" w:color="auto"/>
              <w:left w:val="nil"/>
              <w:bottom w:val="dotted" w:sz="4" w:space="0" w:color="auto"/>
              <w:right w:val="double" w:sz="6" w:space="0" w:color="auto"/>
            </w:tcBorders>
            <w:shd w:val="clear" w:color="auto" w:fill="auto"/>
            <w:noWrap/>
            <w:vAlign w:val="center"/>
          </w:tcPr>
          <w:p w14:paraId="77DFE228" w14:textId="4B4FED94"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494A4D3A" w14:textId="77777777" w:rsidTr="0045025A">
        <w:trPr>
          <w:trHeight w:val="216"/>
        </w:trPr>
        <w:tc>
          <w:tcPr>
            <w:tcW w:w="2298" w:type="pct"/>
            <w:tcBorders>
              <w:top w:val="dotted" w:sz="4" w:space="0" w:color="auto"/>
              <w:left w:val="double" w:sz="6" w:space="0" w:color="auto"/>
              <w:bottom w:val="dotted" w:sz="4" w:space="0" w:color="auto"/>
              <w:right w:val="double" w:sz="6" w:space="0" w:color="auto"/>
            </w:tcBorders>
            <w:shd w:val="clear" w:color="auto" w:fill="auto"/>
            <w:noWrap/>
            <w:vAlign w:val="center"/>
          </w:tcPr>
          <w:p w14:paraId="307F7CF3" w14:textId="545A2E9E" w:rsidR="00587387" w:rsidRPr="00041602" w:rsidRDefault="00587387" w:rsidP="00587387">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Threshold 1|2</w:t>
            </w:r>
          </w:p>
        </w:tc>
        <w:tc>
          <w:tcPr>
            <w:tcW w:w="278" w:type="pct"/>
            <w:tcBorders>
              <w:top w:val="dotted" w:sz="4" w:space="0" w:color="auto"/>
              <w:left w:val="nil"/>
              <w:bottom w:val="dotted" w:sz="4" w:space="0" w:color="auto"/>
              <w:right w:val="single" w:sz="4" w:space="0" w:color="auto"/>
            </w:tcBorders>
            <w:shd w:val="clear" w:color="auto" w:fill="auto"/>
            <w:noWrap/>
            <w:vAlign w:val="center"/>
          </w:tcPr>
          <w:p w14:paraId="25E93119" w14:textId="22BB33CC"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0.613</w:t>
            </w:r>
          </w:p>
        </w:tc>
        <w:tc>
          <w:tcPr>
            <w:tcW w:w="280" w:type="pct"/>
            <w:tcBorders>
              <w:top w:val="dotted" w:sz="4" w:space="0" w:color="auto"/>
              <w:left w:val="nil"/>
              <w:bottom w:val="dotted" w:sz="4" w:space="0" w:color="auto"/>
              <w:right w:val="double" w:sz="6" w:space="0" w:color="auto"/>
            </w:tcBorders>
            <w:shd w:val="clear" w:color="auto" w:fill="auto"/>
            <w:noWrap/>
            <w:vAlign w:val="center"/>
          </w:tcPr>
          <w:p w14:paraId="7E0D561C" w14:textId="02BEEF22"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8.32</w:t>
            </w:r>
          </w:p>
        </w:tc>
        <w:tc>
          <w:tcPr>
            <w:tcW w:w="279" w:type="pct"/>
            <w:tcBorders>
              <w:top w:val="dotted" w:sz="4" w:space="0" w:color="auto"/>
              <w:left w:val="nil"/>
              <w:bottom w:val="dotted" w:sz="4" w:space="0" w:color="auto"/>
              <w:right w:val="single" w:sz="4" w:space="0" w:color="auto"/>
            </w:tcBorders>
            <w:shd w:val="clear" w:color="auto" w:fill="auto"/>
            <w:noWrap/>
            <w:vAlign w:val="center"/>
          </w:tcPr>
          <w:p w14:paraId="60AD5BB1" w14:textId="71E88C8B"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dotted" w:sz="4" w:space="0" w:color="auto"/>
              <w:left w:val="nil"/>
              <w:bottom w:val="dotted" w:sz="4" w:space="0" w:color="auto"/>
              <w:right w:val="double" w:sz="6" w:space="0" w:color="auto"/>
            </w:tcBorders>
            <w:shd w:val="clear" w:color="auto" w:fill="auto"/>
            <w:noWrap/>
            <w:vAlign w:val="center"/>
          </w:tcPr>
          <w:p w14:paraId="75A38850" w14:textId="01649C40"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1DB15E4D" w14:textId="0BCAEF16"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dotted" w:sz="4" w:space="0" w:color="auto"/>
              <w:left w:val="nil"/>
              <w:bottom w:val="dotted" w:sz="4" w:space="0" w:color="auto"/>
              <w:right w:val="single" w:sz="4" w:space="0" w:color="auto"/>
            </w:tcBorders>
            <w:shd w:val="clear" w:color="auto" w:fill="auto"/>
            <w:noWrap/>
            <w:vAlign w:val="center"/>
          </w:tcPr>
          <w:p w14:paraId="387B5F8E" w14:textId="0342DC70"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dotted" w:sz="4" w:space="0" w:color="auto"/>
              <w:right w:val="single" w:sz="4" w:space="0" w:color="auto"/>
            </w:tcBorders>
            <w:shd w:val="clear" w:color="auto" w:fill="auto"/>
            <w:noWrap/>
            <w:vAlign w:val="center"/>
          </w:tcPr>
          <w:p w14:paraId="700D8B2C" w14:textId="370F7191"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dotted" w:sz="4" w:space="0" w:color="auto"/>
              <w:right w:val="single" w:sz="4" w:space="0" w:color="auto"/>
            </w:tcBorders>
            <w:shd w:val="clear" w:color="auto" w:fill="auto"/>
            <w:noWrap/>
            <w:vAlign w:val="center"/>
          </w:tcPr>
          <w:p w14:paraId="52A106DA" w14:textId="6684A4B3"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dotted" w:sz="4" w:space="0" w:color="auto"/>
              <w:left w:val="nil"/>
              <w:bottom w:val="dotted" w:sz="4" w:space="0" w:color="auto"/>
              <w:right w:val="single" w:sz="4" w:space="0" w:color="auto"/>
            </w:tcBorders>
            <w:shd w:val="clear" w:color="auto" w:fill="auto"/>
            <w:noWrap/>
            <w:vAlign w:val="center"/>
          </w:tcPr>
          <w:p w14:paraId="0690BA62" w14:textId="09AF5819"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dotted" w:sz="4" w:space="0" w:color="auto"/>
              <w:left w:val="nil"/>
              <w:bottom w:val="dotted" w:sz="4" w:space="0" w:color="auto"/>
              <w:right w:val="double" w:sz="6" w:space="0" w:color="auto"/>
            </w:tcBorders>
            <w:shd w:val="clear" w:color="auto" w:fill="auto"/>
            <w:noWrap/>
            <w:vAlign w:val="center"/>
          </w:tcPr>
          <w:p w14:paraId="794AE544" w14:textId="26D36E3B"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57514C17" w14:textId="77777777" w:rsidTr="0045025A">
        <w:trPr>
          <w:trHeight w:val="216"/>
        </w:trPr>
        <w:tc>
          <w:tcPr>
            <w:tcW w:w="2298" w:type="pct"/>
            <w:tcBorders>
              <w:top w:val="dotted" w:sz="4" w:space="0" w:color="auto"/>
              <w:left w:val="double" w:sz="6" w:space="0" w:color="auto"/>
              <w:bottom w:val="dotted" w:sz="4" w:space="0" w:color="auto"/>
              <w:right w:val="double" w:sz="6" w:space="0" w:color="auto"/>
            </w:tcBorders>
            <w:shd w:val="clear" w:color="auto" w:fill="auto"/>
            <w:noWrap/>
            <w:vAlign w:val="center"/>
          </w:tcPr>
          <w:p w14:paraId="605C5714" w14:textId="18389B49" w:rsidR="00587387" w:rsidRPr="00041602" w:rsidRDefault="00587387" w:rsidP="00587387">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Threshold 2|3</w:t>
            </w:r>
          </w:p>
        </w:tc>
        <w:tc>
          <w:tcPr>
            <w:tcW w:w="278" w:type="pct"/>
            <w:tcBorders>
              <w:top w:val="dotted" w:sz="4" w:space="0" w:color="auto"/>
              <w:left w:val="nil"/>
              <w:bottom w:val="dotted" w:sz="4" w:space="0" w:color="auto"/>
              <w:right w:val="single" w:sz="4" w:space="0" w:color="auto"/>
            </w:tcBorders>
            <w:shd w:val="clear" w:color="auto" w:fill="auto"/>
            <w:noWrap/>
            <w:vAlign w:val="center"/>
          </w:tcPr>
          <w:p w14:paraId="518577A0" w14:textId="4EAA0ECB"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1.012</w:t>
            </w:r>
          </w:p>
        </w:tc>
        <w:tc>
          <w:tcPr>
            <w:tcW w:w="280" w:type="pct"/>
            <w:tcBorders>
              <w:top w:val="dotted" w:sz="4" w:space="0" w:color="auto"/>
              <w:left w:val="nil"/>
              <w:bottom w:val="dotted" w:sz="4" w:space="0" w:color="auto"/>
              <w:right w:val="double" w:sz="6" w:space="0" w:color="auto"/>
            </w:tcBorders>
            <w:shd w:val="clear" w:color="auto" w:fill="auto"/>
            <w:noWrap/>
            <w:vAlign w:val="center"/>
          </w:tcPr>
          <w:p w14:paraId="084B1B68" w14:textId="6D066254"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13.72</w:t>
            </w:r>
          </w:p>
        </w:tc>
        <w:tc>
          <w:tcPr>
            <w:tcW w:w="279" w:type="pct"/>
            <w:tcBorders>
              <w:top w:val="dotted" w:sz="4" w:space="0" w:color="auto"/>
              <w:left w:val="nil"/>
              <w:bottom w:val="dotted" w:sz="4" w:space="0" w:color="auto"/>
              <w:right w:val="single" w:sz="4" w:space="0" w:color="auto"/>
            </w:tcBorders>
            <w:shd w:val="clear" w:color="auto" w:fill="auto"/>
            <w:noWrap/>
            <w:vAlign w:val="center"/>
          </w:tcPr>
          <w:p w14:paraId="446715EF" w14:textId="28F70F8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dotted" w:sz="4" w:space="0" w:color="auto"/>
              <w:left w:val="nil"/>
              <w:bottom w:val="dotted" w:sz="4" w:space="0" w:color="auto"/>
              <w:right w:val="double" w:sz="6" w:space="0" w:color="auto"/>
            </w:tcBorders>
            <w:shd w:val="clear" w:color="auto" w:fill="auto"/>
            <w:noWrap/>
            <w:vAlign w:val="center"/>
          </w:tcPr>
          <w:p w14:paraId="41C151A8" w14:textId="291B6DCF"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30668016" w14:textId="1C5067C8"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dotted" w:sz="4" w:space="0" w:color="auto"/>
              <w:left w:val="nil"/>
              <w:bottom w:val="dotted" w:sz="4" w:space="0" w:color="auto"/>
              <w:right w:val="single" w:sz="4" w:space="0" w:color="auto"/>
            </w:tcBorders>
            <w:shd w:val="clear" w:color="auto" w:fill="auto"/>
            <w:noWrap/>
            <w:vAlign w:val="center"/>
          </w:tcPr>
          <w:p w14:paraId="674C8E9A" w14:textId="53AA255E"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dotted" w:sz="4" w:space="0" w:color="auto"/>
              <w:right w:val="single" w:sz="4" w:space="0" w:color="auto"/>
            </w:tcBorders>
            <w:shd w:val="clear" w:color="auto" w:fill="auto"/>
            <w:noWrap/>
            <w:vAlign w:val="center"/>
          </w:tcPr>
          <w:p w14:paraId="7F079623" w14:textId="41686C74"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dotted" w:sz="4" w:space="0" w:color="auto"/>
              <w:right w:val="single" w:sz="4" w:space="0" w:color="auto"/>
            </w:tcBorders>
            <w:shd w:val="clear" w:color="auto" w:fill="auto"/>
            <w:noWrap/>
            <w:vAlign w:val="center"/>
          </w:tcPr>
          <w:p w14:paraId="6117C801" w14:textId="5E1567CB"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dotted" w:sz="4" w:space="0" w:color="auto"/>
              <w:left w:val="nil"/>
              <w:bottom w:val="dotted" w:sz="4" w:space="0" w:color="auto"/>
              <w:right w:val="single" w:sz="4" w:space="0" w:color="auto"/>
            </w:tcBorders>
            <w:shd w:val="clear" w:color="auto" w:fill="auto"/>
            <w:noWrap/>
            <w:vAlign w:val="center"/>
          </w:tcPr>
          <w:p w14:paraId="6860C1FA" w14:textId="763BC5C9"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dotted" w:sz="4" w:space="0" w:color="auto"/>
              <w:left w:val="nil"/>
              <w:bottom w:val="dotted" w:sz="4" w:space="0" w:color="auto"/>
              <w:right w:val="double" w:sz="6" w:space="0" w:color="auto"/>
            </w:tcBorders>
            <w:shd w:val="clear" w:color="auto" w:fill="auto"/>
            <w:noWrap/>
            <w:vAlign w:val="center"/>
          </w:tcPr>
          <w:p w14:paraId="62FE7813" w14:textId="6E1FB790"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4862E820" w14:textId="77777777" w:rsidTr="0045025A">
        <w:trPr>
          <w:trHeight w:val="216"/>
        </w:trPr>
        <w:tc>
          <w:tcPr>
            <w:tcW w:w="2298" w:type="pct"/>
            <w:tcBorders>
              <w:top w:val="dotted" w:sz="4" w:space="0" w:color="auto"/>
              <w:left w:val="double" w:sz="6" w:space="0" w:color="auto"/>
              <w:bottom w:val="single" w:sz="4" w:space="0" w:color="auto"/>
              <w:right w:val="double" w:sz="6" w:space="0" w:color="auto"/>
            </w:tcBorders>
            <w:shd w:val="clear" w:color="auto" w:fill="auto"/>
            <w:noWrap/>
            <w:vAlign w:val="center"/>
          </w:tcPr>
          <w:p w14:paraId="1A926EC8" w14:textId="51D1FFC7" w:rsidR="00587387" w:rsidRPr="00041602" w:rsidRDefault="00587387" w:rsidP="00587387">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Threshold 3|4</w:t>
            </w:r>
          </w:p>
        </w:tc>
        <w:tc>
          <w:tcPr>
            <w:tcW w:w="278" w:type="pct"/>
            <w:tcBorders>
              <w:top w:val="dotted" w:sz="4" w:space="0" w:color="auto"/>
              <w:left w:val="nil"/>
              <w:bottom w:val="single" w:sz="4" w:space="0" w:color="auto"/>
              <w:right w:val="single" w:sz="4" w:space="0" w:color="auto"/>
            </w:tcBorders>
            <w:shd w:val="clear" w:color="auto" w:fill="auto"/>
            <w:noWrap/>
            <w:vAlign w:val="center"/>
          </w:tcPr>
          <w:p w14:paraId="7EB0A8CC" w14:textId="004E67DD"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1.594</w:t>
            </w:r>
          </w:p>
        </w:tc>
        <w:tc>
          <w:tcPr>
            <w:tcW w:w="280" w:type="pct"/>
            <w:tcBorders>
              <w:top w:val="dotted" w:sz="4" w:space="0" w:color="auto"/>
              <w:left w:val="nil"/>
              <w:bottom w:val="single" w:sz="4" w:space="0" w:color="auto"/>
              <w:right w:val="double" w:sz="6" w:space="0" w:color="auto"/>
            </w:tcBorders>
            <w:shd w:val="clear" w:color="auto" w:fill="auto"/>
            <w:noWrap/>
            <w:vAlign w:val="center"/>
          </w:tcPr>
          <w:p w14:paraId="5A489883" w14:textId="5AF33258"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21.52</w:t>
            </w:r>
          </w:p>
        </w:tc>
        <w:tc>
          <w:tcPr>
            <w:tcW w:w="279" w:type="pct"/>
            <w:tcBorders>
              <w:top w:val="dotted" w:sz="4" w:space="0" w:color="auto"/>
              <w:left w:val="nil"/>
              <w:bottom w:val="single" w:sz="4" w:space="0" w:color="auto"/>
              <w:right w:val="single" w:sz="4" w:space="0" w:color="auto"/>
            </w:tcBorders>
            <w:shd w:val="clear" w:color="auto" w:fill="auto"/>
            <w:noWrap/>
            <w:vAlign w:val="center"/>
          </w:tcPr>
          <w:p w14:paraId="2E0FC3EA" w14:textId="3EDF487D"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dotted" w:sz="4" w:space="0" w:color="auto"/>
              <w:left w:val="nil"/>
              <w:bottom w:val="single" w:sz="4" w:space="0" w:color="auto"/>
              <w:right w:val="double" w:sz="6" w:space="0" w:color="auto"/>
            </w:tcBorders>
            <w:shd w:val="clear" w:color="auto" w:fill="auto"/>
            <w:noWrap/>
            <w:vAlign w:val="center"/>
          </w:tcPr>
          <w:p w14:paraId="2DDBB82F" w14:textId="16ECC891"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dotted" w:sz="4" w:space="0" w:color="auto"/>
              <w:left w:val="nil"/>
              <w:bottom w:val="single" w:sz="4" w:space="0" w:color="auto"/>
              <w:right w:val="single" w:sz="4" w:space="0" w:color="auto"/>
            </w:tcBorders>
            <w:shd w:val="clear" w:color="auto" w:fill="auto"/>
            <w:noWrap/>
            <w:vAlign w:val="center"/>
          </w:tcPr>
          <w:p w14:paraId="6135A42F" w14:textId="14D71E66"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dotted" w:sz="4" w:space="0" w:color="auto"/>
              <w:left w:val="nil"/>
              <w:bottom w:val="single" w:sz="4" w:space="0" w:color="auto"/>
              <w:right w:val="single" w:sz="4" w:space="0" w:color="auto"/>
            </w:tcBorders>
            <w:shd w:val="clear" w:color="auto" w:fill="auto"/>
            <w:noWrap/>
            <w:vAlign w:val="center"/>
          </w:tcPr>
          <w:p w14:paraId="61E8995B" w14:textId="1BB5D99E"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single" w:sz="4" w:space="0" w:color="auto"/>
              <w:right w:val="single" w:sz="4" w:space="0" w:color="auto"/>
            </w:tcBorders>
            <w:shd w:val="clear" w:color="auto" w:fill="auto"/>
            <w:noWrap/>
            <w:vAlign w:val="center"/>
          </w:tcPr>
          <w:p w14:paraId="335022AF" w14:textId="2A6A3C78"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single" w:sz="4" w:space="0" w:color="auto"/>
              <w:right w:val="single" w:sz="4" w:space="0" w:color="auto"/>
            </w:tcBorders>
            <w:shd w:val="clear" w:color="auto" w:fill="auto"/>
            <w:noWrap/>
            <w:vAlign w:val="center"/>
          </w:tcPr>
          <w:p w14:paraId="244F5942" w14:textId="489E98AA"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dotted" w:sz="4" w:space="0" w:color="auto"/>
              <w:left w:val="nil"/>
              <w:bottom w:val="single" w:sz="4" w:space="0" w:color="auto"/>
              <w:right w:val="single" w:sz="4" w:space="0" w:color="auto"/>
            </w:tcBorders>
            <w:shd w:val="clear" w:color="auto" w:fill="auto"/>
            <w:noWrap/>
            <w:vAlign w:val="center"/>
          </w:tcPr>
          <w:p w14:paraId="13200FF9" w14:textId="0753A022"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dotted" w:sz="4" w:space="0" w:color="auto"/>
              <w:left w:val="nil"/>
              <w:bottom w:val="single" w:sz="4" w:space="0" w:color="auto"/>
              <w:right w:val="double" w:sz="6" w:space="0" w:color="auto"/>
            </w:tcBorders>
            <w:shd w:val="clear" w:color="auto" w:fill="auto"/>
            <w:noWrap/>
            <w:vAlign w:val="center"/>
          </w:tcPr>
          <w:p w14:paraId="50117283" w14:textId="2E32DAD2"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587387" w:rsidRPr="00041602" w14:paraId="37F33217" w14:textId="77777777" w:rsidTr="00041602">
        <w:trPr>
          <w:trHeight w:val="216"/>
        </w:trPr>
        <w:tc>
          <w:tcPr>
            <w:tcW w:w="5000" w:type="pct"/>
            <w:gridSpan w:val="11"/>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2E14A7C" w14:textId="02C60F49" w:rsidR="00587387" w:rsidRPr="00041602" w:rsidRDefault="00587387" w:rsidP="00587387">
            <w:pPr>
              <w:spacing w:line="240" w:lineRule="auto"/>
              <w:jc w:val="left"/>
              <w:rPr>
                <w:rFonts w:eastAsia="Times New Roman"/>
                <w:b/>
                <w:bCs/>
                <w:color w:val="000000"/>
                <w:sz w:val="20"/>
                <w:szCs w:val="20"/>
              </w:rPr>
            </w:pPr>
            <w:r w:rsidRPr="00041602">
              <w:rPr>
                <w:rFonts w:eastAsia="Times New Roman"/>
                <w:b/>
                <w:bCs/>
                <w:color w:val="000000"/>
                <w:sz w:val="20"/>
                <w:szCs w:val="20"/>
              </w:rPr>
              <w:t>Endogenous Variables</w:t>
            </w:r>
          </w:p>
        </w:tc>
      </w:tr>
      <w:tr w:rsidR="0068172F" w:rsidRPr="00041602" w14:paraId="67561826"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07D57B4B" w14:textId="77777777" w:rsidR="00587387" w:rsidRPr="00041602" w:rsidRDefault="00587387" w:rsidP="00587387">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Frequency of online shopping &gt; 5 per month</w:t>
            </w:r>
          </w:p>
        </w:tc>
        <w:tc>
          <w:tcPr>
            <w:tcW w:w="278" w:type="pct"/>
            <w:tcBorders>
              <w:top w:val="nil"/>
              <w:left w:val="nil"/>
              <w:bottom w:val="dotted" w:sz="4" w:space="0" w:color="auto"/>
              <w:right w:val="single" w:sz="4" w:space="0" w:color="auto"/>
            </w:tcBorders>
            <w:shd w:val="clear" w:color="auto" w:fill="auto"/>
            <w:noWrap/>
            <w:vAlign w:val="center"/>
            <w:hideMark/>
          </w:tcPr>
          <w:p w14:paraId="23E7A50B"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dotted" w:sz="4" w:space="0" w:color="auto"/>
              <w:right w:val="single" w:sz="4" w:space="0" w:color="auto"/>
            </w:tcBorders>
            <w:shd w:val="clear" w:color="auto" w:fill="auto"/>
            <w:noWrap/>
            <w:vAlign w:val="center"/>
            <w:hideMark/>
          </w:tcPr>
          <w:p w14:paraId="08B364B3"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double" w:sz="6" w:space="0" w:color="auto"/>
              <w:bottom w:val="dotted" w:sz="4" w:space="0" w:color="auto"/>
              <w:right w:val="single" w:sz="4" w:space="0" w:color="auto"/>
            </w:tcBorders>
            <w:shd w:val="clear" w:color="auto" w:fill="auto"/>
            <w:noWrap/>
            <w:vAlign w:val="center"/>
            <w:hideMark/>
          </w:tcPr>
          <w:p w14:paraId="652AE85D"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0.141</w:t>
            </w:r>
          </w:p>
        </w:tc>
        <w:tc>
          <w:tcPr>
            <w:tcW w:w="279" w:type="pct"/>
            <w:tcBorders>
              <w:top w:val="nil"/>
              <w:left w:val="nil"/>
              <w:bottom w:val="dotted" w:sz="4" w:space="0" w:color="auto"/>
              <w:right w:val="single" w:sz="4" w:space="0" w:color="auto"/>
            </w:tcBorders>
            <w:shd w:val="clear" w:color="auto" w:fill="auto"/>
            <w:noWrap/>
            <w:vAlign w:val="center"/>
            <w:hideMark/>
          </w:tcPr>
          <w:p w14:paraId="3A21209C"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1.85</w:t>
            </w:r>
          </w:p>
        </w:tc>
        <w:tc>
          <w:tcPr>
            <w:tcW w:w="277" w:type="pct"/>
            <w:tcBorders>
              <w:top w:val="nil"/>
              <w:left w:val="double" w:sz="6" w:space="0" w:color="auto"/>
              <w:bottom w:val="dotted" w:sz="4" w:space="0" w:color="auto"/>
              <w:right w:val="single" w:sz="4" w:space="0" w:color="auto"/>
            </w:tcBorders>
            <w:shd w:val="clear" w:color="auto" w:fill="auto"/>
            <w:noWrap/>
            <w:vAlign w:val="center"/>
            <w:hideMark/>
          </w:tcPr>
          <w:p w14:paraId="23ECDEEF"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51313DA1"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69163C47"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15135420"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dotted" w:sz="4" w:space="0" w:color="auto"/>
              <w:right w:val="single" w:sz="4" w:space="0" w:color="auto"/>
            </w:tcBorders>
            <w:shd w:val="clear" w:color="auto" w:fill="auto"/>
            <w:noWrap/>
            <w:vAlign w:val="center"/>
            <w:hideMark/>
          </w:tcPr>
          <w:p w14:paraId="218F0B6C"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7" w:type="pct"/>
            <w:tcBorders>
              <w:top w:val="nil"/>
              <w:left w:val="nil"/>
              <w:bottom w:val="dotted" w:sz="4" w:space="0" w:color="auto"/>
              <w:right w:val="double" w:sz="6" w:space="0" w:color="auto"/>
            </w:tcBorders>
            <w:shd w:val="clear" w:color="auto" w:fill="auto"/>
            <w:noWrap/>
            <w:vAlign w:val="center"/>
            <w:hideMark/>
          </w:tcPr>
          <w:p w14:paraId="07B5DFC4"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r>
      <w:tr w:rsidR="0068172F" w:rsidRPr="00041602" w14:paraId="21A1310F"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6CE9619D" w14:textId="77777777" w:rsidR="00587387" w:rsidRPr="00041602" w:rsidRDefault="00587387" w:rsidP="00587387">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Frequency of online shopping</w:t>
            </w:r>
          </w:p>
        </w:tc>
        <w:tc>
          <w:tcPr>
            <w:tcW w:w="278" w:type="pct"/>
            <w:tcBorders>
              <w:top w:val="nil"/>
              <w:left w:val="nil"/>
              <w:bottom w:val="dotted" w:sz="4" w:space="0" w:color="auto"/>
              <w:right w:val="single" w:sz="4" w:space="0" w:color="auto"/>
            </w:tcBorders>
            <w:shd w:val="clear" w:color="auto" w:fill="auto"/>
            <w:noWrap/>
            <w:vAlign w:val="center"/>
            <w:hideMark/>
          </w:tcPr>
          <w:p w14:paraId="5052AEE2"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dotted" w:sz="4" w:space="0" w:color="auto"/>
              <w:right w:val="double" w:sz="6" w:space="0" w:color="auto"/>
            </w:tcBorders>
            <w:shd w:val="clear" w:color="auto" w:fill="auto"/>
            <w:noWrap/>
            <w:vAlign w:val="center"/>
            <w:hideMark/>
          </w:tcPr>
          <w:p w14:paraId="0F0BEED8"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single" w:sz="4" w:space="0" w:color="auto"/>
            </w:tcBorders>
            <w:shd w:val="clear" w:color="auto" w:fill="auto"/>
            <w:noWrap/>
            <w:vAlign w:val="center"/>
            <w:hideMark/>
          </w:tcPr>
          <w:p w14:paraId="57D686AB"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5BF942C8"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0483EBBF"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53F79FE1"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5DBD5BFE"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447F16A2"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dotted" w:sz="4" w:space="0" w:color="auto"/>
              <w:right w:val="single" w:sz="4" w:space="0" w:color="auto"/>
            </w:tcBorders>
            <w:shd w:val="clear" w:color="auto" w:fill="auto"/>
            <w:noWrap/>
            <w:vAlign w:val="center"/>
            <w:hideMark/>
          </w:tcPr>
          <w:p w14:paraId="5A942C40"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-0.010</w:t>
            </w:r>
          </w:p>
        </w:tc>
        <w:tc>
          <w:tcPr>
            <w:tcW w:w="267" w:type="pct"/>
            <w:tcBorders>
              <w:top w:val="nil"/>
              <w:left w:val="nil"/>
              <w:bottom w:val="dotted" w:sz="4" w:space="0" w:color="auto"/>
              <w:right w:val="double" w:sz="6" w:space="0" w:color="auto"/>
            </w:tcBorders>
            <w:shd w:val="clear" w:color="auto" w:fill="auto"/>
            <w:noWrap/>
            <w:vAlign w:val="center"/>
            <w:hideMark/>
          </w:tcPr>
          <w:p w14:paraId="01728692"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-1.75</w:t>
            </w:r>
          </w:p>
        </w:tc>
      </w:tr>
      <w:tr w:rsidR="0068172F" w:rsidRPr="00041602" w14:paraId="172C7E96" w14:textId="77777777" w:rsidTr="0045025A">
        <w:trPr>
          <w:trHeight w:val="216"/>
        </w:trPr>
        <w:tc>
          <w:tcPr>
            <w:tcW w:w="2298" w:type="pct"/>
            <w:tcBorders>
              <w:top w:val="dotted" w:sz="4" w:space="0" w:color="auto"/>
              <w:left w:val="double" w:sz="6" w:space="0" w:color="auto"/>
              <w:bottom w:val="double" w:sz="4" w:space="0" w:color="auto"/>
              <w:right w:val="double" w:sz="6" w:space="0" w:color="auto"/>
            </w:tcBorders>
            <w:shd w:val="clear" w:color="auto" w:fill="auto"/>
            <w:noWrap/>
            <w:vAlign w:val="center"/>
            <w:hideMark/>
          </w:tcPr>
          <w:p w14:paraId="3FE3D1C2" w14:textId="77777777" w:rsidR="00587387" w:rsidRPr="00041602" w:rsidRDefault="00587387" w:rsidP="00587387">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Delivery return rate (0-1)</w:t>
            </w:r>
          </w:p>
        </w:tc>
        <w:tc>
          <w:tcPr>
            <w:tcW w:w="278" w:type="pct"/>
            <w:tcBorders>
              <w:top w:val="dotted" w:sz="4" w:space="0" w:color="auto"/>
              <w:left w:val="nil"/>
              <w:bottom w:val="double" w:sz="4" w:space="0" w:color="auto"/>
              <w:right w:val="single" w:sz="4" w:space="0" w:color="auto"/>
            </w:tcBorders>
            <w:shd w:val="clear" w:color="auto" w:fill="auto"/>
            <w:noWrap/>
            <w:vAlign w:val="center"/>
            <w:hideMark/>
          </w:tcPr>
          <w:p w14:paraId="21F2E57E"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dotted" w:sz="4" w:space="0" w:color="auto"/>
              <w:left w:val="nil"/>
              <w:bottom w:val="double" w:sz="4" w:space="0" w:color="auto"/>
              <w:right w:val="double" w:sz="6" w:space="0" w:color="auto"/>
            </w:tcBorders>
            <w:shd w:val="clear" w:color="auto" w:fill="auto"/>
            <w:noWrap/>
            <w:vAlign w:val="center"/>
            <w:hideMark/>
          </w:tcPr>
          <w:p w14:paraId="7E5AE50B"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dotted" w:sz="4" w:space="0" w:color="auto"/>
              <w:left w:val="nil"/>
              <w:bottom w:val="double" w:sz="4" w:space="0" w:color="auto"/>
              <w:right w:val="single" w:sz="4" w:space="0" w:color="auto"/>
            </w:tcBorders>
            <w:shd w:val="clear" w:color="auto" w:fill="auto"/>
            <w:noWrap/>
            <w:vAlign w:val="center"/>
            <w:hideMark/>
          </w:tcPr>
          <w:p w14:paraId="0011C1C6"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dotted" w:sz="4" w:space="0" w:color="auto"/>
              <w:left w:val="nil"/>
              <w:bottom w:val="double" w:sz="4" w:space="0" w:color="auto"/>
              <w:right w:val="double" w:sz="6" w:space="0" w:color="auto"/>
            </w:tcBorders>
            <w:shd w:val="clear" w:color="auto" w:fill="auto"/>
            <w:noWrap/>
            <w:vAlign w:val="center"/>
            <w:hideMark/>
          </w:tcPr>
          <w:p w14:paraId="44437643"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dotted" w:sz="4" w:space="0" w:color="auto"/>
              <w:left w:val="nil"/>
              <w:bottom w:val="double" w:sz="4" w:space="0" w:color="auto"/>
              <w:right w:val="single" w:sz="4" w:space="0" w:color="auto"/>
            </w:tcBorders>
            <w:shd w:val="clear" w:color="auto" w:fill="auto"/>
            <w:noWrap/>
            <w:vAlign w:val="center"/>
            <w:hideMark/>
          </w:tcPr>
          <w:p w14:paraId="6B1CBE0F"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-0.444</w:t>
            </w:r>
          </w:p>
        </w:tc>
        <w:tc>
          <w:tcPr>
            <w:tcW w:w="281" w:type="pct"/>
            <w:tcBorders>
              <w:top w:val="dotted" w:sz="4" w:space="0" w:color="auto"/>
              <w:left w:val="nil"/>
              <w:bottom w:val="double" w:sz="4" w:space="0" w:color="auto"/>
              <w:right w:val="single" w:sz="4" w:space="0" w:color="auto"/>
            </w:tcBorders>
            <w:shd w:val="clear" w:color="auto" w:fill="auto"/>
            <w:noWrap/>
            <w:vAlign w:val="center"/>
            <w:hideMark/>
          </w:tcPr>
          <w:p w14:paraId="48B42522"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-3.28</w:t>
            </w:r>
          </w:p>
        </w:tc>
        <w:tc>
          <w:tcPr>
            <w:tcW w:w="262" w:type="pct"/>
            <w:tcBorders>
              <w:top w:val="dotted" w:sz="4" w:space="0" w:color="auto"/>
              <w:left w:val="nil"/>
              <w:bottom w:val="double" w:sz="4" w:space="0" w:color="auto"/>
              <w:right w:val="single" w:sz="4" w:space="0" w:color="auto"/>
            </w:tcBorders>
            <w:shd w:val="clear" w:color="auto" w:fill="auto"/>
            <w:noWrap/>
            <w:vAlign w:val="center"/>
            <w:hideMark/>
          </w:tcPr>
          <w:p w14:paraId="4201618B"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dotted" w:sz="4" w:space="0" w:color="auto"/>
              <w:left w:val="nil"/>
              <w:bottom w:val="double" w:sz="4" w:space="0" w:color="auto"/>
              <w:right w:val="single" w:sz="4" w:space="0" w:color="auto"/>
            </w:tcBorders>
            <w:shd w:val="clear" w:color="auto" w:fill="auto"/>
            <w:noWrap/>
            <w:vAlign w:val="center"/>
            <w:hideMark/>
          </w:tcPr>
          <w:p w14:paraId="4A07E351"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dotted" w:sz="4" w:space="0" w:color="auto"/>
              <w:left w:val="nil"/>
              <w:bottom w:val="double" w:sz="4" w:space="0" w:color="auto"/>
              <w:right w:val="single" w:sz="4" w:space="0" w:color="auto"/>
            </w:tcBorders>
            <w:shd w:val="clear" w:color="auto" w:fill="auto"/>
            <w:noWrap/>
            <w:vAlign w:val="center"/>
            <w:hideMark/>
          </w:tcPr>
          <w:p w14:paraId="2BA881C1"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-0.505</w:t>
            </w:r>
          </w:p>
        </w:tc>
        <w:tc>
          <w:tcPr>
            <w:tcW w:w="267" w:type="pct"/>
            <w:tcBorders>
              <w:top w:val="dotted" w:sz="4" w:space="0" w:color="auto"/>
              <w:left w:val="nil"/>
              <w:bottom w:val="double" w:sz="4" w:space="0" w:color="auto"/>
              <w:right w:val="double" w:sz="6" w:space="0" w:color="auto"/>
            </w:tcBorders>
            <w:shd w:val="clear" w:color="auto" w:fill="auto"/>
            <w:noWrap/>
            <w:vAlign w:val="center"/>
            <w:hideMark/>
          </w:tcPr>
          <w:p w14:paraId="7A868F18"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-3.16</w:t>
            </w:r>
          </w:p>
        </w:tc>
      </w:tr>
      <w:tr w:rsidR="00587387" w:rsidRPr="00041602" w14:paraId="0949B0D3" w14:textId="77777777" w:rsidTr="00041602">
        <w:trPr>
          <w:trHeight w:val="216"/>
        </w:trPr>
        <w:tc>
          <w:tcPr>
            <w:tcW w:w="5000" w:type="pct"/>
            <w:gridSpan w:val="11"/>
            <w:tcBorders>
              <w:top w:val="double" w:sz="4" w:space="0" w:color="auto"/>
              <w:left w:val="double" w:sz="6" w:space="0" w:color="auto"/>
              <w:bottom w:val="single" w:sz="4" w:space="0" w:color="auto"/>
              <w:right w:val="double" w:sz="6" w:space="0" w:color="000000"/>
            </w:tcBorders>
            <w:shd w:val="clear" w:color="auto" w:fill="auto"/>
            <w:noWrap/>
            <w:vAlign w:val="center"/>
            <w:hideMark/>
          </w:tcPr>
          <w:p w14:paraId="3316B5D0" w14:textId="77777777" w:rsidR="00587387" w:rsidRPr="00041602" w:rsidRDefault="00587387" w:rsidP="00587387">
            <w:pPr>
              <w:spacing w:line="240" w:lineRule="auto"/>
              <w:jc w:val="left"/>
              <w:rPr>
                <w:rFonts w:eastAsia="Times New Roman"/>
                <w:b/>
                <w:bCs/>
                <w:color w:val="000000"/>
                <w:sz w:val="20"/>
                <w:szCs w:val="20"/>
              </w:rPr>
            </w:pPr>
            <w:r w:rsidRPr="00041602">
              <w:rPr>
                <w:rFonts w:eastAsia="Times New Roman"/>
                <w:b/>
                <w:bCs/>
                <w:color w:val="000000"/>
                <w:sz w:val="20"/>
                <w:szCs w:val="20"/>
              </w:rPr>
              <w:t>Correlations</w:t>
            </w:r>
          </w:p>
        </w:tc>
      </w:tr>
      <w:tr w:rsidR="0068172F" w:rsidRPr="00041602" w14:paraId="17E44170"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6B115455" w14:textId="77777777" w:rsidR="00587387" w:rsidRPr="00041602" w:rsidRDefault="00587387" w:rsidP="00587387">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Frequency of Online Shopping</w:t>
            </w:r>
          </w:p>
        </w:tc>
        <w:tc>
          <w:tcPr>
            <w:tcW w:w="278" w:type="pct"/>
            <w:tcBorders>
              <w:top w:val="dotted" w:sz="4" w:space="0" w:color="auto"/>
              <w:left w:val="nil"/>
              <w:bottom w:val="dotted" w:sz="4" w:space="0" w:color="auto"/>
              <w:right w:val="single" w:sz="4" w:space="0" w:color="auto"/>
            </w:tcBorders>
            <w:shd w:val="clear" w:color="auto" w:fill="auto"/>
            <w:noWrap/>
            <w:vAlign w:val="center"/>
            <w:hideMark/>
          </w:tcPr>
          <w:p w14:paraId="12DD3E3D"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1.000</w:t>
            </w:r>
          </w:p>
        </w:tc>
        <w:tc>
          <w:tcPr>
            <w:tcW w:w="280" w:type="pct"/>
            <w:tcBorders>
              <w:top w:val="dotted" w:sz="4" w:space="0" w:color="auto"/>
              <w:left w:val="nil"/>
              <w:bottom w:val="dotted" w:sz="4" w:space="0" w:color="auto"/>
              <w:right w:val="double" w:sz="6" w:space="0" w:color="auto"/>
            </w:tcBorders>
            <w:shd w:val="clear" w:color="auto" w:fill="auto"/>
            <w:noWrap/>
            <w:vAlign w:val="center"/>
            <w:hideMark/>
          </w:tcPr>
          <w:p w14:paraId="4CA9594A" w14:textId="77777777" w:rsidR="00587387" w:rsidRPr="00041602" w:rsidRDefault="00587387" w:rsidP="00041602">
            <w:pPr>
              <w:spacing w:line="240" w:lineRule="auto"/>
              <w:jc w:val="right"/>
              <w:rPr>
                <w:rFonts w:eastAsia="Times New Roman"/>
                <w:b/>
                <w:bCs/>
                <w:color w:val="000000"/>
                <w:sz w:val="20"/>
                <w:szCs w:val="20"/>
              </w:rPr>
            </w:pPr>
            <w:r w:rsidRPr="00041602">
              <w:rPr>
                <w:rFonts w:eastAsia="Times New Roman"/>
                <w:b/>
                <w:bCs/>
                <w:color w:val="000000"/>
                <w:sz w:val="20"/>
                <w:szCs w:val="20"/>
              </w:rPr>
              <w:t>--</w:t>
            </w:r>
          </w:p>
        </w:tc>
        <w:tc>
          <w:tcPr>
            <w:tcW w:w="279" w:type="pct"/>
            <w:tcBorders>
              <w:top w:val="nil"/>
              <w:left w:val="nil"/>
              <w:bottom w:val="dotted" w:sz="4" w:space="0" w:color="auto"/>
              <w:right w:val="single" w:sz="4" w:space="0" w:color="auto"/>
            </w:tcBorders>
            <w:shd w:val="clear" w:color="auto" w:fill="auto"/>
            <w:noWrap/>
            <w:vAlign w:val="center"/>
            <w:hideMark/>
          </w:tcPr>
          <w:p w14:paraId="17D34F64"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-0.077</w:t>
            </w:r>
          </w:p>
        </w:tc>
        <w:tc>
          <w:tcPr>
            <w:tcW w:w="279" w:type="pct"/>
            <w:tcBorders>
              <w:top w:val="nil"/>
              <w:left w:val="nil"/>
              <w:bottom w:val="dotted" w:sz="4" w:space="0" w:color="auto"/>
              <w:right w:val="double" w:sz="6" w:space="0" w:color="auto"/>
            </w:tcBorders>
            <w:shd w:val="clear" w:color="auto" w:fill="auto"/>
            <w:noWrap/>
            <w:vAlign w:val="center"/>
            <w:hideMark/>
          </w:tcPr>
          <w:p w14:paraId="20996B33"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-1.20</w:t>
            </w:r>
          </w:p>
        </w:tc>
        <w:tc>
          <w:tcPr>
            <w:tcW w:w="277" w:type="pct"/>
            <w:tcBorders>
              <w:top w:val="nil"/>
              <w:left w:val="nil"/>
              <w:bottom w:val="dotted" w:sz="4" w:space="0" w:color="auto"/>
              <w:right w:val="single" w:sz="4" w:space="0" w:color="auto"/>
            </w:tcBorders>
            <w:shd w:val="clear" w:color="auto" w:fill="auto"/>
            <w:noWrap/>
            <w:vAlign w:val="center"/>
            <w:hideMark/>
          </w:tcPr>
          <w:p w14:paraId="38B23C06"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0.477</w:t>
            </w:r>
          </w:p>
        </w:tc>
        <w:tc>
          <w:tcPr>
            <w:tcW w:w="281" w:type="pct"/>
            <w:tcBorders>
              <w:top w:val="nil"/>
              <w:left w:val="nil"/>
              <w:bottom w:val="dotted" w:sz="4" w:space="0" w:color="auto"/>
              <w:right w:val="single" w:sz="4" w:space="0" w:color="auto"/>
            </w:tcBorders>
            <w:shd w:val="clear" w:color="auto" w:fill="auto"/>
            <w:noWrap/>
            <w:vAlign w:val="center"/>
            <w:hideMark/>
          </w:tcPr>
          <w:p w14:paraId="28B58A5F"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9.47</w:t>
            </w:r>
          </w:p>
        </w:tc>
        <w:tc>
          <w:tcPr>
            <w:tcW w:w="262" w:type="pct"/>
            <w:tcBorders>
              <w:top w:val="nil"/>
              <w:left w:val="nil"/>
              <w:bottom w:val="dotted" w:sz="4" w:space="0" w:color="auto"/>
              <w:right w:val="single" w:sz="4" w:space="0" w:color="auto"/>
            </w:tcBorders>
            <w:shd w:val="clear" w:color="auto" w:fill="auto"/>
            <w:noWrap/>
            <w:vAlign w:val="center"/>
            <w:hideMark/>
          </w:tcPr>
          <w:p w14:paraId="578A3055"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0.430</w:t>
            </w:r>
          </w:p>
        </w:tc>
        <w:tc>
          <w:tcPr>
            <w:tcW w:w="262" w:type="pct"/>
            <w:tcBorders>
              <w:top w:val="nil"/>
              <w:left w:val="nil"/>
              <w:bottom w:val="dotted" w:sz="4" w:space="0" w:color="auto"/>
              <w:right w:val="single" w:sz="4" w:space="0" w:color="auto"/>
            </w:tcBorders>
            <w:shd w:val="clear" w:color="auto" w:fill="auto"/>
            <w:noWrap/>
            <w:vAlign w:val="center"/>
            <w:hideMark/>
          </w:tcPr>
          <w:p w14:paraId="6B6D1434"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6.87</w:t>
            </w:r>
          </w:p>
        </w:tc>
        <w:tc>
          <w:tcPr>
            <w:tcW w:w="237" w:type="pct"/>
            <w:tcBorders>
              <w:top w:val="nil"/>
              <w:left w:val="nil"/>
              <w:bottom w:val="dotted" w:sz="4" w:space="0" w:color="auto"/>
              <w:right w:val="single" w:sz="4" w:space="0" w:color="auto"/>
            </w:tcBorders>
            <w:shd w:val="clear" w:color="auto" w:fill="auto"/>
            <w:noWrap/>
            <w:vAlign w:val="center"/>
            <w:hideMark/>
          </w:tcPr>
          <w:p w14:paraId="52ACFB3C"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0.303</w:t>
            </w:r>
          </w:p>
        </w:tc>
        <w:tc>
          <w:tcPr>
            <w:tcW w:w="267" w:type="pct"/>
            <w:tcBorders>
              <w:top w:val="nil"/>
              <w:left w:val="nil"/>
              <w:bottom w:val="dotted" w:sz="4" w:space="0" w:color="auto"/>
              <w:right w:val="double" w:sz="6" w:space="0" w:color="auto"/>
            </w:tcBorders>
            <w:shd w:val="clear" w:color="auto" w:fill="auto"/>
            <w:noWrap/>
            <w:vAlign w:val="center"/>
            <w:hideMark/>
          </w:tcPr>
          <w:p w14:paraId="512F1FD0"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3.78</w:t>
            </w:r>
          </w:p>
        </w:tc>
      </w:tr>
      <w:tr w:rsidR="0068172F" w:rsidRPr="00041602" w14:paraId="7B021606"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2AAF151E" w14:textId="77777777" w:rsidR="00587387" w:rsidRPr="00041602" w:rsidRDefault="00587387" w:rsidP="00587387">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Delivery Return Rate</w:t>
            </w:r>
          </w:p>
        </w:tc>
        <w:tc>
          <w:tcPr>
            <w:tcW w:w="278" w:type="pct"/>
            <w:tcBorders>
              <w:top w:val="nil"/>
              <w:left w:val="nil"/>
              <w:bottom w:val="dotted" w:sz="4" w:space="0" w:color="auto"/>
              <w:right w:val="single" w:sz="4" w:space="0" w:color="auto"/>
            </w:tcBorders>
            <w:shd w:val="clear" w:color="auto" w:fill="auto"/>
            <w:noWrap/>
            <w:vAlign w:val="center"/>
            <w:hideMark/>
          </w:tcPr>
          <w:p w14:paraId="19C9F8EA"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dotted" w:sz="4" w:space="0" w:color="auto"/>
              <w:right w:val="double" w:sz="6" w:space="0" w:color="auto"/>
            </w:tcBorders>
            <w:shd w:val="clear" w:color="auto" w:fill="auto"/>
            <w:noWrap/>
            <w:vAlign w:val="center"/>
            <w:hideMark/>
          </w:tcPr>
          <w:p w14:paraId="745EFAC0"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single" w:sz="4" w:space="0" w:color="auto"/>
            </w:tcBorders>
            <w:shd w:val="clear" w:color="auto" w:fill="auto"/>
            <w:noWrap/>
            <w:vAlign w:val="center"/>
            <w:hideMark/>
          </w:tcPr>
          <w:p w14:paraId="7AC69E78"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1.000</w:t>
            </w:r>
          </w:p>
        </w:tc>
        <w:tc>
          <w:tcPr>
            <w:tcW w:w="279" w:type="pct"/>
            <w:tcBorders>
              <w:top w:val="nil"/>
              <w:left w:val="nil"/>
              <w:bottom w:val="dotted" w:sz="4" w:space="0" w:color="auto"/>
              <w:right w:val="double" w:sz="6" w:space="0" w:color="auto"/>
            </w:tcBorders>
            <w:shd w:val="clear" w:color="auto" w:fill="auto"/>
            <w:noWrap/>
            <w:vAlign w:val="center"/>
            <w:hideMark/>
          </w:tcPr>
          <w:p w14:paraId="30BA5236" w14:textId="77777777" w:rsidR="00587387" w:rsidRPr="00041602" w:rsidRDefault="00587387" w:rsidP="00041602">
            <w:pPr>
              <w:spacing w:line="240" w:lineRule="auto"/>
              <w:jc w:val="right"/>
              <w:rPr>
                <w:rFonts w:eastAsia="Times New Roman"/>
                <w:b/>
                <w:bCs/>
                <w:color w:val="000000"/>
                <w:sz w:val="20"/>
                <w:szCs w:val="20"/>
              </w:rPr>
            </w:pPr>
            <w:r w:rsidRPr="00041602">
              <w:rPr>
                <w:rFonts w:eastAsia="Times New Roman"/>
                <w:b/>
                <w:bCs/>
                <w:color w:val="000000"/>
                <w:sz w:val="20"/>
                <w:szCs w:val="20"/>
              </w:rPr>
              <w:t>--</w:t>
            </w:r>
          </w:p>
        </w:tc>
        <w:tc>
          <w:tcPr>
            <w:tcW w:w="277" w:type="pct"/>
            <w:tcBorders>
              <w:top w:val="nil"/>
              <w:left w:val="nil"/>
              <w:bottom w:val="dotted" w:sz="4" w:space="0" w:color="auto"/>
              <w:right w:val="single" w:sz="4" w:space="0" w:color="auto"/>
            </w:tcBorders>
            <w:shd w:val="clear" w:color="auto" w:fill="auto"/>
            <w:noWrap/>
            <w:vAlign w:val="center"/>
            <w:hideMark/>
          </w:tcPr>
          <w:p w14:paraId="76F0BBC1"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-0.026</w:t>
            </w:r>
          </w:p>
        </w:tc>
        <w:tc>
          <w:tcPr>
            <w:tcW w:w="281" w:type="pct"/>
            <w:tcBorders>
              <w:top w:val="nil"/>
              <w:left w:val="nil"/>
              <w:bottom w:val="dotted" w:sz="4" w:space="0" w:color="auto"/>
              <w:right w:val="single" w:sz="4" w:space="0" w:color="auto"/>
            </w:tcBorders>
            <w:shd w:val="clear" w:color="auto" w:fill="auto"/>
            <w:noWrap/>
            <w:vAlign w:val="center"/>
            <w:hideMark/>
          </w:tcPr>
          <w:p w14:paraId="0C5FC8A9"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-0.06</w:t>
            </w:r>
          </w:p>
        </w:tc>
        <w:tc>
          <w:tcPr>
            <w:tcW w:w="262" w:type="pct"/>
            <w:tcBorders>
              <w:top w:val="nil"/>
              <w:left w:val="nil"/>
              <w:bottom w:val="dotted" w:sz="4" w:space="0" w:color="auto"/>
              <w:right w:val="single" w:sz="4" w:space="0" w:color="auto"/>
            </w:tcBorders>
            <w:shd w:val="clear" w:color="auto" w:fill="auto"/>
            <w:noWrap/>
            <w:vAlign w:val="center"/>
            <w:hideMark/>
          </w:tcPr>
          <w:p w14:paraId="51A1C473"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-0.027</w:t>
            </w:r>
          </w:p>
        </w:tc>
        <w:tc>
          <w:tcPr>
            <w:tcW w:w="262" w:type="pct"/>
            <w:tcBorders>
              <w:top w:val="nil"/>
              <w:left w:val="nil"/>
              <w:bottom w:val="dotted" w:sz="4" w:space="0" w:color="auto"/>
              <w:right w:val="single" w:sz="4" w:space="0" w:color="auto"/>
            </w:tcBorders>
            <w:shd w:val="clear" w:color="auto" w:fill="auto"/>
            <w:noWrap/>
            <w:vAlign w:val="center"/>
            <w:hideMark/>
          </w:tcPr>
          <w:p w14:paraId="45FA4D70"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-0.05</w:t>
            </w:r>
          </w:p>
        </w:tc>
        <w:tc>
          <w:tcPr>
            <w:tcW w:w="237" w:type="pct"/>
            <w:tcBorders>
              <w:top w:val="nil"/>
              <w:left w:val="nil"/>
              <w:bottom w:val="dotted" w:sz="4" w:space="0" w:color="auto"/>
              <w:right w:val="single" w:sz="4" w:space="0" w:color="auto"/>
            </w:tcBorders>
            <w:shd w:val="clear" w:color="auto" w:fill="auto"/>
            <w:noWrap/>
            <w:vAlign w:val="center"/>
            <w:hideMark/>
          </w:tcPr>
          <w:p w14:paraId="2E799D7A"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0.102</w:t>
            </w:r>
          </w:p>
        </w:tc>
        <w:tc>
          <w:tcPr>
            <w:tcW w:w="267" w:type="pct"/>
            <w:tcBorders>
              <w:top w:val="nil"/>
              <w:left w:val="nil"/>
              <w:bottom w:val="dotted" w:sz="4" w:space="0" w:color="auto"/>
              <w:right w:val="double" w:sz="6" w:space="0" w:color="auto"/>
            </w:tcBorders>
            <w:shd w:val="clear" w:color="auto" w:fill="auto"/>
            <w:noWrap/>
            <w:vAlign w:val="center"/>
            <w:hideMark/>
          </w:tcPr>
          <w:p w14:paraId="0A9B185B"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1.02</w:t>
            </w:r>
          </w:p>
        </w:tc>
      </w:tr>
      <w:tr w:rsidR="0068172F" w:rsidRPr="00041602" w14:paraId="14EF7C99"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1A13E283" w14:textId="77777777" w:rsidR="00587387" w:rsidRPr="00041602" w:rsidRDefault="00587387" w:rsidP="00587387">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Post Office Return Channel</w:t>
            </w:r>
          </w:p>
        </w:tc>
        <w:tc>
          <w:tcPr>
            <w:tcW w:w="278" w:type="pct"/>
            <w:tcBorders>
              <w:top w:val="nil"/>
              <w:left w:val="nil"/>
              <w:bottom w:val="dotted" w:sz="4" w:space="0" w:color="auto"/>
              <w:right w:val="single" w:sz="4" w:space="0" w:color="auto"/>
            </w:tcBorders>
            <w:shd w:val="clear" w:color="auto" w:fill="auto"/>
            <w:noWrap/>
            <w:vAlign w:val="center"/>
            <w:hideMark/>
          </w:tcPr>
          <w:p w14:paraId="07E578A9"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dotted" w:sz="4" w:space="0" w:color="auto"/>
              <w:right w:val="double" w:sz="6" w:space="0" w:color="auto"/>
            </w:tcBorders>
            <w:shd w:val="clear" w:color="auto" w:fill="auto"/>
            <w:noWrap/>
            <w:vAlign w:val="center"/>
            <w:hideMark/>
          </w:tcPr>
          <w:p w14:paraId="0952A04C"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single" w:sz="4" w:space="0" w:color="auto"/>
            </w:tcBorders>
            <w:shd w:val="clear" w:color="auto" w:fill="auto"/>
            <w:noWrap/>
            <w:vAlign w:val="center"/>
            <w:hideMark/>
          </w:tcPr>
          <w:p w14:paraId="41DC403A"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3998C8E3"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355F81CF"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1.000</w:t>
            </w:r>
          </w:p>
        </w:tc>
        <w:tc>
          <w:tcPr>
            <w:tcW w:w="281" w:type="pct"/>
            <w:tcBorders>
              <w:top w:val="nil"/>
              <w:left w:val="nil"/>
              <w:bottom w:val="dotted" w:sz="4" w:space="0" w:color="auto"/>
              <w:right w:val="single" w:sz="4" w:space="0" w:color="auto"/>
            </w:tcBorders>
            <w:shd w:val="clear" w:color="auto" w:fill="auto"/>
            <w:noWrap/>
            <w:vAlign w:val="center"/>
            <w:hideMark/>
          </w:tcPr>
          <w:p w14:paraId="2C03B7C5" w14:textId="77777777" w:rsidR="00587387" w:rsidRPr="00041602" w:rsidRDefault="00587387" w:rsidP="00041602">
            <w:pPr>
              <w:spacing w:line="240" w:lineRule="auto"/>
              <w:jc w:val="right"/>
              <w:rPr>
                <w:rFonts w:eastAsia="Times New Roman"/>
                <w:b/>
                <w:bCs/>
                <w:color w:val="000000"/>
                <w:sz w:val="20"/>
                <w:szCs w:val="20"/>
              </w:rPr>
            </w:pPr>
            <w:r w:rsidRPr="00041602">
              <w:rPr>
                <w:rFonts w:eastAsia="Times New Roman"/>
                <w:b/>
                <w:bCs/>
                <w:color w:val="000000"/>
                <w:sz w:val="20"/>
                <w:szCs w:val="20"/>
              </w:rPr>
              <w:t>--</w:t>
            </w:r>
          </w:p>
        </w:tc>
        <w:tc>
          <w:tcPr>
            <w:tcW w:w="262" w:type="pct"/>
            <w:tcBorders>
              <w:top w:val="nil"/>
              <w:left w:val="nil"/>
              <w:bottom w:val="dotted" w:sz="4" w:space="0" w:color="auto"/>
              <w:right w:val="single" w:sz="4" w:space="0" w:color="auto"/>
            </w:tcBorders>
            <w:shd w:val="clear" w:color="auto" w:fill="auto"/>
            <w:noWrap/>
            <w:vAlign w:val="center"/>
            <w:hideMark/>
          </w:tcPr>
          <w:p w14:paraId="25ADC4AE" w14:textId="77777777" w:rsidR="00587387" w:rsidRPr="00041602" w:rsidRDefault="00587387" w:rsidP="00041602">
            <w:pPr>
              <w:spacing w:line="240" w:lineRule="auto"/>
              <w:jc w:val="right"/>
              <w:rPr>
                <w:rFonts w:eastAsia="Times New Roman"/>
                <w:b/>
                <w:bCs/>
                <w:color w:val="000000"/>
                <w:sz w:val="20"/>
                <w:szCs w:val="20"/>
              </w:rPr>
            </w:pPr>
            <w:r w:rsidRPr="00041602">
              <w:rPr>
                <w:rFonts w:eastAsia="Times New Roman"/>
                <w:b/>
                <w:bCs/>
                <w:color w:val="000000"/>
                <w:sz w:val="20"/>
                <w:szCs w:val="20"/>
              </w:rPr>
              <w:t>--</w:t>
            </w:r>
          </w:p>
        </w:tc>
        <w:tc>
          <w:tcPr>
            <w:tcW w:w="262" w:type="pct"/>
            <w:tcBorders>
              <w:top w:val="nil"/>
              <w:left w:val="nil"/>
              <w:bottom w:val="dotted" w:sz="4" w:space="0" w:color="auto"/>
              <w:right w:val="single" w:sz="4" w:space="0" w:color="auto"/>
            </w:tcBorders>
            <w:shd w:val="clear" w:color="auto" w:fill="auto"/>
            <w:noWrap/>
            <w:vAlign w:val="center"/>
            <w:hideMark/>
          </w:tcPr>
          <w:p w14:paraId="165EFEF6" w14:textId="77777777" w:rsidR="00587387" w:rsidRPr="00041602" w:rsidRDefault="00587387" w:rsidP="00041602">
            <w:pPr>
              <w:spacing w:line="240" w:lineRule="auto"/>
              <w:jc w:val="right"/>
              <w:rPr>
                <w:rFonts w:eastAsia="Times New Roman"/>
                <w:b/>
                <w:bCs/>
                <w:color w:val="000000"/>
                <w:sz w:val="20"/>
                <w:szCs w:val="20"/>
              </w:rPr>
            </w:pPr>
            <w:r w:rsidRPr="00041602">
              <w:rPr>
                <w:rFonts w:eastAsia="Times New Roman"/>
                <w:b/>
                <w:bCs/>
                <w:color w:val="000000"/>
                <w:sz w:val="20"/>
                <w:szCs w:val="20"/>
              </w:rPr>
              <w:t>--</w:t>
            </w:r>
          </w:p>
        </w:tc>
        <w:tc>
          <w:tcPr>
            <w:tcW w:w="237" w:type="pct"/>
            <w:tcBorders>
              <w:top w:val="nil"/>
              <w:left w:val="nil"/>
              <w:bottom w:val="dotted" w:sz="4" w:space="0" w:color="auto"/>
              <w:right w:val="single" w:sz="4" w:space="0" w:color="auto"/>
            </w:tcBorders>
            <w:shd w:val="clear" w:color="auto" w:fill="auto"/>
            <w:noWrap/>
            <w:vAlign w:val="center"/>
            <w:hideMark/>
          </w:tcPr>
          <w:p w14:paraId="5567DC3D" w14:textId="77777777" w:rsidR="00587387" w:rsidRPr="00041602" w:rsidRDefault="00587387" w:rsidP="00041602">
            <w:pPr>
              <w:spacing w:line="240" w:lineRule="auto"/>
              <w:jc w:val="right"/>
              <w:rPr>
                <w:rFonts w:eastAsia="Times New Roman"/>
                <w:b/>
                <w:bCs/>
                <w:color w:val="000000"/>
                <w:sz w:val="20"/>
                <w:szCs w:val="20"/>
              </w:rPr>
            </w:pPr>
            <w:r w:rsidRPr="00041602">
              <w:rPr>
                <w:rFonts w:eastAsia="Times New Roman"/>
                <w:b/>
                <w:bCs/>
                <w:color w:val="000000"/>
                <w:sz w:val="20"/>
                <w:szCs w:val="20"/>
              </w:rPr>
              <w:t>--</w:t>
            </w:r>
          </w:p>
        </w:tc>
        <w:tc>
          <w:tcPr>
            <w:tcW w:w="267" w:type="pct"/>
            <w:tcBorders>
              <w:top w:val="nil"/>
              <w:left w:val="nil"/>
              <w:bottom w:val="dotted" w:sz="4" w:space="0" w:color="auto"/>
              <w:right w:val="double" w:sz="6" w:space="0" w:color="auto"/>
            </w:tcBorders>
            <w:shd w:val="clear" w:color="auto" w:fill="auto"/>
            <w:noWrap/>
            <w:vAlign w:val="center"/>
            <w:hideMark/>
          </w:tcPr>
          <w:p w14:paraId="0C78E4D5"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w:t>
            </w:r>
          </w:p>
        </w:tc>
      </w:tr>
      <w:tr w:rsidR="0068172F" w:rsidRPr="00041602" w14:paraId="6AF54C2C" w14:textId="77777777" w:rsidTr="0045025A">
        <w:trPr>
          <w:trHeight w:val="216"/>
        </w:trPr>
        <w:tc>
          <w:tcPr>
            <w:tcW w:w="2298" w:type="pct"/>
            <w:tcBorders>
              <w:top w:val="nil"/>
              <w:left w:val="double" w:sz="6" w:space="0" w:color="auto"/>
              <w:bottom w:val="dotted" w:sz="4" w:space="0" w:color="auto"/>
              <w:right w:val="double" w:sz="6" w:space="0" w:color="auto"/>
            </w:tcBorders>
            <w:shd w:val="clear" w:color="auto" w:fill="auto"/>
            <w:noWrap/>
            <w:vAlign w:val="center"/>
            <w:hideMark/>
          </w:tcPr>
          <w:p w14:paraId="428BBC6B" w14:textId="77777777" w:rsidR="00587387" w:rsidRPr="00041602" w:rsidRDefault="00587387" w:rsidP="00587387">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Amazon Drop-off Return Channel</w:t>
            </w:r>
          </w:p>
        </w:tc>
        <w:tc>
          <w:tcPr>
            <w:tcW w:w="278" w:type="pct"/>
            <w:tcBorders>
              <w:top w:val="nil"/>
              <w:left w:val="nil"/>
              <w:bottom w:val="dotted" w:sz="4" w:space="0" w:color="auto"/>
              <w:right w:val="single" w:sz="4" w:space="0" w:color="auto"/>
            </w:tcBorders>
            <w:shd w:val="clear" w:color="auto" w:fill="auto"/>
            <w:noWrap/>
            <w:vAlign w:val="center"/>
            <w:hideMark/>
          </w:tcPr>
          <w:p w14:paraId="05C82F9D"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dotted" w:sz="4" w:space="0" w:color="auto"/>
              <w:right w:val="double" w:sz="6" w:space="0" w:color="auto"/>
            </w:tcBorders>
            <w:shd w:val="clear" w:color="auto" w:fill="auto"/>
            <w:noWrap/>
            <w:vAlign w:val="center"/>
            <w:hideMark/>
          </w:tcPr>
          <w:p w14:paraId="6BD74C3C"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single" w:sz="4" w:space="0" w:color="auto"/>
            </w:tcBorders>
            <w:shd w:val="clear" w:color="auto" w:fill="auto"/>
            <w:noWrap/>
            <w:vAlign w:val="center"/>
            <w:hideMark/>
          </w:tcPr>
          <w:p w14:paraId="3D948E76"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tted" w:sz="4" w:space="0" w:color="auto"/>
              <w:right w:val="double" w:sz="6" w:space="0" w:color="auto"/>
            </w:tcBorders>
            <w:shd w:val="clear" w:color="auto" w:fill="auto"/>
            <w:noWrap/>
            <w:vAlign w:val="center"/>
            <w:hideMark/>
          </w:tcPr>
          <w:p w14:paraId="072A17AB"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tted" w:sz="4" w:space="0" w:color="auto"/>
              <w:right w:val="single" w:sz="4" w:space="0" w:color="auto"/>
            </w:tcBorders>
            <w:shd w:val="clear" w:color="auto" w:fill="auto"/>
            <w:noWrap/>
            <w:vAlign w:val="center"/>
            <w:hideMark/>
          </w:tcPr>
          <w:p w14:paraId="74DAA394"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tted" w:sz="4" w:space="0" w:color="auto"/>
              <w:right w:val="single" w:sz="4" w:space="0" w:color="auto"/>
            </w:tcBorders>
            <w:shd w:val="clear" w:color="auto" w:fill="auto"/>
            <w:noWrap/>
            <w:vAlign w:val="center"/>
            <w:hideMark/>
          </w:tcPr>
          <w:p w14:paraId="02C26845"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tted" w:sz="4" w:space="0" w:color="auto"/>
              <w:right w:val="single" w:sz="4" w:space="0" w:color="auto"/>
            </w:tcBorders>
            <w:shd w:val="clear" w:color="auto" w:fill="auto"/>
            <w:noWrap/>
            <w:vAlign w:val="center"/>
            <w:hideMark/>
          </w:tcPr>
          <w:p w14:paraId="7726CA26"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1.000</w:t>
            </w:r>
          </w:p>
        </w:tc>
        <w:tc>
          <w:tcPr>
            <w:tcW w:w="262" w:type="pct"/>
            <w:tcBorders>
              <w:top w:val="nil"/>
              <w:left w:val="nil"/>
              <w:bottom w:val="dotted" w:sz="4" w:space="0" w:color="auto"/>
              <w:right w:val="single" w:sz="4" w:space="0" w:color="auto"/>
            </w:tcBorders>
            <w:shd w:val="clear" w:color="auto" w:fill="auto"/>
            <w:noWrap/>
            <w:vAlign w:val="center"/>
            <w:hideMark/>
          </w:tcPr>
          <w:p w14:paraId="2625FEA8" w14:textId="77777777" w:rsidR="00587387" w:rsidRPr="00041602" w:rsidRDefault="00587387" w:rsidP="00041602">
            <w:pPr>
              <w:spacing w:line="240" w:lineRule="auto"/>
              <w:jc w:val="right"/>
              <w:rPr>
                <w:rFonts w:eastAsia="Times New Roman"/>
                <w:b/>
                <w:bCs/>
                <w:color w:val="000000"/>
                <w:sz w:val="20"/>
                <w:szCs w:val="20"/>
              </w:rPr>
            </w:pPr>
            <w:r w:rsidRPr="00041602">
              <w:rPr>
                <w:rFonts w:eastAsia="Times New Roman"/>
                <w:b/>
                <w:bCs/>
                <w:color w:val="000000"/>
                <w:sz w:val="20"/>
                <w:szCs w:val="20"/>
              </w:rPr>
              <w:t>--</w:t>
            </w:r>
          </w:p>
        </w:tc>
        <w:tc>
          <w:tcPr>
            <w:tcW w:w="237" w:type="pct"/>
            <w:tcBorders>
              <w:top w:val="nil"/>
              <w:left w:val="nil"/>
              <w:bottom w:val="dotted" w:sz="4" w:space="0" w:color="auto"/>
              <w:right w:val="single" w:sz="4" w:space="0" w:color="auto"/>
            </w:tcBorders>
            <w:shd w:val="clear" w:color="auto" w:fill="auto"/>
            <w:noWrap/>
            <w:vAlign w:val="center"/>
            <w:hideMark/>
          </w:tcPr>
          <w:p w14:paraId="1AA73E56" w14:textId="77777777" w:rsidR="00587387" w:rsidRPr="00041602" w:rsidRDefault="00587387" w:rsidP="00041602">
            <w:pPr>
              <w:spacing w:line="240" w:lineRule="auto"/>
              <w:jc w:val="right"/>
              <w:rPr>
                <w:rFonts w:eastAsia="Times New Roman"/>
                <w:b/>
                <w:bCs/>
                <w:color w:val="000000"/>
                <w:sz w:val="20"/>
                <w:szCs w:val="20"/>
              </w:rPr>
            </w:pPr>
            <w:r w:rsidRPr="00041602">
              <w:rPr>
                <w:rFonts w:eastAsia="Times New Roman"/>
                <w:b/>
                <w:bCs/>
                <w:color w:val="000000"/>
                <w:sz w:val="20"/>
                <w:szCs w:val="20"/>
              </w:rPr>
              <w:t>--</w:t>
            </w:r>
          </w:p>
        </w:tc>
        <w:tc>
          <w:tcPr>
            <w:tcW w:w="267" w:type="pct"/>
            <w:tcBorders>
              <w:top w:val="nil"/>
              <w:left w:val="nil"/>
              <w:bottom w:val="dotted" w:sz="4" w:space="0" w:color="auto"/>
              <w:right w:val="double" w:sz="6" w:space="0" w:color="auto"/>
            </w:tcBorders>
            <w:shd w:val="clear" w:color="auto" w:fill="auto"/>
            <w:noWrap/>
            <w:vAlign w:val="center"/>
            <w:hideMark/>
          </w:tcPr>
          <w:p w14:paraId="1D0F31C6"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w:t>
            </w:r>
          </w:p>
        </w:tc>
      </w:tr>
      <w:tr w:rsidR="0068172F" w:rsidRPr="00041602" w14:paraId="11398E2A" w14:textId="77777777" w:rsidTr="0045025A">
        <w:trPr>
          <w:trHeight w:val="216"/>
        </w:trPr>
        <w:tc>
          <w:tcPr>
            <w:tcW w:w="2298" w:type="pct"/>
            <w:tcBorders>
              <w:top w:val="nil"/>
              <w:left w:val="double" w:sz="6" w:space="0" w:color="auto"/>
              <w:bottom w:val="double" w:sz="6" w:space="0" w:color="auto"/>
              <w:right w:val="double" w:sz="6" w:space="0" w:color="auto"/>
            </w:tcBorders>
            <w:shd w:val="clear" w:color="auto" w:fill="auto"/>
            <w:noWrap/>
            <w:vAlign w:val="center"/>
            <w:hideMark/>
          </w:tcPr>
          <w:p w14:paraId="5F782C9E" w14:textId="77777777" w:rsidR="00587387" w:rsidRPr="00041602" w:rsidRDefault="00587387" w:rsidP="00587387">
            <w:pPr>
              <w:spacing w:line="240" w:lineRule="auto"/>
              <w:ind w:firstLineChars="200" w:firstLine="400"/>
              <w:jc w:val="left"/>
              <w:rPr>
                <w:rFonts w:eastAsia="Times New Roman"/>
                <w:color w:val="000000"/>
                <w:sz w:val="20"/>
                <w:szCs w:val="20"/>
              </w:rPr>
            </w:pPr>
            <w:r w:rsidRPr="00041602">
              <w:rPr>
                <w:rFonts w:eastAsia="Times New Roman"/>
                <w:color w:val="000000"/>
                <w:sz w:val="20"/>
                <w:szCs w:val="20"/>
              </w:rPr>
              <w:t>Physical Store Return Channel</w:t>
            </w:r>
          </w:p>
        </w:tc>
        <w:tc>
          <w:tcPr>
            <w:tcW w:w="278" w:type="pct"/>
            <w:tcBorders>
              <w:top w:val="nil"/>
              <w:left w:val="nil"/>
              <w:bottom w:val="double" w:sz="6" w:space="0" w:color="auto"/>
              <w:right w:val="single" w:sz="4" w:space="0" w:color="auto"/>
            </w:tcBorders>
            <w:shd w:val="clear" w:color="auto" w:fill="auto"/>
            <w:noWrap/>
            <w:vAlign w:val="center"/>
            <w:hideMark/>
          </w:tcPr>
          <w:p w14:paraId="20549453"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0" w:type="pct"/>
            <w:tcBorders>
              <w:top w:val="nil"/>
              <w:left w:val="nil"/>
              <w:bottom w:val="double" w:sz="6" w:space="0" w:color="auto"/>
              <w:right w:val="double" w:sz="6" w:space="0" w:color="auto"/>
            </w:tcBorders>
            <w:shd w:val="clear" w:color="auto" w:fill="auto"/>
            <w:noWrap/>
            <w:vAlign w:val="center"/>
            <w:hideMark/>
          </w:tcPr>
          <w:p w14:paraId="67CAEF58"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uble" w:sz="6" w:space="0" w:color="auto"/>
              <w:right w:val="single" w:sz="4" w:space="0" w:color="auto"/>
            </w:tcBorders>
            <w:shd w:val="clear" w:color="auto" w:fill="auto"/>
            <w:noWrap/>
            <w:vAlign w:val="center"/>
            <w:hideMark/>
          </w:tcPr>
          <w:p w14:paraId="6F4CEFD6"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9" w:type="pct"/>
            <w:tcBorders>
              <w:top w:val="nil"/>
              <w:left w:val="nil"/>
              <w:bottom w:val="double" w:sz="6" w:space="0" w:color="auto"/>
              <w:right w:val="double" w:sz="6" w:space="0" w:color="auto"/>
            </w:tcBorders>
            <w:shd w:val="clear" w:color="auto" w:fill="auto"/>
            <w:noWrap/>
            <w:vAlign w:val="center"/>
            <w:hideMark/>
          </w:tcPr>
          <w:p w14:paraId="7599E205"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77" w:type="pct"/>
            <w:tcBorders>
              <w:top w:val="nil"/>
              <w:left w:val="nil"/>
              <w:bottom w:val="double" w:sz="6" w:space="0" w:color="auto"/>
              <w:right w:val="single" w:sz="4" w:space="0" w:color="auto"/>
            </w:tcBorders>
            <w:shd w:val="clear" w:color="auto" w:fill="auto"/>
            <w:noWrap/>
            <w:vAlign w:val="center"/>
            <w:hideMark/>
          </w:tcPr>
          <w:p w14:paraId="2B80CEA2"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81" w:type="pct"/>
            <w:tcBorders>
              <w:top w:val="nil"/>
              <w:left w:val="nil"/>
              <w:bottom w:val="double" w:sz="6" w:space="0" w:color="auto"/>
              <w:right w:val="single" w:sz="4" w:space="0" w:color="auto"/>
            </w:tcBorders>
            <w:shd w:val="clear" w:color="auto" w:fill="auto"/>
            <w:noWrap/>
            <w:vAlign w:val="center"/>
            <w:hideMark/>
          </w:tcPr>
          <w:p w14:paraId="0783D739"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uble" w:sz="6" w:space="0" w:color="auto"/>
              <w:right w:val="single" w:sz="4" w:space="0" w:color="auto"/>
            </w:tcBorders>
            <w:shd w:val="clear" w:color="auto" w:fill="auto"/>
            <w:noWrap/>
            <w:vAlign w:val="center"/>
            <w:hideMark/>
          </w:tcPr>
          <w:p w14:paraId="67E46C4A"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62" w:type="pct"/>
            <w:tcBorders>
              <w:top w:val="nil"/>
              <w:left w:val="nil"/>
              <w:bottom w:val="double" w:sz="6" w:space="0" w:color="auto"/>
              <w:right w:val="single" w:sz="4" w:space="0" w:color="auto"/>
            </w:tcBorders>
            <w:shd w:val="clear" w:color="auto" w:fill="auto"/>
            <w:noWrap/>
            <w:vAlign w:val="center"/>
            <w:hideMark/>
          </w:tcPr>
          <w:p w14:paraId="411B30C5"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 </w:t>
            </w:r>
          </w:p>
        </w:tc>
        <w:tc>
          <w:tcPr>
            <w:tcW w:w="237" w:type="pct"/>
            <w:tcBorders>
              <w:top w:val="nil"/>
              <w:left w:val="nil"/>
              <w:bottom w:val="double" w:sz="6" w:space="0" w:color="auto"/>
              <w:right w:val="single" w:sz="4" w:space="0" w:color="auto"/>
            </w:tcBorders>
            <w:shd w:val="clear" w:color="auto" w:fill="auto"/>
            <w:noWrap/>
            <w:vAlign w:val="center"/>
            <w:hideMark/>
          </w:tcPr>
          <w:p w14:paraId="4B2ABFE5" w14:textId="77777777" w:rsidR="00587387" w:rsidRPr="00041602" w:rsidRDefault="00587387" w:rsidP="00041602">
            <w:pPr>
              <w:spacing w:line="240" w:lineRule="auto"/>
              <w:jc w:val="right"/>
              <w:rPr>
                <w:rFonts w:eastAsia="Times New Roman"/>
                <w:color w:val="000000"/>
                <w:sz w:val="20"/>
                <w:szCs w:val="20"/>
              </w:rPr>
            </w:pPr>
            <w:r w:rsidRPr="00041602">
              <w:rPr>
                <w:rFonts w:eastAsia="Times New Roman"/>
                <w:color w:val="000000"/>
                <w:sz w:val="20"/>
                <w:szCs w:val="20"/>
              </w:rPr>
              <w:t>1.000</w:t>
            </w:r>
          </w:p>
        </w:tc>
        <w:tc>
          <w:tcPr>
            <w:tcW w:w="267" w:type="pct"/>
            <w:tcBorders>
              <w:top w:val="nil"/>
              <w:left w:val="nil"/>
              <w:bottom w:val="double" w:sz="6" w:space="0" w:color="auto"/>
              <w:right w:val="double" w:sz="6" w:space="0" w:color="auto"/>
            </w:tcBorders>
            <w:shd w:val="clear" w:color="auto" w:fill="auto"/>
            <w:noWrap/>
            <w:vAlign w:val="center"/>
            <w:hideMark/>
          </w:tcPr>
          <w:p w14:paraId="42109539" w14:textId="77777777" w:rsidR="00587387" w:rsidRPr="00041602" w:rsidRDefault="00587387" w:rsidP="00041602">
            <w:pPr>
              <w:spacing w:line="240" w:lineRule="auto"/>
              <w:jc w:val="right"/>
              <w:rPr>
                <w:rFonts w:eastAsia="Times New Roman"/>
                <w:b/>
                <w:bCs/>
                <w:color w:val="000000"/>
                <w:sz w:val="20"/>
                <w:szCs w:val="20"/>
              </w:rPr>
            </w:pPr>
            <w:r w:rsidRPr="00041602">
              <w:rPr>
                <w:rFonts w:eastAsia="Times New Roman"/>
                <w:b/>
                <w:bCs/>
                <w:color w:val="000000"/>
                <w:sz w:val="20"/>
                <w:szCs w:val="20"/>
              </w:rPr>
              <w:t>--</w:t>
            </w:r>
          </w:p>
        </w:tc>
      </w:tr>
      <w:bookmarkEnd w:id="68"/>
    </w:tbl>
    <w:p w14:paraId="726DCD36" w14:textId="12EA025F" w:rsidR="00DE2532" w:rsidRPr="00B5133F" w:rsidRDefault="00DE2532" w:rsidP="0068172F">
      <w:pPr>
        <w:spacing w:line="240" w:lineRule="auto"/>
        <w:rPr>
          <w:sz w:val="4"/>
          <w:szCs w:val="4"/>
        </w:rPr>
      </w:pPr>
    </w:p>
    <w:p w14:paraId="015AB6E3" w14:textId="77777777" w:rsidR="00DE2532" w:rsidRPr="0068172F" w:rsidRDefault="00DE2532" w:rsidP="00FD58F3">
      <w:pPr>
        <w:rPr>
          <w:sz w:val="22"/>
          <w:szCs w:val="22"/>
        </w:rPr>
        <w:sectPr w:rsidR="00DE2532" w:rsidRPr="0068172F" w:rsidSect="00B5133F">
          <w:pgSz w:w="15840" w:h="12240" w:orient="landscape" w:code="1"/>
          <w:pgMar w:top="1440" w:right="1152" w:bottom="1440" w:left="1152" w:header="720" w:footer="720" w:gutter="0"/>
          <w:cols w:space="720"/>
          <w:docGrid w:linePitch="360"/>
        </w:sectPr>
      </w:pPr>
    </w:p>
    <w:p w14:paraId="6E0658DB" w14:textId="0360629F" w:rsidR="005540EC" w:rsidRPr="00141594" w:rsidRDefault="0088317C" w:rsidP="00141594">
      <w:pPr>
        <w:pStyle w:val="Heading2"/>
        <w:spacing w:before="0" w:after="120"/>
      </w:pPr>
      <w:r>
        <w:lastRenderedPageBreak/>
        <w:t xml:space="preserve"> </w:t>
      </w:r>
      <w:bookmarkStart w:id="69" w:name="_Ref198220953"/>
      <w:r w:rsidR="00D73764" w:rsidRPr="00D73764">
        <w:t>Exogenous Variable Parameter Estimates</w:t>
      </w:r>
      <w:bookmarkEnd w:id="69"/>
    </w:p>
    <w:p w14:paraId="63942556" w14:textId="11FB3AAA" w:rsidR="007D78C6" w:rsidRDefault="00C23C07" w:rsidP="0088317C">
      <w:pPr>
        <w:rPr>
          <w:u w:val="single"/>
        </w:rPr>
      </w:pPr>
      <w:bookmarkStart w:id="70" w:name="_Hlk199709340"/>
      <w:r w:rsidRPr="00C23C07">
        <w:rPr>
          <w:u w:val="single"/>
        </w:rPr>
        <w:t xml:space="preserve">Individual/Household </w:t>
      </w:r>
      <w:proofErr w:type="spellStart"/>
      <w:r w:rsidRPr="00C23C07">
        <w:rPr>
          <w:u w:val="single"/>
        </w:rPr>
        <w:t>Sociodemographics</w:t>
      </w:r>
      <w:proofErr w:type="spellEnd"/>
    </w:p>
    <w:p w14:paraId="7A390084" w14:textId="6690073F" w:rsidR="00BA7E72" w:rsidRPr="00335FD8" w:rsidRDefault="002A7289" w:rsidP="00BA7E72">
      <w:r w:rsidRPr="002A7289">
        <w:t xml:space="preserve">The results </w:t>
      </w:r>
      <w:r w:rsidR="00A32290">
        <w:t xml:space="preserve">in Table 4 </w:t>
      </w:r>
      <w:r w:rsidR="00960779">
        <w:t xml:space="preserve">clearly reveal </w:t>
      </w:r>
      <w:r w:rsidRPr="002A7289">
        <w:t xml:space="preserve">that demographic factors </w:t>
      </w:r>
      <w:r w:rsidR="00960779">
        <w:t xml:space="preserve">statistically </w:t>
      </w:r>
      <w:r w:rsidRPr="002A7289">
        <w:t>significantly influence consumers</w:t>
      </w:r>
      <w:r>
        <w:t>’</w:t>
      </w:r>
      <w:r w:rsidRPr="002A7289">
        <w:t xml:space="preserve"> online shopping behaviors, delivery return patterns, and channel preferences. Women exhibit </w:t>
      </w:r>
      <w:r w:rsidR="00A32290">
        <w:t xml:space="preserve">a </w:t>
      </w:r>
      <w:r w:rsidRPr="002A7289">
        <w:t>higher propensity for frequent online purchases</w:t>
      </w:r>
      <w:r w:rsidR="00AF6D78" w:rsidRPr="00AF6D78">
        <w:t xml:space="preserve"> </w:t>
      </w:r>
      <w:r w:rsidR="00AF6D78">
        <w:t>compared to men</w:t>
      </w:r>
      <w:r w:rsidR="00A32290">
        <w:t>,</w:t>
      </w:r>
      <w:r w:rsidR="00AF6D78">
        <w:t xml:space="preserve"> </w:t>
      </w:r>
      <w:r w:rsidR="00AF6D78" w:rsidRPr="00AF6D78">
        <w:t xml:space="preserve">aligning with </w:t>
      </w:r>
      <w:r w:rsidR="009869CF">
        <w:t xml:space="preserve">a </w:t>
      </w:r>
      <w:r w:rsidR="00AF6D78" w:rsidRPr="00AF6D78">
        <w:t>recent stud</w:t>
      </w:r>
      <w:r w:rsidR="009869CF">
        <w:t>y</w:t>
      </w:r>
      <w:r w:rsidR="00AF6D78" w:rsidRPr="00AF6D78">
        <w:t xml:space="preserve"> using </w:t>
      </w:r>
      <w:r w:rsidR="00A32290">
        <w:t xml:space="preserve">similar </w:t>
      </w:r>
      <w:r w:rsidR="00AF6D78" w:rsidRPr="00AF6D78">
        <w:t xml:space="preserve">NHTS 2022 data </w:t>
      </w:r>
      <w:r w:rsidR="009869CF">
        <w:fldChar w:fldCharType="begin"/>
      </w:r>
      <w:r w:rsidR="009869CF">
        <w:instrText xml:space="preserve"> ADDIN ZOTERO_ITEM CSL_CITATION {"citationID":"eqN8kFA5","properties":{"formattedCitation":"(Sharda et al., 2024)","plainCitation":"(Sharda et al., 2024)","noteIndex":0},"citationItems":[{"id":3241,"uris":["http://zotero.org/users/9292995/items/YF6ET33J"],"itemData":{"id":3241,"type":"article","abstract":"The COVID-19 pandemic has significantly shifted travel behaviors, with major changes observed in online shopping and travel to work. Despite considerable research into pandemic-induced changes in travel behavior, it remains uncertain whether these new patterns have persisted or reverted to pre-pandemic norms. This study addresses this uncertainty by evaluating whether shifts in online shopping and work travel during the pandemic have become permanently ingrained in individuals&amp;amp;rsquo; daily routine. Leveraging data from the 2022 National Household Travel Survey, a bivariate ordered probit model is employed to analyze changes in online shopping and work travel&amp;amp;mdash;whether they have increased, decreased, or remained stable compared to pre-pandemic levels across different population segments. The analysis finds that the pandemic did not significantly alter online shopping for home delivery and travel to work for the majority of society. However, a substantial portion of respondents reported increased online shopping for home delivery and reduced travel to work compared to pre-pandemic levels, with online shopping trends appearing more permanent. Segment-wise analysis and model results indicate heterogeneity in behavioral shifts with females engaging more in online shopping, while zero-vehicle households are traveling less to work, compared to pre-pandemic levels. Additionally, increase in online shopping frequency is significantly and negatively correlated with decrease in traveling to work. These findings highlight the need for improved digital infrastructure, flexible work policies, and integrated transportation solutions tailored to evolving demographic and socioeconomic needs in the post-pandemic era. Additionally, the study calls for integrating passenger and freight movement in a single framework rather than treating them in silos.","DOI":"10.21203/rs.3.rs-4930956/v1","note":"ISSN: 2693-5015","publisher":"Research Square","source":"Research Square","title":"New Norms or Old Habits: Evaluating Interlinked Trajectories of Online Shopping and Work Commute Post-Pandemic","title-short":"New Norms or Old Habits","URL":"https://www.researchsquare.com/article/rs-4930956/v1","author":[{"family":"Sharda","given":"Shivam"},{"family":"Alonso","given":"Patrick"},{"family":"Garikapati","given":"Venu"},{"family":"Laguarda","given":"Isabel"},{"family":"Goulias","given":"Konstadinos"},{"family":"Viz","given":"Nicole"}],"accessed":{"date-parts":[["2025",5,15]]},"issued":{"date-parts":[["2024",9,16]]}}}],"schema":"https://github.com/citation-style-language/schema/raw/master/csl-citation.json"} </w:instrText>
      </w:r>
      <w:r w:rsidR="009869CF">
        <w:fldChar w:fldCharType="separate"/>
      </w:r>
      <w:r w:rsidR="009869CF" w:rsidRPr="00AF6D78">
        <w:t>(Sharda et al., 2024)</w:t>
      </w:r>
      <w:r w:rsidR="009869CF">
        <w:fldChar w:fldCharType="end"/>
      </w:r>
      <w:r w:rsidR="009869CF">
        <w:t xml:space="preserve"> </w:t>
      </w:r>
      <w:r w:rsidR="00AF6D78" w:rsidRPr="00AF6D78">
        <w:t>and other research indicating higher female participation rates in e-commerce</w:t>
      </w:r>
      <w:r w:rsidR="00A32290">
        <w:t xml:space="preserve"> </w:t>
      </w:r>
      <w:r w:rsidR="00A32290">
        <w:fldChar w:fldCharType="begin"/>
      </w:r>
      <w:r w:rsidR="00057110">
        <w:instrText xml:space="preserve"> ADDIN ZOTERO_ITEM CSL_CITATION {"citationID":"ULR1va2r","properties":{"formattedCitation":"(Pradhana &amp; Sastiono, 2019)","plainCitation":"(Pradhana &amp; Sastiono, 2019)","dontUpdate":true,"noteIndex":0},"citationItems":[{"id":3180,"uris":["http://zotero.org/users/9292995/items/Y8K9LE3K"],"itemData":{"id":3180,"type":"paper-conference","abstract":"The purpose of this research is to see how the difference of gender influenced the preference in online shopping. We focus on the emotional level, the level of practicality, and the level of trust felt by every individual regarding online shopping, which relates towards the frequency of online shopping and the total amount spent on online shopping....","DOI":"10.2991/icbmr-18.2019.21","event-title":"12th International Conference on Business and Management Research (ICBMR 2018)","ISBN":"978-94-6252-682-2","language":"en","note":"ISSN: 2352-5428","page":"123-128","publisher":"Atlantis Press","source":"www.atlantis-press.com","title":"Gender Differences in Online Shopping: Are Men More Shopaholic Online?","title-short":"Gender Differences in Online Shopping","URL":"https://www.atlantis-press.com/proceedings/icbmr-18/55914312","author":[{"family":"Pradhana","given":"Faizal"},{"family":"Sastiono","given":"Prani"}],"accessed":{"date-parts":[["2025",5,11]]},"issued":{"date-parts":[["2019",3]]}}}],"schema":"https://github.com/citation-style-language/schema/raw/master/csl-citation.json"} </w:instrText>
      </w:r>
      <w:r w:rsidR="00A32290">
        <w:fldChar w:fldCharType="separate"/>
      </w:r>
      <w:r w:rsidR="00A32290" w:rsidRPr="00A32290">
        <w:t>(</w:t>
      </w:r>
      <w:r w:rsidR="00A32290">
        <w:t xml:space="preserve">see </w:t>
      </w:r>
      <w:r w:rsidR="00A32290" w:rsidRPr="00A32290">
        <w:t xml:space="preserve">Pradhana </w:t>
      </w:r>
      <w:r w:rsidR="00A32290">
        <w:t>and</w:t>
      </w:r>
      <w:r w:rsidR="00A32290" w:rsidRPr="00A32290">
        <w:t xml:space="preserve"> Sastiono, 2019</w:t>
      </w:r>
      <w:r w:rsidR="00A32290">
        <w:fldChar w:fldCharType="end"/>
      </w:r>
      <w:r w:rsidR="00A32290">
        <w:t>,</w:t>
      </w:r>
      <w:r w:rsidR="00AF6D78" w:rsidRPr="00AF6D78">
        <w:t xml:space="preserve"> </w:t>
      </w:r>
      <w:r w:rsidR="009869CF">
        <w:rPr>
          <w:rFonts w:eastAsia="Times New Roman"/>
        </w:rPr>
        <w:fldChar w:fldCharType="begin"/>
      </w:r>
      <w:r w:rsidR="00057110">
        <w:rPr>
          <w:rFonts w:eastAsia="Times New Roman"/>
        </w:rPr>
        <w:instrText xml:space="preserve"> ADDIN ZOTERO_ITEM CSL_CITATION {"citationID":"UqU862f9","properties":{"formattedCitation":"(CapitalOne, 2024; Tutar et al., 2024)","plainCitation":"(CapitalOne, 2024; Tutar et al., 2024)","dontUpdate":true,"noteIndex":0},"citationItems":[{"id":3182,"uris":["http://zotero.org/users/9292995/items/JHHV3CDE"],"itemData":{"id":3182,"type":"report","title":"Male vs. Female Shopping Statistics","URL":"https://capitaloneshopping.com/research/male-vs-female-shopping-statistics/","author":[{"literal":"CapitalOne"}],"issued":{"date-parts":[["2024"]]}}},{"id":3178,"uris":["http://zotero.org/users/9292995/items/EMNJID8D"],"itemData":{"id":3178,"type":"article-journal","abstract":"Due to the effects of the COVID-19 pandemic on people’s daily lives, individuals’ shopping habits have begun to change. This study investigates factors associated with citizens’ e-commerce shopping frequency, taking into account gender differences during COVID-19. The study utilized the Household Information Technologies Usage Survey microdata set conducted by TurkStat in 2021. Various factors related to citizens’ e-commerce shopping frequency, specifically considering gender differences during the COVID-19 period, were examined using the generalized ordered logit model. According to the research results, the frequency of e-commerce shopping inversely decreases with age for both men and women. The number of e-commerce purchases made by individuals, regardless of gender, increases in direct proportion to their education levels. Additionally, as individuals’ incomes rise, their engagement in e-commerce purchases increases. Men who actively search for information about products and services are more likely to participate in e-commerce compared to those who do not. This dynamic differs for women based on the quantity of their intakes. Regarding gender distribution, it was determined that, moving from east to west, women make more e-commerce purchases than men. For both local governments and service providers, developing healthier, sustainable, and more predictable policies and strategies for extraordinary situations such as pandemics is crucial. Businesses are recommended to build customer and supplier portfolios, focusing on areas such as platform accessibility, inventory management, distribution, transportation, and payment methods. Strengthening infrastructure and keeping systems up-to-date are also crucial for effectively responding to consumer demands.","container-title":"SAGE Open","DOI":"10.1177/21582440241287630","ISSN":"2158-2440","issue":"4","language":"EN","note":"publisher: SAGE Publications","page":"21582440241287630","source":"SAGE Journals","title":"An Investigation of Gender Differences in E-Commerce Shopping Frequency During COVID-19: Evidence From Türkiye","title-short":"An Investigation of Gender Differences in E-Commerce Shopping Frequency During COVID-19","volume":"14","author":[{"family":"Tutar","given":"Gökhan"},{"family":"Küçükoğlu","given":"Hasan"},{"family":"Özdemir","given":"Adem"},{"family":"Alkan","given":"Ömer"},{"family":"Ipekten","given":"Osman Berna"}],"issued":{"date-parts":[["2024",10,1]]}}}],"schema":"https://github.com/citation-style-language/schema/raw/master/csl-citation.json"} </w:instrText>
      </w:r>
      <w:r w:rsidR="009869CF">
        <w:rPr>
          <w:rFonts w:eastAsia="Times New Roman"/>
        </w:rPr>
        <w:fldChar w:fldCharType="separate"/>
      </w:r>
      <w:r w:rsidR="00A32290" w:rsidRPr="00A32290">
        <w:t>CapitalOne, 2024</w:t>
      </w:r>
      <w:r w:rsidR="00A32290">
        <w:t>, and</w:t>
      </w:r>
      <w:r w:rsidR="00A32290" w:rsidRPr="00A32290">
        <w:t xml:space="preserve"> Tutar et al., 2024)</w:t>
      </w:r>
      <w:r w:rsidR="009869CF">
        <w:rPr>
          <w:rFonts w:eastAsia="Times New Roman"/>
        </w:rPr>
        <w:fldChar w:fldCharType="end"/>
      </w:r>
      <w:r w:rsidR="009869CF">
        <w:rPr>
          <w:rFonts w:eastAsia="Times New Roman"/>
        </w:rPr>
        <w:t xml:space="preserve">. </w:t>
      </w:r>
      <w:r w:rsidR="00AF6D78" w:rsidRPr="00AF6D78">
        <w:t xml:space="preserve">However, </w:t>
      </w:r>
      <w:r w:rsidR="00960779">
        <w:t xml:space="preserve">it is important to note here that </w:t>
      </w:r>
      <w:r w:rsidR="00AF6D78" w:rsidRPr="00AF6D78">
        <w:t xml:space="preserve">the empirical evidence on gender differences remains mixed, with some studies finding minimal gender gaps or even slightly higher male participation in certain online shopping activities </w:t>
      </w:r>
      <w:r w:rsidR="009869CF">
        <w:fldChar w:fldCharType="begin"/>
      </w:r>
      <w:r w:rsidR="009869CF">
        <w:instrText xml:space="preserve"> ADDIN ZOTERO_ITEM CSL_CITATION {"citationID":"vmNqzN6T","properties":{"formattedCitation":"(Mintel, 2024a)","plainCitation":"(Mintel, 2024a)","noteIndex":0},"citationItems":[{"id":3185,"uris":["http://zotero.org/users/9292995/items/3XCIL2BX"],"itemData":{"id":3185,"type":"dataset","title":"Multicultural Online Shopping Behaviors – US – 2024","URL":"https://store.mintel.com/us/report/multicultural-online-shopping-behaviors-us-2024/","author":[{"literal":"Mintel"}],"issued":{"date-parts":[["2024"]]}}}],"schema":"https://github.com/citation-style-language/schema/raw/master/csl-citation.json"} </w:instrText>
      </w:r>
      <w:r w:rsidR="009869CF">
        <w:fldChar w:fldCharType="separate"/>
      </w:r>
      <w:r w:rsidR="009869CF" w:rsidRPr="00396C4D">
        <w:t>(Mintel, 2024a)</w:t>
      </w:r>
      <w:r w:rsidR="009869CF">
        <w:fldChar w:fldCharType="end"/>
      </w:r>
      <w:r w:rsidR="009869CF">
        <w:t xml:space="preserve">, </w:t>
      </w:r>
      <w:r w:rsidR="00AF6D78" w:rsidRPr="00AF6D78">
        <w:t>suggesting that gender effects may vary by product category, platform, or regional context.</w:t>
      </w:r>
      <w:r w:rsidR="009869CF">
        <w:t xml:space="preserve"> </w:t>
      </w:r>
      <w:r w:rsidR="00FB7C44">
        <w:t xml:space="preserve">Unfortunately, </w:t>
      </w:r>
      <w:r w:rsidR="00960779">
        <w:t xml:space="preserve">the NHTS survey, like the data used in </w:t>
      </w:r>
      <w:r w:rsidR="00FD5126">
        <w:t xml:space="preserve">many </w:t>
      </w:r>
      <w:r w:rsidR="00960779">
        <w:t>earlier studies of online purchasing behavior</w:t>
      </w:r>
      <w:r w:rsidR="00FD5126">
        <w:t xml:space="preserve"> </w:t>
      </w:r>
      <w:r w:rsidR="00FD5126">
        <w:fldChar w:fldCharType="begin"/>
      </w:r>
      <w:r w:rsidR="00057110">
        <w:instrText xml:space="preserve"> ADDIN ZOTERO_ITEM CSL_CITATION {"citationID":"3Qh8aLat","properties":{"formattedCitation":"(Le et al., 2022; H. Shah et al., 2024)","plainCitation":"(Le et al., 2022; H. Shah et al., 2024)","dontUpdate":true,"noteIndex":0},"citationItems":[{"id":2769,"uris":["http://zotero.org/users/9292995/items/8GW5KB5M"],"itemData":{"id":2769,"type":"article-journal","abstract":"The rise of e-commerce has led to substantial changes in personal travel and activities. We systematically reviewed empirical studies on the relationship between online shopping and personal travel behaviour. We synthesised and assessed the evidence for four types of effects on various travel outcomes, including trip frequency, travel distance, trip chaining, mode choice, and time use. In 42 articles reviewed, we found more evidence that online shopping substitutes for shopping travel. Most studies to date have focused on trip frequency but neglected other travel outcomes. Very few studies have considered the modification effect, which has significant implications for travel demand management. In sum, previous studies have not reached a consensus on the dominant effect of online shopping, in part due to the diversity in variable measurements, types of goods, study areas, and analytic methods. A limitation of previous studies is the reliance on cross-sectional surveys, which hinders the distinction between short- and long-term behaviours and between modification, complementarity, and substitution effects. Our study provides an agenda for future research on this topic and discusses policy implications related to land use, behavioural changes, data collection, and modelling for practitioners who wish to incorporate e-commerce in planning for sustainable urban systems.","container-title":"Transport Reviews","DOI":"10.1080/01441647.2021.1961917","ISSN":"0144-1647","issue":"3","note":"publisher: Routledge\n_eprint: https://doi.org/10.1080/01441647.2021.1961917","page":"273-295","source":"Taylor and Francis+NEJM","title":"Impacts of online shopping on travel demand: a systematic review","title-short":"Impacts of online shopping on travel demand","volume":"42","author":[{"family":"Le","given":"Huyen T. K."},{"family":"Carrel","given":"Andre L."},{"family":"Shah","given":"Harsh"}],"issued":{"date-parts":[["2022",5,4]]}}},{"id":3218,"uris":["http://zotero.org/users/9292995/items/E9MWECD4"],"itemData":{"id":3218,"type":"article-journal","abstract":"Large-scale adoption of telemobility, such as teleworking and online shopping, has affected travel patterns significantly. The impacts of teleworking and online shopping on travel have been studied separately and with trip-level analyses, thereby ignoring tour complexity, trip chaining, and activity scheduling. We aim to address this gap by investigating the interactions between online shopping, teleworking, and travel at a tour level, considering trip chaining and the importance of the activities involved. We classify tours into mandatory (e.g., travel for work, school), maintenance (e.g., travel for grocery shopping, appointments, errands), and discretionary (e.g., travel for non-grocery shopping, leisure, religious activities) tours according to the primary activity purpose. We then estimate a structural equation model using a one-week activity-travel diary from the 2019 Puget Sound Regional Travel Study. The results indicate that teleworking reduced mandatory and maintenance tours while increasing online shopping. Mandatory tours were negatively associated with both maintenance tours and online shopping, whereas the number of maintenance tours was positively associated with the number of discretionary tours. We did not find a statistically significant relationship between online shopping, maintenance tours, and discretionary tours. Overall, this study offers new insights into the effect of teleworking and online shopping on travel, with potential implications for travel demand modeling and management, as well as for the design of travel surveys that take such virtual activities into account.","container-title":"Transportation","DOI":"10.1007/s11116-022-10321-9","ISSN":"1572-9435","issue":"1","journalAbbreviation":"Transportation","language":"en","page":"99-127","source":"Springer Link","title":"Impacts of teleworking and online shopping on travel: a tour-based analysis","title-short":"Impacts of teleworking and online shopping on travel","volume":"51","author":[{"family":"Shah","given":"Harsh"},{"family":"Carrel","given":"Andre L."},{"family":"Le","given":"Huyen T. K."}],"issued":{"date-parts":[["2024",2,1]]}}}],"schema":"https://github.com/citation-style-language/schema/raw/master/csl-citation.json"} </w:instrText>
      </w:r>
      <w:r w:rsidR="00FD5126">
        <w:fldChar w:fldCharType="separate"/>
      </w:r>
      <w:r w:rsidR="00FD5126" w:rsidRPr="00FD5126">
        <w:t>(</w:t>
      </w:r>
      <w:r w:rsidR="00FD5126">
        <w:t xml:space="preserve">see </w:t>
      </w:r>
      <w:r w:rsidR="00FD5126" w:rsidRPr="00FD5126">
        <w:t>Le et al., 2022</w:t>
      </w:r>
      <w:r w:rsidR="00FD5126">
        <w:t>, and</w:t>
      </w:r>
      <w:r w:rsidR="00FD5126" w:rsidRPr="00FD5126">
        <w:t xml:space="preserve"> Shah et al., 2024)</w:t>
      </w:r>
      <w:r w:rsidR="00FD5126">
        <w:fldChar w:fldCharType="end"/>
      </w:r>
      <w:r w:rsidR="00FD5126">
        <w:t xml:space="preserve">, </w:t>
      </w:r>
      <w:r w:rsidR="00960779">
        <w:t xml:space="preserve">did not distinguish between product categories or platform of purchase. </w:t>
      </w:r>
      <w:r w:rsidR="009869CF">
        <w:t>Overall</w:t>
      </w:r>
      <w:r w:rsidR="00851D59">
        <w:t xml:space="preserve">, </w:t>
      </w:r>
      <w:r w:rsidR="00A32290">
        <w:t>we hypothesize that the</w:t>
      </w:r>
      <w:r w:rsidR="00851D59">
        <w:t xml:space="preserve"> observed higher</w:t>
      </w:r>
      <w:r w:rsidR="00BA7E72">
        <w:t xml:space="preserve"> online shopping</w:t>
      </w:r>
      <w:r w:rsidR="00851D59">
        <w:t xml:space="preserve"> frequency among women </w:t>
      </w:r>
      <w:r w:rsidR="00A32290">
        <w:t xml:space="preserve">is </w:t>
      </w:r>
      <w:r w:rsidR="00851D59">
        <w:t>likely</w:t>
      </w:r>
      <w:r w:rsidR="00BA7E72">
        <w:t xml:space="preserve"> an extension of their offline shopping patterns driven by </w:t>
      </w:r>
      <w:r w:rsidR="00851D59">
        <w:t>their traditional role as primary household shoppers</w:t>
      </w:r>
      <w:r w:rsidR="004653BF">
        <w:t xml:space="preserve"> </w:t>
      </w:r>
      <w:r w:rsidR="004653BF">
        <w:fldChar w:fldCharType="begin"/>
      </w:r>
      <w:r w:rsidR="004653BF">
        <w:instrText xml:space="preserve"> ADDIN ZOTERO_ITEM CSL_CITATION {"citationID":"04z0nGJf","properties":{"formattedCitation":"(Numerator, 2022)","plainCitation":"(Numerator, 2022)","noteIndex":0},"citationItems":[{"id":3189,"uris":["http://zotero.org/users/9292995/items/EB5J9RIA"],"itemData":{"id":3189,"type":"report","title":"Breaking Stereotypes: The Women Driving Sales in Male-Centric Categories","URL":"https://www.numerator.com/wp-content/uploads/2023/11/Breaking-Sterotypes_The-Women-Driving-Sales-in-Male_Centric-Categories.pdf","author":[{"literal":"Numerator"}],"issued":{"date-parts":[["2022"]]}}}],"schema":"https://github.com/citation-style-language/schema/raw/master/csl-citation.json"} </w:instrText>
      </w:r>
      <w:r w:rsidR="004653BF">
        <w:fldChar w:fldCharType="separate"/>
      </w:r>
      <w:r w:rsidR="004653BF" w:rsidRPr="004653BF">
        <w:t>(Numerator, 2022)</w:t>
      </w:r>
      <w:r w:rsidR="004653BF">
        <w:fldChar w:fldCharType="end"/>
      </w:r>
      <w:r w:rsidR="00851D59">
        <w:t>, and their stronger motivation by hedonic factors such as pleasure, entertainment, and mood improvement</w:t>
      </w:r>
      <w:r w:rsidR="004653BF">
        <w:t xml:space="preserve"> </w:t>
      </w:r>
      <w:r w:rsidR="00851D59">
        <w:t>compared to men</w:t>
      </w:r>
      <w:r w:rsidR="004653BF">
        <w:t>’</w:t>
      </w:r>
      <w:r w:rsidR="00851D59">
        <w:t>s more need-based shopping approach</w:t>
      </w:r>
      <w:r w:rsidR="004653BF">
        <w:t xml:space="preserve"> </w:t>
      </w:r>
      <w:r w:rsidR="004653BF">
        <w:fldChar w:fldCharType="begin"/>
      </w:r>
      <w:r w:rsidR="00057110">
        <w:instrText xml:space="preserve"> ADDIN ZOTERO_ITEM CSL_CITATION {"citationID":"J1m4NYGV","properties":{"formattedCitation":"(Nair et al., 2022; Tarka et al., 2022)","plainCitation":"(Nair et al., 2022; Tarka et al., 2022)","dontUpdate":true,"noteIndex":0},"citationItems":[{"id":3188,"uris":["http://zotero.org/users/9292995/items/HP6WWDF2"],"itemData":{"id":3188,"type":"article-journal","container-title":"International Research Journal of Engineering and Technology","issue":"12","page":"91-95","title":"Difference in Consumer Shopping Behaviour of Men and Women","volume":"9","author":[{"family":"Nair","given":"Kashish"},{"family":"Mundkur","given":"Suman"},{"family":"Tulshyan","given":"Anju"}],"issued":{"date-parts":[["2022"]]}}},{"id":3186,"uris":["http://zotero.org/users/9292995/items/BLZ9HFLP"],"itemData":{"id":3186,"type":"article-journal","abstract":"Although existing research suggests that personality plays an important role in explaining compulsive buying behavior, there is still potential space to diagnose the theoretical mediational mechanisms underlying these effects or the extent to which these relationships vary across different consumer demographic groups. Indeed, the role of specific personality traits on hedonistic shopping experiences and compulsive buying still awaits an in-depth examination and clarification. Thus, the present research contributes to existing knowledge by: (1) examining hedonistic shopping experiences (HSE) as a mediating mechanism on compulsive buying (CB); and (2) investigating the role of gender as a moderating variable. Using a sample of 363 adults and data derived from the US market, we confirmed the role of hedonistic shopping experiences, a central trait, in mediating the effects of cardinal traits (i.e., neuroticism, extraversion, openness to experience, conscientiousness and agreeableness), on compulsive buying, a surface trait. Specifically, neuroticism, extraversion, openness to experience exerted a more indirect and positive influence on compulsive buying, while conscientiousness and agreeableness showed a stronger direct and negative relationship with hedonistic shopping experiences and compulsive buying. In addition, neuroticism, extraversion, and openness to experience were a stronger driver of compulsive buying for women than for men, while conscientiousness and agreeableness jointly decreased the importance of hedonistic shopping experiences, and more strongly inhibited compulsive buying for women than for men. The research findings offer important theoretical, public policy and marketing implications.","container-title":"Journal of Retailing and Consumer Services","DOI":"10.1016/j.jretconser.2021.102802","ISSN":"0969-6989","journalAbbreviation":"Journal of Retailing and Consumer Services","page":"102802","source":"ScienceDirect","title":"Consumers’ personality and compulsive buying behavior: The role of hedonistic shopping experiences and gender in mediating-moderating relationships","title-short":"Consumers’ personality and compulsive buying behavior","volume":"64","author":[{"family":"Tarka","given":"Piotr"},{"family":"Kukar-Kinney","given":"Monika"},{"family":"Harnish","given":"Richard J."}],"issued":{"date-parts":[["2022",1,1]]}}}],"schema":"https://github.com/citation-style-language/schema/raw/master/csl-citation.json"} </w:instrText>
      </w:r>
      <w:r w:rsidR="004653BF">
        <w:fldChar w:fldCharType="separate"/>
      </w:r>
      <w:r w:rsidR="004653BF" w:rsidRPr="004653BF">
        <w:t>(Nair et al., 2022</w:t>
      </w:r>
      <w:r w:rsidR="00A32290">
        <w:t>, and</w:t>
      </w:r>
      <w:r w:rsidR="004653BF" w:rsidRPr="004653BF">
        <w:t xml:space="preserve"> Tarka et al., 2022)</w:t>
      </w:r>
      <w:r w:rsidR="004653BF">
        <w:fldChar w:fldCharType="end"/>
      </w:r>
      <w:r w:rsidR="00851D59">
        <w:t xml:space="preserve">. </w:t>
      </w:r>
      <w:r w:rsidR="00BA7E72">
        <w:rPr>
          <w:rFonts w:eastAsia="Times New Roman"/>
        </w:rPr>
        <w:t xml:space="preserve">Additionally, the results </w:t>
      </w:r>
      <w:r w:rsidR="00BA7E72" w:rsidRPr="00A32290">
        <w:rPr>
          <w:rFonts w:eastAsia="Times New Roman"/>
        </w:rPr>
        <w:t>in Table 4</w:t>
      </w:r>
      <w:r w:rsidR="00BA7E72">
        <w:rPr>
          <w:rFonts w:eastAsia="Times New Roman"/>
        </w:rPr>
        <w:t xml:space="preserve"> indicate that </w:t>
      </w:r>
      <w:r w:rsidR="00335FD8">
        <w:rPr>
          <w:rFonts w:eastAsia="Times New Roman"/>
        </w:rPr>
        <w:t>women’s</w:t>
      </w:r>
      <w:r w:rsidR="00C63012" w:rsidRPr="00C63012">
        <w:rPr>
          <w:rFonts w:eastAsia="Times New Roman"/>
        </w:rPr>
        <w:t xml:space="preserve"> increased shopping activity translates to </w:t>
      </w:r>
      <w:r w:rsidR="00335FD8">
        <w:t>proportionally higher return probabilities and stronger preferences for physical store return channels compared to men. This likely reflects women</w:t>
      </w:r>
      <w:r w:rsidR="001C7271">
        <w:t>’</w:t>
      </w:r>
      <w:r w:rsidR="00335FD8">
        <w:t xml:space="preserve">s dominance in high-return categories such as fashion and beauty, where sizing issues and </w:t>
      </w:r>
      <w:r w:rsidR="001C7271">
        <w:t>“</w:t>
      </w:r>
      <w:r w:rsidR="00335FD8">
        <w:t>bracketing</w:t>
      </w:r>
      <w:r w:rsidR="001C7271">
        <w:t>”</w:t>
      </w:r>
      <w:r w:rsidR="00335FD8">
        <w:t xml:space="preserve"> practices (ordering multiple sizes or colors with </w:t>
      </w:r>
      <w:r w:rsidR="00A32290">
        <w:t xml:space="preserve">the </w:t>
      </w:r>
      <w:r w:rsidR="00335FD8">
        <w:t xml:space="preserve">intent to return some) result in elevated return rates </w:t>
      </w:r>
      <w:r w:rsidR="00396C4D">
        <w:fldChar w:fldCharType="begin"/>
      </w:r>
      <w:r w:rsidR="00565FDB">
        <w:instrText xml:space="preserve"> ADDIN ZOTERO_ITEM CSL_CITATION {"citationID":"kUqqYy29","properties":{"formattedCitation":"(Mintel, 2024b)","plainCitation":"(Mintel, 2024b)","noteIndex":0},"citationItems":[{"id":3190,"uris":["http://zotero.org/users/9292995/items/UCNU93JT"],"itemData":{"id":3190,"type":"dataset","title":"State of Retail &amp; eCommerce – US – 2024","URL":"https://data-mintel-com.ezproxy.lib.utexas.edu/databook/state-of-retail-ecommerce-us-2024/","author":[{"literal":"Mintel"}],"issued":{"date-parts":[["2024"]]}}}],"schema":"https://github.com/citation-style-language/schema/raw/master/csl-citation.json"} </w:instrText>
      </w:r>
      <w:r w:rsidR="00396C4D">
        <w:fldChar w:fldCharType="separate"/>
      </w:r>
      <w:r w:rsidR="00396C4D" w:rsidRPr="00396C4D">
        <w:t>(Mintel, 2024b)</w:t>
      </w:r>
      <w:r w:rsidR="00396C4D">
        <w:fldChar w:fldCharType="end"/>
      </w:r>
      <w:r w:rsidR="00335FD8">
        <w:t xml:space="preserve">. </w:t>
      </w:r>
    </w:p>
    <w:p w14:paraId="57C13985" w14:textId="62F946EA" w:rsidR="00920D35" w:rsidRDefault="00335FD8" w:rsidP="00A32290">
      <w:pPr>
        <w:ind w:firstLine="720"/>
      </w:pPr>
      <w:r w:rsidRPr="00335FD8">
        <w:t xml:space="preserve">Generational differences </w:t>
      </w:r>
      <w:r>
        <w:t xml:space="preserve">also </w:t>
      </w:r>
      <w:r w:rsidRPr="00335FD8">
        <w:t xml:space="preserve">significantly influence </w:t>
      </w:r>
      <w:r>
        <w:t>consumer behavior in the e-commerce space.</w:t>
      </w:r>
      <w:r w:rsidR="00DB1F6A">
        <w:t xml:space="preserve"> </w:t>
      </w:r>
      <w:r>
        <w:rPr>
          <w:shd w:val="clear" w:color="auto" w:fill="FFFFFF"/>
        </w:rPr>
        <w:t>Older</w:t>
      </w:r>
      <w:r w:rsidRPr="00335FD8">
        <w:rPr>
          <w:shd w:val="clear" w:color="auto" w:fill="FFFFFF"/>
        </w:rPr>
        <w:t xml:space="preserve"> adults show </w:t>
      </w:r>
      <w:r w:rsidR="00960779">
        <w:rPr>
          <w:shd w:val="clear" w:color="auto" w:fill="FFFFFF"/>
        </w:rPr>
        <w:t xml:space="preserve">a </w:t>
      </w:r>
      <w:r w:rsidRPr="00335FD8">
        <w:rPr>
          <w:shd w:val="clear" w:color="auto" w:fill="FFFFFF"/>
        </w:rPr>
        <w:t xml:space="preserve">reduced </w:t>
      </w:r>
      <w:r>
        <w:rPr>
          <w:shd w:val="clear" w:color="auto" w:fill="FFFFFF"/>
        </w:rPr>
        <w:t xml:space="preserve">propensity for </w:t>
      </w:r>
      <w:r w:rsidRPr="00335FD8">
        <w:rPr>
          <w:shd w:val="clear" w:color="auto" w:fill="FFFFFF"/>
        </w:rPr>
        <w:t xml:space="preserve">online </w:t>
      </w:r>
      <w:r w:rsidR="00A32290">
        <w:rPr>
          <w:shd w:val="clear" w:color="auto" w:fill="FFFFFF"/>
        </w:rPr>
        <w:t xml:space="preserve">shopping </w:t>
      </w:r>
      <w:r w:rsidR="00960779">
        <w:rPr>
          <w:shd w:val="clear" w:color="auto" w:fill="FFFFFF"/>
        </w:rPr>
        <w:t>(</w:t>
      </w:r>
      <w:r w:rsidR="007C7E16">
        <w:rPr>
          <w:shd w:val="clear" w:color="auto" w:fill="FFFFFF"/>
        </w:rPr>
        <w:t>among those 65 years or older compared to their younger counterparts) and delivery returns (among those 56 years or older compared</w:t>
      </w:r>
      <w:r w:rsidR="00D3577F">
        <w:rPr>
          <w:shd w:val="clear" w:color="auto" w:fill="FFFFFF"/>
        </w:rPr>
        <w:t xml:space="preserve"> to their younger peers). Such </w:t>
      </w:r>
      <w:r w:rsidR="00D3577F">
        <w:t xml:space="preserve">age effects on </w:t>
      </w:r>
      <w:r w:rsidR="00B84408">
        <w:t>frequent online shopp</w:t>
      </w:r>
      <w:r w:rsidR="00A32290">
        <w:t xml:space="preserve">ing and return habits are well-documented (see </w:t>
      </w:r>
      <w:r w:rsidR="00A32290">
        <w:fldChar w:fldCharType="begin"/>
      </w:r>
      <w:r w:rsidR="00900780">
        <w:instrText xml:space="preserve"> ADDIN ZOTERO_ITEM CSL_CITATION {"citationID":"txe6pk5Q","properties":{"formattedCitation":"(Mintel, 2024b)","plainCitation":"(Mintel, 2024b)","dontUpdate":true,"noteIndex":0},"citationItems":[{"id":3190,"uris":["http://zotero.org/users/9292995/items/UCNU93JT"],"itemData":{"id":3190,"type":"dataset","title":"State of Retail &amp; eCommerce – US – 2024","URL":"https://data-mintel-com.ezproxy.lib.utexas.edu/databook/state-of-retail-ecommerce-us-2024/","author":[{"literal":"Mintel"}],"issued":{"date-parts":[["2024"]]}}}],"schema":"https://github.com/citation-style-language/schema/raw/master/csl-citation.json"} </w:instrText>
      </w:r>
      <w:r w:rsidR="00A32290">
        <w:fldChar w:fldCharType="separate"/>
      </w:r>
      <w:r w:rsidR="00A32290" w:rsidRPr="00396C4D">
        <w:t>Mintel, 2024b</w:t>
      </w:r>
      <w:r w:rsidR="00A32290">
        <w:fldChar w:fldCharType="end"/>
      </w:r>
      <w:r w:rsidR="00A32290">
        <w:t xml:space="preserve">, and </w:t>
      </w:r>
      <w:r w:rsidR="00A32290">
        <w:fldChar w:fldCharType="begin"/>
      </w:r>
      <w:r w:rsidR="00057110">
        <w:instrText xml:space="preserve"> ADDIN ZOTERO_ITEM CSL_CITATION {"citationID":"GT2yihp4","properties":{"formattedCitation":"(CapitalOne, 2025)","plainCitation":"(CapitalOne, 2025)","dontUpdate":true,"noteIndex":0},"citationItems":[{"id":3191,"uris":["http://zotero.org/users/9292995/items/2XLRFLQE"],"itemData":{"id":3191,"type":"report","title":"https://capitaloneshopping.com/research/online-shopping-demographics/#:~:text=Shoppers%20born%20between%201946%20and,than%20the%20average%20American%20consumer.","URL":"https://capitaloneshopping.com/research/online-shopping-demographics/#:~:text=Shoppers%20born%20between%201946%20and,than%20the%20average%20American%20consumer.","author":[{"literal":"CapitalOne"}],"issued":{"date-parts":[["2025"]]}}}],"schema":"https://github.com/citation-style-language/schema/raw/master/csl-citation.json"} </w:instrText>
      </w:r>
      <w:r w:rsidR="00A32290">
        <w:fldChar w:fldCharType="separate"/>
      </w:r>
      <w:r w:rsidR="00A32290" w:rsidRPr="00A32290">
        <w:t>CapitalOne, 2025)</w:t>
      </w:r>
      <w:r w:rsidR="00A32290">
        <w:fldChar w:fldCharType="end"/>
      </w:r>
      <w:r w:rsidR="00D3577F">
        <w:t xml:space="preserve"> based on </w:t>
      </w:r>
      <w:r w:rsidR="00034247">
        <w:t>the Technology Acceptance Model and the Theory of Planned Behavior</w:t>
      </w:r>
      <w:r w:rsidR="00D3577F">
        <w:t>, both of which</w:t>
      </w:r>
      <w:r w:rsidR="00381F5F">
        <w:t xml:space="preserve"> </w:t>
      </w:r>
      <w:r w:rsidR="00034247">
        <w:t xml:space="preserve">suggest </w:t>
      </w:r>
      <w:r w:rsidR="00D3577F">
        <w:t xml:space="preserve">that </w:t>
      </w:r>
      <w:r w:rsidR="00A32290">
        <w:t>generational</w:t>
      </w:r>
      <w:r w:rsidR="00034247">
        <w:t xml:space="preserve"> difference</w:t>
      </w:r>
      <w:r w:rsidR="00A32290">
        <w:t>s</w:t>
      </w:r>
      <w:r w:rsidR="00034247">
        <w:t xml:space="preserve"> stem from older adults’ lower comfort with digital interfaces, perceived lack of value compared to traditional shopping, concerns about online security, less trust in digital environments and brands, and a preference for </w:t>
      </w:r>
      <w:r w:rsidR="007C7E16">
        <w:t>conven</w:t>
      </w:r>
      <w:r w:rsidR="00034247">
        <w:t xml:space="preserve">tional in-person shopping experiences </w:t>
      </w:r>
      <w:bookmarkStart w:id="71" w:name="_Hlk199698940"/>
      <w:r w:rsidR="00034247">
        <w:t>(</w:t>
      </w:r>
      <w:r w:rsidR="00CF0EE1">
        <w:t>s</w:t>
      </w:r>
      <w:r w:rsidR="00B84408">
        <w:t>ee</w:t>
      </w:r>
      <w:r w:rsidR="000C0B4F">
        <w:t xml:space="preserve"> </w:t>
      </w:r>
      <w:r w:rsidR="00A32290">
        <w:fldChar w:fldCharType="begin"/>
      </w:r>
      <w:r w:rsidR="00057110">
        <w:instrText xml:space="preserve"> ADDIN ZOTERO_ITEM CSL_CITATION {"citationID":"QmgpIPid","properties":{"formattedCitation":"(J. Wu &amp; and Song, 2021)","plainCitation":"(J. Wu &amp; and Song, 2021)","dontUpdate":true,"noteIndex":0},"citationItems":[{"id":3194,"uris":["http://zotero.org/users/9292995/items/7T3NTQ5K"],"itemData":{"id":3194,"type":"article-journal","abstract":"This study investigates the online shopping continuance intentions of older adults in the United States, focusing on two characteristics of this demographic (perceived lack of shopping mobility and perceived social isolation) based on the Technology Acceptance Model and the Theory of Planned Behavior. Structural equation modeling was conducted with a sample of 366 U.S. adults born in or before 1965. Perceived lack of shopping mobility was positively related to the perceived usefulness of online shopping, which was also positively related to attitudes and intentions to continue online shopping. Perceived social isolation was positively related to subjective norms but negatively to perceived behavioral control. Perceived behavioral control was positively related to online shopping continuance intentions, but subjective norms were not. The findings of this study will help e-retailers understand the factors influencing older adults’ perceptions, attitudes, and online shopping continuance intentions.","container-title":"International Journal of Human–Computer Interaction","DOI":"10.1080/10447318.2020.1861419","ISSN":"1044-7318","issue":"10","note":"publisher: Taylor &amp; Francis\n_eprint: https://doi.org/10.1080/10447318.2020.1861419","page":"938-948","source":"Taylor and Francis+NEJM","title":"Older Adults’ Online Shopping Continuance Intentions: Applying the Technology Acceptance Model and the Theory of Planned Behavior","title-short":"Older Adults’ Online Shopping Continuance Intentions","volume":"37","author":[{"family":"Wu","given":"Juanjuan"},{"family":"Song","given":"Sanga","non-dropping-particle":"and"}],"issued":{"date-parts":[["2021",6,15]]}}}],"schema":"https://github.com/citation-style-language/schema/raw/master/csl-citation.json"} </w:instrText>
      </w:r>
      <w:r w:rsidR="00A32290">
        <w:fldChar w:fldCharType="separate"/>
      </w:r>
      <w:r w:rsidR="00A32290" w:rsidRPr="00B84408">
        <w:t>Wu and Song, 2021</w:t>
      </w:r>
      <w:r w:rsidR="00A32290">
        <w:fldChar w:fldCharType="end"/>
      </w:r>
      <w:r w:rsidR="00A32290">
        <w:t xml:space="preserve">, </w:t>
      </w:r>
      <w:r w:rsidR="00B84408">
        <w:fldChar w:fldCharType="begin"/>
      </w:r>
      <w:r w:rsidR="00057110">
        <w:instrText xml:space="preserve"> ADDIN ZOTERO_ITEM CSL_CITATION {"citationID":"kVDUnFWH","properties":{"formattedCitation":"(Abdul Wahid &amp; Ismail, 2022)","plainCitation":"(Abdul Wahid &amp; Ismail, 2022)","dontUpdate":true,"noteIndex":0},"citationItems":[{"id":3196,"uris":["http://zotero.org/users/9292995/items/2Y4ZN9ME"],"itemData":{"id":3196,"type":"article-journal","container-title":"International Journal of Education, Psychology, and Counselling","DOI":"10.35631/IJEPC.747009","issue":"47","page":"90-103","title":"The Drivers and Barriers of Online Shopping Behaviours for Older Adults: A Review","volume":"7","author":[{"family":"Abdul Wahid","given":"Nabsiah"},{"family":"Ismail","given":"Khairull Anuar"}],"issued":{"date-parts":[["2022"]]}}}],"schema":"https://github.com/citation-style-language/schema/raw/master/csl-citation.json"} </w:instrText>
      </w:r>
      <w:r w:rsidR="00B84408">
        <w:fldChar w:fldCharType="separate"/>
      </w:r>
      <w:r w:rsidR="00B84408" w:rsidRPr="00B84408">
        <w:t xml:space="preserve">Abdul Wahid </w:t>
      </w:r>
      <w:r w:rsidR="00A32290">
        <w:t>and</w:t>
      </w:r>
      <w:r w:rsidR="00B84408" w:rsidRPr="00B84408">
        <w:t xml:space="preserve"> Ismail, 2022</w:t>
      </w:r>
      <w:r w:rsidR="00B84408">
        <w:fldChar w:fldCharType="end"/>
      </w:r>
      <w:r w:rsidR="00A32290">
        <w:t xml:space="preserve">, and </w:t>
      </w:r>
      <w:r w:rsidR="00A32290">
        <w:fldChar w:fldCharType="begin"/>
      </w:r>
      <w:r w:rsidR="00057110">
        <w:instrText xml:space="preserve"> ADDIN ZOTERO_ITEM CSL_CITATION {"citationID":"cwXuSXL9","properties":{"formattedCitation":"(Llorente-Barroso et al., 2024)","plainCitation":"(Llorente-Barroso et al., 2024)","dontUpdate":true,"noteIndex":0},"citationItems":[{"id":3192,"uris":["http://zotero.org/users/9292995/items/59YZVB7Z"],"itemData":{"id":3192,"type":"paper-conference","abstract":"In Spain, significant differences are still perceived in technological use and consumption, excluding older adults from the digital environment. This is the case with e-commerce, which is little used by Spanish seniors. However, this activity can promote their active...","container-title":"Communication and Applied Technologies","DOI":"10.1007/978-981-99-7210-4_33","event-title":"International Conference on Communication and Applied Technologies","ISBN":"978-981-9972-10-4","language":"en","note":"ISSN: 2190-3026","page":"357-366","publisher":"Springer, Singapore","source":"link-springer-com.ezproxy.lib.utexas.edu","title":"The Challenges of E-Commerce for Older Adults: A Qualitative Approach to Their Brakes and Motivations","title-short":"The Challenges of E-Commerce for Older Adults","URL":"https://link.springer.com/chapter/10.1007/978-981-99-7210-4_33","author":[{"family":"Llorente-Barroso","given":"Carmen"},{"family":"Sánchez-Valle","given":"María"},{"family":"Pretel-Jiménez","given":"Marilé"}],"accessed":{"date-parts":[["2025",5,12]]},"issued":{"date-parts":[["2024"]]}}}],"schema":"https://github.com/citation-style-language/schema/raw/master/csl-citation.json"} </w:instrText>
      </w:r>
      <w:r w:rsidR="00A32290">
        <w:fldChar w:fldCharType="separate"/>
      </w:r>
      <w:r w:rsidR="00A32290" w:rsidRPr="000C0B4F">
        <w:t>Llorente-Barroso et al., 2024)</w:t>
      </w:r>
      <w:r w:rsidR="00A32290">
        <w:fldChar w:fldCharType="end"/>
      </w:r>
      <w:r w:rsidR="00B84408">
        <w:t xml:space="preserve">. </w:t>
      </w:r>
      <w:r w:rsidR="00920D35">
        <w:t xml:space="preserve">Adults </w:t>
      </w:r>
      <w:bookmarkEnd w:id="71"/>
      <w:r w:rsidR="00D3577F">
        <w:t xml:space="preserve">65 years and above also </w:t>
      </w:r>
      <w:r w:rsidR="00920D35">
        <w:t xml:space="preserve">favor post office returns, </w:t>
      </w:r>
      <w:r w:rsidR="00CF0EE1">
        <w:t>likely due to familiarity and ease of use</w:t>
      </w:r>
      <w:r w:rsidR="00D3577F">
        <w:t xml:space="preserve"> of this channel of returns</w:t>
      </w:r>
      <w:r w:rsidR="00CF0EE1">
        <w:t xml:space="preserve">. Conversely, younger adults (ages 18-25), who have grown up with the internet and mobile technology and thus find digital communication natural and convenient (often referred to as </w:t>
      </w:r>
      <w:r w:rsidR="00A32290">
        <w:t>“</w:t>
      </w:r>
      <w:r w:rsidR="00CF0EE1" w:rsidRPr="00CF0EE1">
        <w:rPr>
          <w:rStyle w:val="Strong"/>
          <w:b w:val="0"/>
          <w:bCs w:val="0"/>
        </w:rPr>
        <w:t>digital natives</w:t>
      </w:r>
      <w:r w:rsidR="00A32290">
        <w:rPr>
          <w:rStyle w:val="Strong"/>
          <w:b w:val="0"/>
          <w:bCs w:val="0"/>
        </w:rPr>
        <w:t>”</w:t>
      </w:r>
      <w:r w:rsidR="00CF0EE1">
        <w:t xml:space="preserve">), show a significantly lower preference for physical store returns, as also supported by recent statistics </w:t>
      </w:r>
      <w:r w:rsidR="00CF0EE1">
        <w:fldChar w:fldCharType="begin"/>
      </w:r>
      <w:r w:rsidR="00CF0EE1">
        <w:instrText xml:space="preserve"> ADDIN ZOTERO_ITEM CSL_CITATION {"citationID":"c4QY9wlG","properties":{"formattedCitation":"(Mintel, 2024b)","plainCitation":"(Mintel, 2024b)","noteIndex":0},"citationItems":[{"id":3190,"uris":["http://zotero.org/users/9292995/items/UCNU93JT"],"itemData":{"id":3190,"type":"dataset","title":"State of Retail &amp; eCommerce – US – 2024","URL":"https://data-mintel-com.ezproxy.lib.utexas.edu/databook/state-of-retail-ecommerce-us-2024/","author":[{"literal":"Mintel"}],"issued":{"date-parts":[["2024"]]}}}],"schema":"https://github.com/citation-style-language/schema/raw/master/csl-citation.json"} </w:instrText>
      </w:r>
      <w:r w:rsidR="00CF0EE1">
        <w:fldChar w:fldCharType="separate"/>
      </w:r>
      <w:r w:rsidR="00CF0EE1" w:rsidRPr="00CF0EE1">
        <w:t>(Mintel, 2024b)</w:t>
      </w:r>
      <w:r w:rsidR="00CF0EE1">
        <w:fldChar w:fldCharType="end"/>
      </w:r>
      <w:r w:rsidR="00920D35">
        <w:t xml:space="preserve">. </w:t>
      </w:r>
    </w:p>
    <w:p w14:paraId="369CF551" w14:textId="4F19F83F" w:rsidR="00206C04" w:rsidRDefault="00D3577F" w:rsidP="00DB1F6A">
      <w:pPr>
        <w:ind w:firstLine="720"/>
      </w:pPr>
      <w:r>
        <w:t>With r</w:t>
      </w:r>
      <w:r w:rsidR="00A32290">
        <w:t>egard</w:t>
      </w:r>
      <w:r w:rsidR="00FD5126">
        <w:t>s</w:t>
      </w:r>
      <w:r w:rsidR="00A32290">
        <w:t xml:space="preserve"> </w:t>
      </w:r>
      <w:r>
        <w:t xml:space="preserve">to </w:t>
      </w:r>
      <w:r w:rsidR="00A32290">
        <w:t>race</w:t>
      </w:r>
      <w:r>
        <w:t xml:space="preserve"> effects</w:t>
      </w:r>
      <w:r w:rsidR="00A32290">
        <w:t>,</w:t>
      </w:r>
      <w:r w:rsidR="00206C04">
        <w:t xml:space="preserve"> </w:t>
      </w:r>
      <w:r w:rsidR="00023DD3">
        <w:t>B</w:t>
      </w:r>
      <w:r w:rsidR="00023DD3" w:rsidRPr="00023DD3">
        <w:t xml:space="preserve">lack or African American individuals exhibit lower online shopping </w:t>
      </w:r>
      <w:r w:rsidR="00A35C9D">
        <w:t>propensity</w:t>
      </w:r>
      <w:r w:rsidR="00023DD3" w:rsidRPr="00023DD3">
        <w:t>, potentially linked to having the lowest internet penetration rates in the U</w:t>
      </w:r>
      <w:r w:rsidR="00A32290">
        <w:t>.</w:t>
      </w:r>
      <w:r w:rsidR="00023DD3" w:rsidRPr="00023DD3">
        <w:t>S</w:t>
      </w:r>
      <w:r w:rsidR="00A32290">
        <w:t>.</w:t>
      </w:r>
      <w:r w:rsidR="00206C04">
        <w:t xml:space="preserve"> </w:t>
      </w:r>
      <w:r w:rsidR="00023DD3" w:rsidRPr="00023DD3">
        <w:t xml:space="preserve"> </w:t>
      </w:r>
      <w:bookmarkStart w:id="72" w:name="_Hlk199698971"/>
      <w:r w:rsidR="00023DD3" w:rsidRPr="00023DD3">
        <w:lastRenderedPageBreak/>
        <w:fldChar w:fldCharType="begin"/>
      </w:r>
      <w:r w:rsidR="00023DD3" w:rsidRPr="00023DD3">
        <w:instrText xml:space="preserve"> ADDIN ZOTERO_ITEM CSL_CITATION {"citationID":"fLnAadxB","properties":{"formattedCitation":"(Pew Research Center, 2024)","plainCitation":"(Pew Research Center, 2024)","noteIndex":0},"citationItems":[{"id":3197,"uris":["http://zotero.org/users/9292995/items/ZQ6EUKYX"],"itemData":{"id":3197,"type":"report","title":"Share of adults in the United States who use the internet as of 2024, by ethnicity","URL":"https://www.statista.com/statistics/327134/internet-usage-usa-ethnicity/","author":[{"literal":"Pew Research Center"}],"issued":{"date-parts":[["2024"]]}}}],"schema":"https://github.com/citation-style-language/schema/raw/master/csl-citation.json"} </w:instrText>
      </w:r>
      <w:r w:rsidR="00023DD3" w:rsidRPr="00023DD3">
        <w:fldChar w:fldCharType="separate"/>
      </w:r>
      <w:r w:rsidR="00023DD3" w:rsidRPr="00023DD3">
        <w:t>(Pew Research Center, 2024)</w:t>
      </w:r>
      <w:r w:rsidR="00023DD3" w:rsidRPr="00023DD3">
        <w:fldChar w:fldCharType="end"/>
      </w:r>
      <w:r w:rsidR="00023DD3" w:rsidRPr="00023DD3">
        <w:t>.</w:t>
      </w:r>
      <w:r w:rsidR="00023DD3">
        <w:rPr>
          <w:rFonts w:ascii="Georgia" w:hAnsi="Georgia"/>
          <w:color w:val="2A2A2A"/>
          <w:shd w:val="clear" w:color="auto" w:fill="FFFFFF"/>
        </w:rPr>
        <w:t xml:space="preserve"> </w:t>
      </w:r>
      <w:bookmarkEnd w:id="72"/>
      <w:r w:rsidR="00023DD3">
        <w:t>In contrast, Asian individuals show a higher likelihood of returning online purchases compared to other racial groups, while White individuals are more inclined to use mail carriers for returns. Given the limited attention these racial variations have received, further research is needed to understand the underlying drivers behind these behaviors.</w:t>
      </w:r>
    </w:p>
    <w:p w14:paraId="2F92907B" w14:textId="13B38745" w:rsidR="00954132" w:rsidRDefault="002668EA" w:rsidP="00954132">
      <w:pPr>
        <w:ind w:firstLine="720"/>
      </w:pPr>
      <w:r>
        <w:t>H</w:t>
      </w:r>
      <w:r w:rsidR="003702B1">
        <w:t xml:space="preserve">igher formal education </w:t>
      </w:r>
      <w:r w:rsidR="00D3577F">
        <w:t xml:space="preserve">(Bachelor’s degree or higher relative to “less than a Bachelor’s degree”) </w:t>
      </w:r>
      <w:r w:rsidR="00A35C9D">
        <w:t xml:space="preserve">increases the propensity of online shopping </w:t>
      </w:r>
      <w:r w:rsidR="003702B1">
        <w:t xml:space="preserve">and </w:t>
      </w:r>
      <w:r w:rsidR="008C5A6F">
        <w:t xml:space="preserve">the proportion of online purchases that are </w:t>
      </w:r>
      <w:r w:rsidR="003702B1">
        <w:t>return</w:t>
      </w:r>
      <w:r w:rsidR="008C5A6F">
        <w:t>ed</w:t>
      </w:r>
      <w:r w:rsidR="003702B1">
        <w:t xml:space="preserve">. </w:t>
      </w:r>
      <w:r w:rsidR="00FC36C7" w:rsidRPr="00FC36C7">
        <w:t>Th</w:t>
      </w:r>
      <w:r w:rsidR="008C5A6F">
        <w:t>ese</w:t>
      </w:r>
      <w:r w:rsidR="00FC36C7" w:rsidRPr="00FC36C7">
        <w:t xml:space="preserve"> relationship</w:t>
      </w:r>
      <w:r w:rsidR="008C5A6F">
        <w:t>s</w:t>
      </w:r>
      <w:r w:rsidR="00FC36C7" w:rsidRPr="00FC36C7">
        <w:t xml:space="preserve"> may be attributed to the association </w:t>
      </w:r>
      <w:r w:rsidR="00E46F0A">
        <w:t>between</w:t>
      </w:r>
      <w:r w:rsidR="00FC36C7" w:rsidRPr="00FC36C7">
        <w:t xml:space="preserve"> higher education </w:t>
      </w:r>
      <w:r w:rsidR="00E46F0A">
        <w:t xml:space="preserve">and </w:t>
      </w:r>
      <w:r w:rsidR="00FC36C7" w:rsidRPr="00FC36C7">
        <w:t>enhanced digital literacy</w:t>
      </w:r>
      <w:r>
        <w:t xml:space="preserve"> </w:t>
      </w:r>
      <w:bookmarkStart w:id="73" w:name="_Hlk199699000"/>
      <w:r>
        <w:fldChar w:fldCharType="begin"/>
      </w:r>
      <w:r w:rsidR="00057110">
        <w:instrText xml:space="preserve"> ADDIN ZOTERO_ITEM CSL_CITATION {"citationID":"tlEklg9j","properties":{"formattedCitation":"(Mamedova &amp; Pawlowski, 2018)","plainCitation":"(Mamedova &amp; Pawlowski, 2018)","dontUpdate":true,"noteIndex":0},"citationItems":[{"id":3198,"uris":["http://zotero.org/users/9292995/items/XNNPAPAK"],"itemData":{"id":3198,"type":"report","publisher":"National Center for Education Statistics","title":"A Description of U.S. Adults Who Are Not Digitally Literate","URL":"https://nces.ed.gov/pubs2018/2018161.pdf","author":[{"family":"Mamedova","given":"Saida"},{"family":"Pawlowski","given":"Emily"}],"issued":{"date-parts":[["2018"]]}}}],"schema":"https://github.com/citation-style-language/schema/raw/master/csl-citation.json"} </w:instrText>
      </w:r>
      <w:r>
        <w:fldChar w:fldCharType="separate"/>
      </w:r>
      <w:r w:rsidRPr="00133DAB">
        <w:t xml:space="preserve">(Mamedova </w:t>
      </w:r>
      <w:r w:rsidR="00A32290">
        <w:t>and</w:t>
      </w:r>
      <w:r w:rsidRPr="00133DAB">
        <w:t xml:space="preserve"> Pawlowski, 2018)</w:t>
      </w:r>
      <w:r>
        <w:fldChar w:fldCharType="end"/>
      </w:r>
      <w:r w:rsidR="00FC36C7" w:rsidRPr="00FC36C7">
        <w:t xml:space="preserve">, </w:t>
      </w:r>
      <w:bookmarkEnd w:id="73"/>
      <w:r w:rsidR="00FC36C7" w:rsidRPr="00FC36C7">
        <w:t>leading to greater comfort navigating online platforms and a reduced perception of risk in online transactions</w:t>
      </w:r>
      <w:r>
        <w:t xml:space="preserve"> </w:t>
      </w:r>
      <w:bookmarkStart w:id="74" w:name="_Hlk199699015"/>
      <w:r>
        <w:fldChar w:fldCharType="begin"/>
      </w:r>
      <w:r w:rsidR="00324AD4">
        <w:instrText xml:space="preserve"> ADDIN ZOTERO_ITEM CSL_CITATION {"citationID":"orEkzdJC","properties":{"formattedCitation":"(Angelovska Stankov, 2023)","plainCitation":"(Angelovska Stankov, 2023)","dontUpdate":true,"noteIndex":0},"citationItems":[{"id":3199,"uris":["http://zotero.org/users/9292995/items/GLLI8PXJ"],"itemData":{"id":3199,"type":"article-journal","abstract":"In the evolving landscape of e-commerce, digital skills serve as a fundamental determinant of effective engagement, influencing the overall online purchasing experience and the ability to address encountered problems. This research, based on Eurostat data for 2021 across 36 European countries, employs quantitative methods, including correlations and regression, to explore the relationship between the level of digital skills, internet purchasing behavior, and the reporting of problems. The study reveals a positive correlation, indicating that a higher level of digital skills is associated with increased internet purchasing. Additionally, individuals with lower digital skills are more likely to refrain from reporting problems during online transactions. These findings offer valuable insights for practitioners and policymakers, highlighting the pivotal role of digital skills in fostering positive online interactions and shaping strategies for a seamless e-commerce experience.","container-title":"UTMS Journal of Economics","issue":"2","language":"en","note":"publisher: University of Tourism and Management, Skopje, Macedonia","page":"188-198","source":"ideas.repec.org","title":"Exploring The Relationship Between Digital Skills, Online Buying, And Encountered Problems Across Europe","volume":"14","author":[{"family":"Angelovska Stankov","given":"Nina"}],"issued":{"date-parts":[["2023"]]}}}],"schema":"https://github.com/citation-style-language/schema/raw/master/csl-citation.json"} </w:instrText>
      </w:r>
      <w:r>
        <w:fldChar w:fldCharType="separate"/>
      </w:r>
      <w:r w:rsidRPr="00133DAB">
        <w:t>(</w:t>
      </w:r>
      <w:r>
        <w:t xml:space="preserve">see </w:t>
      </w:r>
      <w:r w:rsidRPr="00133DAB">
        <w:t>Angelovska Stankov, 2023</w:t>
      </w:r>
      <w:r>
        <w:fldChar w:fldCharType="end"/>
      </w:r>
      <w:r>
        <w:t>, and</w:t>
      </w:r>
      <w:r>
        <w:fldChar w:fldCharType="begin"/>
      </w:r>
      <w:r w:rsidR="00324AD4">
        <w:instrText xml:space="preserve"> ADDIN ZOTERO_ITEM CSL_CITATION {"citationID":"CAEK1ZyK","properties":{"formattedCitation":"(Ullah et al., 2025)","plainCitation":"(Ullah et al., 2025)","dontUpdate":true,"noteIndex":0},"citationItems":[{"id":3203,"uris":["http://zotero.org/users/9292995/items/E6KFT64K"],"itemData":{"id":3203,"type":"article-journal","container-title":"Policy Research Journal","issue":"1","language":"en-US","source":"policyresearchjournal.com","title":"The Influence of Digital Literacy on Consumer Perceptions and E-Commerce Engagement","URL":"https://policyresearchjournal.com/index.php/1/article/view/279","volume":"3","author":[{"family":"Ullah","given":"Muhammad Saad"},{"family":"Khan","given":"Muhammad Kabir"},{"family":"Oglu","given":"Gardashov Rashad Ahmadxan"},{"family":"Yasmin","given":"Tahira"}],"accessed":{"date-parts":[["2025",5,12]]},"issued":{"date-parts":[["2025"]]}}}],"schema":"https://github.com/citation-style-language/schema/raw/master/csl-citation.json"} </w:instrText>
      </w:r>
      <w:r>
        <w:fldChar w:fldCharType="separate"/>
      </w:r>
      <w:r>
        <w:t xml:space="preserve"> </w:t>
      </w:r>
      <w:r w:rsidRPr="00133DAB">
        <w:t>Ullah et al., 2025)</w:t>
      </w:r>
      <w:r>
        <w:fldChar w:fldCharType="end"/>
      </w:r>
      <w:r w:rsidR="00FC36C7" w:rsidRPr="00FC36C7">
        <w:t>.</w:t>
      </w:r>
      <w:r>
        <w:t xml:space="preserve"> </w:t>
      </w:r>
      <w:bookmarkEnd w:id="74"/>
      <w:r>
        <w:t>H</w:t>
      </w:r>
      <w:r w:rsidR="00FC36C7">
        <w:t xml:space="preserve">igher educational attainment not only encourages </w:t>
      </w:r>
      <w:r>
        <w:t>e-commerce engagement</w:t>
      </w:r>
      <w:r w:rsidR="00D3577F">
        <w:t>,</w:t>
      </w:r>
      <w:r>
        <w:t xml:space="preserve"> but also expands consumers’ repertoire of return management strategies. </w:t>
      </w:r>
      <w:r w:rsidR="003702B1">
        <w:t xml:space="preserve">Specifically, consumers </w:t>
      </w:r>
      <w:r w:rsidR="00D3577F">
        <w:t xml:space="preserve">with a Bachelor’s degree or higher </w:t>
      </w:r>
      <w:r w:rsidR="003702B1">
        <w:t xml:space="preserve">show a stronger inclination towards both post office and Amazon-based returns compared to those without a </w:t>
      </w:r>
      <w:r w:rsidR="00D3577F">
        <w:t>Bachelor’s degree</w:t>
      </w:r>
      <w:r w:rsidR="003702B1">
        <w:t>. This preference potentially stems from the self-service nature of these channels, often involving machine interactions and code scanning rather than direct human assistance.</w:t>
      </w:r>
    </w:p>
    <w:p w14:paraId="2874D2C6" w14:textId="18D21C8A" w:rsidR="00954132" w:rsidRDefault="00D4573E" w:rsidP="00A32290">
      <w:pPr>
        <w:ind w:firstLine="720"/>
      </w:pPr>
      <w:r w:rsidRPr="00D4573E">
        <w:t xml:space="preserve">Similarly, higher income levels </w:t>
      </w:r>
      <w:r w:rsidR="00D3577F">
        <w:t xml:space="preserve">increase the propensity of </w:t>
      </w:r>
      <w:r w:rsidRPr="00D4573E">
        <w:t>online shopping, likely due to increased purchasing power. Affluent individuals may also place a higher value on convenience, which is consistently cited as a primary driver for online shopping</w:t>
      </w:r>
      <w:r w:rsidR="004C6D1D">
        <w:t xml:space="preserve"> </w:t>
      </w:r>
      <w:bookmarkStart w:id="75" w:name="_Hlk199699037"/>
      <w:r>
        <w:fldChar w:fldCharType="begin"/>
      </w:r>
      <w:r w:rsidR="00324AD4">
        <w:instrText xml:space="preserve"> ADDIN ZOTERO_ITEM CSL_CITATION {"citationID":"TRGIT5xQ","properties":{"formattedCitation":"(Snap Inc, 2021)","plainCitation":"(Snap Inc, 2021)","dontUpdate":true,"noteIndex":0},"citationItems":[{"id":3207,"uris":["http://zotero.org/users/9292995/items/6WZAHKXN"],"itemData":{"id":3207,"type":"report","title":"Leading reasons why consumers worldwide chose to shop online in 2021","URL":"https://www-statista-com.ezproxy.lib.utexas.edu/statistics/676358/reasons-online-shoppers-prefer-to-shop-online/","author":[{"literal":"Snap Inc"}],"issued":{"date-parts":[["2021"]]}}}],"schema":"https://github.com/citation-style-language/schema/raw/master/csl-citation.json"} </w:instrText>
      </w:r>
      <w:r>
        <w:fldChar w:fldCharType="separate"/>
      </w:r>
      <w:r w:rsidRPr="00D4573E">
        <w:t>(</w:t>
      </w:r>
      <w:r w:rsidR="00A32290">
        <w:t xml:space="preserve">see </w:t>
      </w:r>
      <w:r w:rsidRPr="00D4573E">
        <w:t>Snap Inc, 2021</w:t>
      </w:r>
      <w:r>
        <w:fldChar w:fldCharType="end"/>
      </w:r>
      <w:r>
        <w:t xml:space="preserve">, and </w:t>
      </w:r>
      <w:r>
        <w:fldChar w:fldCharType="begin"/>
      </w:r>
      <w:r w:rsidR="00324AD4">
        <w:instrText xml:space="preserve"> ADDIN ZOTERO_ITEM CSL_CITATION {"citationID":"6dNbT8rG","properties":{"formattedCitation":"(Gupta et al., 2023)","plainCitation":"(Gupta et al., 2023)","dontUpdate":true,"noteIndex":0},"citationItems":[{"id":3205,"uris":["http://zotero.org/users/9292995/items/ZJDIMTXR"],"itemData":{"id":3205,"type":"article-journal","abstract":"The e-commerce industry has seen significant growth over the past decade as it focuses on convenience and accessibility, leading to a surge in online shopping with more and more consumers opting for it. At the same time, the e-commerce industry faces various challenges. In order to fully harness the potential of this industry, it is important to identify its benefits and challenges and focus on pathways to mitigate the challenges and harness its growth. This study utilizes the Delphi approach and involves experts from the e-commerce domain to get their opinions to identify the top ten benefits, challenges, and pathways for the e-commerce industry. Analytic Hierarchy Process (AHP) and Criteria Importance Through Intercriteria Correlation (CRITIC) methods are subsequently, employed to prioritize the identified factors. Results of the study revealed that factors such as affordable advertising &amp; marketing; availability and product variety; and Global reachability are the most important benefits, while technological upgradation; returns or refunds; and counterfeit products posed the greatest challenges for the industry. Government compliance check; better relationship with delivery partners; and strong data privacy and online security policies emerged as the best pathways. This study also provides valuable insights to businesses, policymakers, and researchers in the e-commerce industry on how to navigate the benefits, challenges, and pathways of this rapidly growing sector.","container-title":"Sustainable Operations and Computers","DOI":"10.1016/j.susoc.2023.08.005","ISSN":"2666-4127","journalAbbreviation":"Sustainable Operations and Computers","page":"200-218","source":"ScienceDirect","title":"Identification of benefits, challenges, and pathways in E-commerce industries: An integrated two-phase decision-making model","title-short":"Identification of benefits, challenges, and pathways in E-commerce industries","volume":"4","author":[{"family":"Gupta","given":"Srikant"},{"family":"Kushwaha","given":"Pooja. S."},{"family":"Badhera","given":"Usha"},{"family":"Chatterjee","given":"Prasenjit"},{"family":"Gonzalez","given":"Ernesto D. R. Santibanez"}],"issued":{"date-parts":[["2023",1,1]]}}}],"schema":"https://github.com/citation-style-language/schema/raw/master/csl-citation.json"} </w:instrText>
      </w:r>
      <w:r>
        <w:fldChar w:fldCharType="separate"/>
      </w:r>
      <w:r w:rsidRPr="00D4573E">
        <w:t>Gupta et al., 2023)</w:t>
      </w:r>
      <w:r>
        <w:fldChar w:fldCharType="end"/>
      </w:r>
      <w:r w:rsidR="00DB1F6A">
        <w:t xml:space="preserve">. </w:t>
      </w:r>
      <w:r w:rsidR="004C6D1D" w:rsidRPr="004C6D1D">
        <w:t>Furthermore</w:t>
      </w:r>
      <w:bookmarkEnd w:id="75"/>
      <w:r w:rsidR="004C6D1D" w:rsidRPr="004C6D1D">
        <w:t>, higher income often coincides with greater access to the necessary technology and reliable internet services required for online transactions.</w:t>
      </w:r>
      <w:r>
        <w:t xml:space="preserve"> </w:t>
      </w:r>
      <w:r w:rsidR="00A32290" w:rsidRPr="00A32290">
        <w:t xml:space="preserve">In contrast, income </w:t>
      </w:r>
      <w:r w:rsidR="00A32290">
        <w:t>does not directly affect</w:t>
      </w:r>
      <w:r w:rsidR="00A32290" w:rsidRPr="00A32290">
        <w:t xml:space="preserve"> the propensity to make delivery returns, but it does influence return channel preferences.</w:t>
      </w:r>
      <w:r w:rsidR="00A32290">
        <w:t xml:space="preserve"> </w:t>
      </w:r>
      <w:r w:rsidR="00954132">
        <w:t>W</w:t>
      </w:r>
      <w:r w:rsidR="00954132" w:rsidRPr="00954132">
        <w:t xml:space="preserve">hen examining these preferences, </w:t>
      </w:r>
      <w:r w:rsidR="00954132">
        <w:t>we observe a</w:t>
      </w:r>
      <w:r w:rsidR="00954132" w:rsidRPr="00954132">
        <w:t xml:space="preserve"> U-shaped pattern </w:t>
      </w:r>
      <w:r w:rsidR="00954132">
        <w:t xml:space="preserve">with </w:t>
      </w:r>
      <w:r w:rsidR="00954132" w:rsidRPr="00954132">
        <w:t>middle-to-high</w:t>
      </w:r>
      <w:r w:rsidR="00E46F0A">
        <w:t>-</w:t>
      </w:r>
      <w:r w:rsidR="00954132" w:rsidRPr="00954132">
        <w:t xml:space="preserve">income households ($50,000-$149,999) </w:t>
      </w:r>
      <w:r w:rsidR="00954132">
        <w:t>having</w:t>
      </w:r>
      <w:r w:rsidR="00954132" w:rsidRPr="00954132">
        <w:t xml:space="preserve"> a </w:t>
      </w:r>
      <w:r w:rsidR="00954132">
        <w:t>higher likelihood of selecting</w:t>
      </w:r>
      <w:r w:rsidR="00954132" w:rsidRPr="00954132">
        <w:t xml:space="preserve"> </w:t>
      </w:r>
      <w:r w:rsidR="00954132">
        <w:t>A</w:t>
      </w:r>
      <w:r w:rsidR="00954132" w:rsidRPr="00954132">
        <w:t xml:space="preserve">mazon-based </w:t>
      </w:r>
      <w:r w:rsidR="00954132">
        <w:t>drop-offs</w:t>
      </w:r>
      <w:r w:rsidR="00954132" w:rsidRPr="00954132">
        <w:t xml:space="preserve"> compared to both low-income (less than $50,000) and high-income households (over $150,000)</w:t>
      </w:r>
      <w:r w:rsidR="0063578A">
        <w:t>.</w:t>
      </w:r>
      <w:r w:rsidR="0095265D">
        <w:t xml:space="preserve"> </w:t>
      </w:r>
    </w:p>
    <w:p w14:paraId="368145AB" w14:textId="6942370E" w:rsidR="00DB1F6A" w:rsidRDefault="00916F1A" w:rsidP="00916F1A">
      <w:pPr>
        <w:ind w:firstLine="720"/>
      </w:pPr>
      <w:r>
        <w:t>Alignin</w:t>
      </w:r>
      <w:r w:rsidR="00DF3F2D">
        <w:t>g</w:t>
      </w:r>
      <w:r>
        <w:t xml:space="preserve"> with prior research  </w:t>
      </w:r>
      <w:bookmarkStart w:id="76" w:name="_Hlk199699073"/>
      <w:r>
        <w:t>(see</w:t>
      </w:r>
      <w:r w:rsidR="00A32290">
        <w:t>, for example,</w:t>
      </w:r>
      <w:r>
        <w:t xml:space="preserve"> </w:t>
      </w:r>
      <w:r>
        <w:fldChar w:fldCharType="begin"/>
      </w:r>
      <w:r w:rsidR="00B475C1">
        <w:instrText xml:space="preserve"> ADDIN ZOTERO_ITEM CSL_CITATION {"citationID":"dxDqUPoL","properties":{"formattedCitation":"(Dias et al., 2020)","plainCitation":"(Dias et al., 2020)","dontUpdate":true,"noteIndex":0},"citationItems":[{"id":425,"uris":["http://zotero.org/users/9292995/items/VYA5VQBP"],"itemData":{"id":425,"type":"article-journal","container-title":"Transportation Research Part C: Emerging Technologies","ISSN":"0968-090X","journalAbbreviation":"Transportation Research Part C: Emerging Technologies","note":"publisher: Elsevier","page":"643-656","title":"A comparison of online and in-person activity engagement: The case of shopping and eating meals","volume":"114","author":[{"family":"Dias","given":"Felipe F"},{"family":"Lavieri","given":"Patricia S"},{"family":"Sharda","given":"Shivam"},{"family":"Khoeini","given":"Sara"},{"family":"Bhat","given":"Chandra R"},{"family":"Pendyala","given":"Ram M"},{"family":"Pinjari","given":"Abdul R"},{"family":"Ramadurai","given":"Gitakrishnan"},{"family":"Srinivasan","given":"Karthik K"}],"issued":{"date-parts":[["2020"]]}}}],"schema":"https://github.com/citation-style-language/schema/raw/master/csl-citation.json"} </w:instrText>
      </w:r>
      <w:r>
        <w:fldChar w:fldCharType="separate"/>
      </w:r>
      <w:r w:rsidRPr="00581F5C">
        <w:t>Dias et al., 2020</w:t>
      </w:r>
      <w:r>
        <w:fldChar w:fldCharType="end"/>
      </w:r>
      <w:r w:rsidR="005540EC">
        <w:t>,</w:t>
      </w:r>
      <w:r>
        <w:t xml:space="preserve"> </w:t>
      </w:r>
      <w:r>
        <w:fldChar w:fldCharType="begin"/>
      </w:r>
      <w:r w:rsidR="00B475C1">
        <w:instrText xml:space="preserve"> ADDIN ZOTERO_ITEM CSL_CITATION {"citationID":"fcZIozK7","properties":{"formattedCitation":"(W. Kim &amp; Wang, 2021)","plainCitation":"(W. Kim &amp; Wang, 2021)","dontUpdate":true,"noteIndex":0},"citationItems":[{"id":416,"uris":["http://zotero.org/users/9292995/items/ESXZI25A"],"itemData":{"id":416,"type":"article-journal","container-title":"Transportation Research Part C: Emerging Technologies","ISSN":"0968-090X","journalAbbreviation":"Transportation Research Part C: Emerging Technologies","note":"publisher: Elsevier","page":"103052","title":"To be online or in-store: Analysis of retail, grocery, and food shopping in New York city","volume":"126","author":[{"family":"Kim","given":"Woojung"},{"family":"Wang","given":"Xiaokun Cara"}],"issued":{"date-parts":[["2021"]]}}}],"schema":"https://github.com/citation-style-language/schema/raw/master/csl-citation.json"} </w:instrText>
      </w:r>
      <w:r>
        <w:fldChar w:fldCharType="separate"/>
      </w:r>
      <w:r w:rsidR="005540EC">
        <w:t xml:space="preserve">and </w:t>
      </w:r>
      <w:r w:rsidR="002A1D74" w:rsidRPr="002A1D74">
        <w:t xml:space="preserve">Kim </w:t>
      </w:r>
      <w:r w:rsidR="005540EC">
        <w:t>and</w:t>
      </w:r>
      <w:r w:rsidR="002A1D74" w:rsidRPr="002A1D74">
        <w:t xml:space="preserve"> Wang, 2021)</w:t>
      </w:r>
      <w:r>
        <w:fldChar w:fldCharType="end"/>
      </w:r>
      <w:bookmarkEnd w:id="76"/>
      <w:r>
        <w:t>, z</w:t>
      </w:r>
      <w:r w:rsidR="00954132">
        <w:t>ero-vehicle households exhibit an increased propensity for online purchas</w:t>
      </w:r>
      <w:r w:rsidR="0095265D">
        <w:t>ing</w:t>
      </w:r>
      <w:r w:rsidR="00954132">
        <w:t xml:space="preserve">, </w:t>
      </w:r>
      <w:r w:rsidR="00A07FD1">
        <w:t xml:space="preserve">likely </w:t>
      </w:r>
      <w:r w:rsidR="00E46F0A">
        <w:t xml:space="preserve">as a means </w:t>
      </w:r>
      <w:r w:rsidR="00A07FD1">
        <w:t>to compensate for limited transportation access. However, this lack of vehicle access may also make returning online purchases more challenging, potentially explaining the</w:t>
      </w:r>
      <w:r w:rsidR="004D51DA">
        <w:t>ir</w:t>
      </w:r>
      <w:r w:rsidR="00A07FD1">
        <w:t xml:space="preserve"> lower </w:t>
      </w:r>
      <w:r w:rsidR="004D51DA">
        <w:t xml:space="preserve">proportion of </w:t>
      </w:r>
      <w:r w:rsidR="00A07FD1">
        <w:t>return</w:t>
      </w:r>
      <w:r w:rsidR="004D51DA">
        <w:t>s</w:t>
      </w:r>
      <w:r w:rsidR="00A07FD1">
        <w:t>. Regarding return channel preferences, zero-vehicle households show a reduced</w:t>
      </w:r>
      <w:r w:rsidR="0095265D">
        <w:t xml:space="preserve"> preference to</w:t>
      </w:r>
      <w:r w:rsidR="00A07FD1">
        <w:t xml:space="preserve"> us</w:t>
      </w:r>
      <w:r w:rsidR="0095265D">
        <w:t>e</w:t>
      </w:r>
      <w:r w:rsidR="00A07FD1">
        <w:t xml:space="preserve"> post office and Amazon drop-off </w:t>
      </w:r>
      <w:r w:rsidR="00A32290">
        <w:t xml:space="preserve">alternatives </w:t>
      </w:r>
      <w:r w:rsidR="00A07FD1">
        <w:t>for returns</w:t>
      </w:r>
      <w:r w:rsidR="0095265D">
        <w:t xml:space="preserve"> (relative to physical store returns and home pickup)</w:t>
      </w:r>
      <w:r w:rsidR="00A07FD1">
        <w:t>.</w:t>
      </w:r>
    </w:p>
    <w:p w14:paraId="4C63904C" w14:textId="40F582BF" w:rsidR="00F26644" w:rsidRDefault="00170A69" w:rsidP="00991236">
      <w:pPr>
        <w:ind w:firstLine="720"/>
      </w:pPr>
      <w:bookmarkStart w:id="77" w:name="_Hlk198321177"/>
      <w:r>
        <w:t xml:space="preserve">Family structure also creates noteworthy patterns in online shopping behavior. </w:t>
      </w:r>
      <w:r w:rsidR="00A01864">
        <w:t>Individuals in households with two or more adults (relative to sole-adult individuals) and those with children in the household (relative to those without children) have a lower propensity to shop online</w:t>
      </w:r>
      <w:bookmarkEnd w:id="77"/>
      <w:r w:rsidR="00A01864">
        <w:t xml:space="preserve">. </w:t>
      </w:r>
      <w:r w:rsidR="00107C10" w:rsidRPr="00107C10">
        <w:t xml:space="preserve">This aligns with </w:t>
      </w:r>
      <w:bookmarkStart w:id="78" w:name="_Hlk199699110"/>
      <w:r w:rsidR="00107C10">
        <w:fldChar w:fldCharType="begin"/>
      </w:r>
      <w:r w:rsidR="00324AD4">
        <w:instrText xml:space="preserve"> ADDIN ZOTERO_ITEM CSL_CITATION {"citationID":"QNcY300D","properties":{"formattedCitation":"(Titiloye et al., 2024)","plainCitation":"(Titiloye et al., 2024)","dontUpdate":true,"noteIndex":0},"citationItems":[{"id":3211,"uris":["http://zotero.org/users/9292995/items/E9MMUZQG"],"itemData":{"id":3211,"type":"article-journal","abstract":"While existing literature has extensively explored the impact of online shopping on travel behavior, few studies have undertaken segmentation analysis to uncover hidden behavioral heterogeneity. This study fills this gap by addressing heterogeneity and identifying distinct shopper segments based on online shopping and shopping travel behaviors, with a focus on product types. Data collected in November and December 2021 from 1,747 shoppers in Florida were analyzed using Latent Class Analysis (LCA) with covariates. Sociodemographic and residential characteristics, COVID-19 influences, attitudes, and perceptions of channel-specific factors served as active and inactive covariates to predict class membership. Our model identified six classes of shoppers, with short-distance dual-channel shoppers representing the largest class (28.4%) and exclusive online shoppers the smallest (6.2%). Dual-channel shopaholics, overrepresented by Gen Zers, Millennials, Blacks, and workers, exhibited high average monthly vehicle miles traveled (VMT) across all product types and a strong potential for complementary shopping behavior. Conversely, exclusive online shoppers overrepresented by members of the silent generation, those who live alone, have no vehicle, and do not enjoy shopping, demonstrated potential substitutive shopping behavior. In general, single-channel shoppers showed lower monthly VMT than their dual-channel counterparts across all product types. These findings contribute to a deeper understanding of shopping behavior, offering insights for a more accurate quantification of the net traffic and environmental impacts of e-commerce. Additionally, they provide valuable considerations for designing segment-specific policies aimed at minimizing complementary shopping and maximizing substitutive shopping.","container-title":"Transportation Research Record","DOI":"10.1177/03611981241234918","ISSN":"0361-1981","issue":"10","language":"EN","note":"publisher: SAGE Publications Inc","page":"747-770","source":"SAGE Journals","title":"Unraveling Heterogeneity in Online Shopping and Travel Behavior Through Latent Class Modeling","volume":"2678","author":[{"family":"Titiloye","given":"Ibukun"},{"family":"Sarker","given":"Md Al Adib"},{"family":"Jin","given":"Xia"}],"issued":{"date-parts":[["2024",10,1]]}}}],"schema":"https://github.com/citation-style-language/schema/raw/master/csl-citation.json"} </w:instrText>
      </w:r>
      <w:r w:rsidR="00107C10">
        <w:fldChar w:fldCharType="separate"/>
      </w:r>
      <w:r w:rsidR="00107C10" w:rsidRPr="00107C10">
        <w:t>Titiloye et al.</w:t>
      </w:r>
      <w:r w:rsidR="00107C10">
        <w:t>'s</w:t>
      </w:r>
      <w:r w:rsidR="00107C10" w:rsidRPr="00107C10">
        <w:t xml:space="preserve"> </w:t>
      </w:r>
      <w:r w:rsidR="00107C10">
        <w:t>(</w:t>
      </w:r>
      <w:r w:rsidR="00107C10" w:rsidRPr="00107C10">
        <w:t>2024)</w:t>
      </w:r>
      <w:r w:rsidR="00107C10">
        <w:fldChar w:fldCharType="end"/>
      </w:r>
      <w:r w:rsidR="00107C10">
        <w:t xml:space="preserve"> </w:t>
      </w:r>
      <w:bookmarkEnd w:id="78"/>
      <w:r w:rsidR="00107C10" w:rsidRPr="00107C10">
        <w:t xml:space="preserve">recent </w:t>
      </w:r>
      <w:r w:rsidR="00A32290">
        <w:t xml:space="preserve">latent </w:t>
      </w:r>
      <w:r w:rsidR="00107C10" w:rsidRPr="00107C10">
        <w:t>segmentation</w:t>
      </w:r>
      <w:r w:rsidR="00A32290">
        <w:t xml:space="preserve"> study</w:t>
      </w:r>
      <w:r w:rsidR="00107C10" w:rsidRPr="00107C10">
        <w:t xml:space="preserve">, which </w:t>
      </w:r>
      <w:r w:rsidR="00107C10">
        <w:t>revealed that “</w:t>
      </w:r>
      <w:r w:rsidR="00107C10" w:rsidRPr="00107C10">
        <w:t>Traditional in-store shoppers</w:t>
      </w:r>
      <w:r w:rsidR="00107C10">
        <w:t>”</w:t>
      </w:r>
      <w:r w:rsidR="00107C10" w:rsidRPr="00107C10">
        <w:t xml:space="preserve"> often includ</w:t>
      </w:r>
      <w:r w:rsidR="00107C10">
        <w:t>e households</w:t>
      </w:r>
      <w:r w:rsidR="00107C10" w:rsidRPr="00107C10">
        <w:t xml:space="preserve"> with children aged 5-18, and </w:t>
      </w:r>
      <w:r w:rsidR="00107C10">
        <w:t>“</w:t>
      </w:r>
      <w:r w:rsidR="00107C10" w:rsidRPr="00107C10">
        <w:t>Exclusive online shoppers</w:t>
      </w:r>
      <w:r w:rsidR="00107C10">
        <w:t>”</w:t>
      </w:r>
      <w:r w:rsidR="00107C10" w:rsidRPr="00107C10">
        <w:t xml:space="preserve"> </w:t>
      </w:r>
      <w:r w:rsidR="00107C10">
        <w:t>are</w:t>
      </w:r>
      <w:r w:rsidR="00107C10" w:rsidRPr="00107C10">
        <w:t xml:space="preserve"> typically single-person households.</w:t>
      </w:r>
      <w:r w:rsidR="00107C10">
        <w:t xml:space="preserve"> </w:t>
      </w:r>
      <w:r w:rsidR="00991236">
        <w:t>However</w:t>
      </w:r>
      <w:r w:rsidR="00A01864">
        <w:t xml:space="preserve">, this result contrasts with </w:t>
      </w:r>
      <w:r w:rsidR="00A32290">
        <w:t>other studies</w:t>
      </w:r>
      <w:r w:rsidR="00A01864">
        <w:t xml:space="preserve"> </w:t>
      </w:r>
      <w:bookmarkStart w:id="79" w:name="_Hlk199699120"/>
      <w:r w:rsidR="00107C10">
        <w:t xml:space="preserve">(see </w:t>
      </w:r>
      <w:r w:rsidR="00107C10">
        <w:fldChar w:fldCharType="begin"/>
      </w:r>
      <w:r w:rsidR="00057110">
        <w:instrText xml:space="preserve"> ADDIN ZOTERO_ITEM CSL_CITATION {"citationID":"MulFEcO2","properties":{"formattedCitation":"(Dias et al., 2020)","plainCitation":"(Dias et al., 2020)","dontUpdate":true,"noteIndex":0},"citationItems":[{"id":425,"uris":["http://zotero.org/users/9292995/items/VYA5VQBP"],"itemData":{"id":425,"type":"article-journal","container-title":"Transportation Research Part C: Emerging Technologies","ISSN":"0968-090X","journalAbbreviation":"Transportation Research Part C: Emerging Technologies","note":"publisher: Elsevier","page":"643-656","title":"A comparison of online and in-person activity engagement: The case of shopping and eating meals","volume":"114","author":[{"family":"Dias","given":"Felipe F"},{"family":"Lavieri","given":"Patricia S"},{"family":"Sharda","given":"Shivam"},{"family":"Khoeini","given":"Sara"},{"family":"Bhat","given":"Chandra R"},{"family":"Pendyala","given":"Ram M"},{"family":"Pinjari","given":"Abdul R"},{"family":"Ramadurai","given":"Gitakrishnan"},{"family":"Srinivasan","given":"Karthik K"}],"issued":{"date-parts":[["2020"]]}}}],"schema":"https://github.com/citation-style-language/schema/raw/master/csl-citation.json"} </w:instrText>
      </w:r>
      <w:r w:rsidR="00107C10">
        <w:fldChar w:fldCharType="separate"/>
      </w:r>
      <w:r w:rsidR="00107C10" w:rsidRPr="00581F5C">
        <w:t>Dias et al., 2020</w:t>
      </w:r>
      <w:r w:rsidR="00107C10">
        <w:fldChar w:fldCharType="end"/>
      </w:r>
      <w:r w:rsidR="00107C10">
        <w:t xml:space="preserve">, and </w:t>
      </w:r>
      <w:r w:rsidR="00107C10">
        <w:fldChar w:fldCharType="begin"/>
      </w:r>
      <w:r w:rsidR="00057110">
        <w:instrText xml:space="preserve"> ADDIN ZOTERO_ITEM CSL_CITATION {"citationID":"R9OgmCt9","properties":{"formattedCitation":"(W. Kim &amp; Wang, 2021)","plainCitation":"(W. Kim &amp; Wang, 2021)","dontUpdate":true,"noteIndex":0},"citationItems":[{"id":416,"uris":["http://zotero.org/users/9292995/items/ESXZI25A"],"itemData":{"id":416,"type":"article-journal","container-title":"Transportation Research Part C: Emerging Technologies","ISSN":"0968-090X","journalAbbreviation":"Transportation Research Part C: Emerging Technologies","note":"publisher: Elsevier","page":"103052","title":"To be online or in-store: Analysis of retail, grocery, and food shopping in New York city","volume":"126","author":[{"family":"Kim","given":"Woojung"},{"family":"Wang","given":"Xiaokun Cara"}],"issued":{"date-parts":[["2021"]]}}}],"schema":"https://github.com/citation-style-language/schema/raw/master/csl-citation.json"} </w:instrText>
      </w:r>
      <w:r w:rsidR="00107C10">
        <w:fldChar w:fldCharType="separate"/>
      </w:r>
      <w:r w:rsidR="002A1D74" w:rsidRPr="002A1D74">
        <w:t xml:space="preserve">Kim </w:t>
      </w:r>
      <w:r w:rsidR="00A32290">
        <w:t>and</w:t>
      </w:r>
      <w:r w:rsidR="002A1D74" w:rsidRPr="002A1D74">
        <w:t xml:space="preserve"> Wang, 2021</w:t>
      </w:r>
      <w:r w:rsidR="00107C10">
        <w:fldChar w:fldCharType="end"/>
      </w:r>
      <w:r w:rsidR="00A32290">
        <w:t>,</w:t>
      </w:r>
      <w:r w:rsidR="00107C10">
        <w:t xml:space="preserve"> for examples)</w:t>
      </w:r>
      <w:bookmarkEnd w:id="79"/>
      <w:r w:rsidR="00E46F0A">
        <w:t>, which observed</w:t>
      </w:r>
      <w:r w:rsidR="00A01864">
        <w:t xml:space="preserve"> </w:t>
      </w:r>
      <w:r w:rsidR="00107C10">
        <w:t xml:space="preserve">that </w:t>
      </w:r>
      <w:r w:rsidR="00107C10" w:rsidRPr="00107C10">
        <w:t xml:space="preserve">larger </w:t>
      </w:r>
      <w:r w:rsidR="00107C10" w:rsidRPr="00107C10">
        <w:lastRenderedPageBreak/>
        <w:t>households are more prone to both frequent online and in-store shopping</w:t>
      </w:r>
      <w:r w:rsidR="00991236">
        <w:t>. At the same time, our findings indicate that households with children show</w:t>
      </w:r>
      <w:r w:rsidR="0095265D">
        <w:t xml:space="preserve"> a higher return rate of online </w:t>
      </w:r>
      <w:r w:rsidR="00991236">
        <w:t>purchases, particularly through physical stores</w:t>
      </w:r>
      <w:r w:rsidR="0095265D">
        <w:t xml:space="preserve">, presumably because of </w:t>
      </w:r>
      <w:r w:rsidR="00991236">
        <w:t>the practicalities of shopping for children</w:t>
      </w:r>
      <w:r w:rsidR="0095265D">
        <w:t xml:space="preserve"> (</w:t>
      </w:r>
      <w:r w:rsidR="00991236">
        <w:t>such as the need to assess sizing and fit in person or the desire for immediate resolutions and exchanges offered by physical returns</w:t>
      </w:r>
      <w:r w:rsidR="0095265D">
        <w:t>)</w:t>
      </w:r>
      <w:r w:rsidR="00991236">
        <w:t xml:space="preserve">. </w:t>
      </w:r>
    </w:p>
    <w:bookmarkEnd w:id="70"/>
    <w:p w14:paraId="7975EF6D" w14:textId="77777777" w:rsidR="00F26644" w:rsidRDefault="00F26644" w:rsidP="00107C10"/>
    <w:p w14:paraId="37DA15A1" w14:textId="15A89A63" w:rsidR="00F26644" w:rsidRDefault="00F26644" w:rsidP="00F26644">
      <w:pPr>
        <w:rPr>
          <w:u w:val="single"/>
        </w:rPr>
      </w:pPr>
      <w:bookmarkStart w:id="80" w:name="_Hlk199709382"/>
      <w:r>
        <w:rPr>
          <w:u w:val="single"/>
        </w:rPr>
        <w:t>Employment Characteristics</w:t>
      </w:r>
    </w:p>
    <w:p w14:paraId="113916F2" w14:textId="70D8C05C" w:rsidR="00281C88" w:rsidRDefault="00E86B29" w:rsidP="002A1D74">
      <w:r w:rsidRPr="00E86B29">
        <w:t xml:space="preserve">Our analysis also explored the relationship between employment status, telework </w:t>
      </w:r>
      <w:r w:rsidR="009F14C9">
        <w:t>arrangements</w:t>
      </w:r>
      <w:r w:rsidRPr="00E86B29">
        <w:t xml:space="preserve">, and </w:t>
      </w:r>
      <w:r w:rsidR="00281C88">
        <w:t>e-</w:t>
      </w:r>
      <w:r w:rsidR="009F14C9">
        <w:t xml:space="preserve">commerce behaviors. </w:t>
      </w:r>
      <w:r w:rsidR="00815B7A">
        <w:t xml:space="preserve">Employment status </w:t>
      </w:r>
      <w:r w:rsidR="0095265D">
        <w:t xml:space="preserve">is associated with </w:t>
      </w:r>
      <w:r w:rsidR="00E46F0A">
        <w:t>a higher propensity for online shopping</w:t>
      </w:r>
      <w:r w:rsidR="00815B7A">
        <w:t xml:space="preserve">, likely </w:t>
      </w:r>
      <w:r w:rsidR="00A32290">
        <w:t xml:space="preserve">because </w:t>
      </w:r>
      <w:r w:rsidR="00A32290" w:rsidRPr="00A32290">
        <w:t>online shopping offers</w:t>
      </w:r>
      <w:r w:rsidR="00A32290">
        <w:t xml:space="preserve"> </w:t>
      </w:r>
      <w:r w:rsidR="00815B7A">
        <w:t xml:space="preserve">convenience amidst time </w:t>
      </w:r>
      <w:r w:rsidR="00E92F2C">
        <w:t>constraints</w:t>
      </w:r>
      <w:r w:rsidR="00815B7A">
        <w:t>. In contrast, telework significantly impact</w:t>
      </w:r>
      <w:r w:rsidR="00A32290">
        <w:t>s</w:t>
      </w:r>
      <w:r w:rsidR="00815B7A">
        <w:t xml:space="preserve"> all measured aspects, a finding supported by </w:t>
      </w:r>
      <w:r w:rsidR="00CE318C">
        <w:t>various recent studies</w:t>
      </w:r>
      <w:r w:rsidR="009F14C9">
        <w:t xml:space="preserve"> </w:t>
      </w:r>
      <w:bookmarkStart w:id="81" w:name="_Hlk199699155"/>
      <w:r w:rsidR="00A32290">
        <w:fldChar w:fldCharType="begin"/>
      </w:r>
      <w:r w:rsidR="00A32290">
        <w:instrText xml:space="preserve"> ADDIN ZOTERO_ITEM CSL_CITATION {"citationID":"MRtNKzF2","properties":{"formattedCitation":"(Mohammadi et al., 2024; Shah et al., 2024; Sharda et al., 2024)","plainCitation":"(Mohammadi et al., 2024; Shah et al., 2024; Sharda et al., 2024)","dontUpdate":true,"noteIndex":0},"citationItems":[{"id":3214,"uris":["http://zotero.org/users/9292995/items/T6K6MBWS"],"itemData":{"id":3214,"type":"article-journal","abstract":"The growing behaviors of work-from-home (WFH) and online shopping hold significant potential for reducing traffic congestion and emissions. Understanding the frequency and the interplay between these two behaviors is important for successful implementation. This study investigates the recent trends of WFH and online shopping and the underlying factors influencing individuals’ decisions on these two behaviors. Focusing on non-grocery online shopping, this study uses comprehensive survey data collected across the United States during October and November 2021. We develop a Generalized Structural Equation Model to jointly examine WFH and online shopping frequency and their interaction. Moreover, the study investigates the psychological aspects of WFH and online shopping, introducing four stochastic latent constructs—WFH comfort, WFH unproductiveness, online shopping enjoyment, and online shopping inconvenience using the attitudinal variables. Results indicate a positive causal relationship, suggesting that increased WFH promotes online shopping engagement. Perceived comfort and productivity at home affect WFH frequency shaped by factors like home workspace, commuting time, childcare responsibilities, and telecommunications with co-workers. Likewise, perceived convenience and enjoyment significantly affect online shopping, influenced by aspects such as timesaving, and the delivery and return process. Technological tools at home also play a role in WFH frequency. Demographic factors like age, race, income, physical disability, and mode choice habits correlate with WFH and online shopping incidence, while job category and employer flexibility influence WFH frequency. These insights can help policymakers to regulate remote work and online shopping activities as they continue to grow.","container-title":"Transportation","DOI":"10.1007/s11116-024-10506-4","ISSN":"1572-9435","journalAbbreviation":"Transportation","language":"en","license":"2024 The Author(s), under exclusive licence to Springer Science+Business Media, LLC, part of Springer Nature","note":"Company: Springer\nDistributor: Springer\nInstitution: Springer\nLabel: Springer\npublisher: Springer US","page":"1-36","source":"link-springer-com.ezproxy.lib.utexas.edu","title":"The interaction between the recent evolution of working from home and online shopping","author":[{"family":"Mohammadi","given":"Motahare"},{"family":"Davatgari","given":"Amir"},{"family":"Asgharpour","given":"Sina"},{"family":"Shabanpour","given":"Ramin"},{"family":"Mohammadian","given":"Abolfazl"},{"family":"Derrible","given":"Sybil"},{"family":"Pendyala","given":"Ram M."},{"family":"Salon","given":"Deborah"}],"issued":{"date-parts":[["2024",6,26]]}}},{"id":3218,"uris":["http://zotero.org/users/9292995/items/E9MWECD4"],"itemData":{"id":3218,"type":"article-journal","abstract":"Large-scale adoption of telemobility, such as teleworking and online shopping, has affected travel patterns significantly. The impacts of teleworking and online shopping on travel have been studied separately and with trip-level analyses, thereby ignoring tour complexity, trip chaining, and activity scheduling. We aim to address this gap by investigating the interactions between online shopping, teleworking, and travel at a tour level, considering trip chaining and the importance of the activities involved. We classify tours into mandatory (e.g., travel for work, school), maintenance (e.g., travel for grocery shopping, appointments, errands), and discretionary (e.g., travel for non-grocery shopping, leisure, religious activities) tours according to the primary activity purpose. We then estimate a structural equation model using a one-week activity-travel diary from the 2019 Puget Sound Regional Travel Study. The results indicate that teleworking reduced mandatory and maintenance tours while increasing online shopping. Mandatory tours were negatively associated with both maintenance tours and online shopping, whereas the number of maintenance tours was positively associated with the number of discretionary tours. We did not find a statistically significant relationship between online shopping, maintenance tours, and discretionary tours. Overall, this study offers new insights into the effect of teleworking and online shopping on travel, with potential implications for travel demand modeling and management, as well as for the design of travel surveys that take such virtual activities into account.","container-title":"Transportation","DOI":"10.1007/s11116-022-10321-9","ISSN":"1572-9435","issue":"1","journalAbbreviation":"Transportation","language":"en","page":"99-127","source":"Springer Link","title":"Impacts of teleworking and online shopping on travel: a tour-based analysis","title-short":"Impacts of teleworking and online shopping on travel","volume":"51","author":[{"family":"Shah","given":"Harsh"},{"family":"Carrel","given":"Andre L."},{"family":"Le","given":"Huyen T. K."}],"issued":{"date-parts":[["2024",2,1]]}}},{"id":3241,"uris":["http://zotero.org/users/9292995/items/YF6ET33J"],"itemData":{"id":3241,"type":"article","abstract":"The COVID-19 pandemic has significantly shifted travel behaviors, with major changes observed in online shopping and travel to work. Despite considerable research into pandemic-induced changes in travel behavior, it remains uncertain whether these new patterns have persisted or reverted to pre-pandemic norms. This study addresses this uncertainty by evaluating whether shifts in online shopping and work travel during the pandemic have become permanently ingrained in individuals&amp;amp;rsquo; daily routine. Leveraging data from the 2022 National Household Travel Survey, a bivariate ordered probit model is employed to analyze changes in online shopping and work travel&amp;amp;mdash;whether they have increased, decreased, or remained stable compared to pre-pandemic levels across different population segments. The analysis finds that the pandemic did not significantly alter online shopping for home delivery and travel to work for the majority of society. However, a substantial portion of respondents reported increased online shopping for home delivery and reduced travel to work compared to pre-pandemic levels, with online shopping trends appearing more permanent. Segment-wise analysis and model results indicate heterogeneity in behavioral shifts with females engaging more in online shopping, while zero-vehicle households are traveling less to work, compared to pre-pandemic levels. Additionally, increase in online shopping frequency is significantly and negatively correlated with decrease in traveling to work. These findings highlight the need for improved digital infrastructure, flexible work policies, and integrated transportation solutions tailored to evolving demographic and socioeconomic needs in the post-pandemic era. Additionally, the study calls for integrating passenger and freight movement in a single framework rather than treating them in silos.","DOI":"10.21203/rs.3.rs-4930956/v1","note":"ISSN: 2693-5015","publisher":"Research Square","source":"Research Square","title":"New Norms or Old Habits: Evaluating Interlinked Trajectories of Online Shopping and Work Commute Post-Pandemic","title-short":"New Norms or Old Habits","URL":"https://www.researchsquare.com/article/rs-4930956/v1","author":[{"family":"Sharda","given":"Shivam"},{"family":"Alonso","given":"Patrick"},{"family":"Garikapati","given":"Venu"},{"family":"Laguarda","given":"Isabel"},{"family":"Goulias","given":"Konstadinos"},{"family":"Viz","given":"Nicole"}],"accessed":{"date-parts":[["2025",5,15]]},"issued":{"date-parts":[["2024",9,16]]}}}],"schema":"https://github.com/citation-style-language/schema/raw/master/csl-citation.json"} </w:instrText>
      </w:r>
      <w:r w:rsidR="00A32290">
        <w:fldChar w:fldCharType="separate"/>
      </w:r>
      <w:r w:rsidR="00A32290" w:rsidRPr="001F58D4">
        <w:t>(</w:t>
      </w:r>
      <w:r w:rsidR="00A32290">
        <w:t xml:space="preserve">see </w:t>
      </w:r>
      <w:r w:rsidR="00A32290" w:rsidRPr="001F58D4">
        <w:t>Mohammadi et al., 2024; Shah et al., 2024; Sharda et al., 2024</w:t>
      </w:r>
      <w:r w:rsidR="00A32290">
        <w:fldChar w:fldCharType="end"/>
      </w:r>
      <w:r w:rsidR="00A32290">
        <w:t xml:space="preserve">, and </w:t>
      </w:r>
      <w:r w:rsidR="00A32290">
        <w:fldChar w:fldCharType="begin"/>
      </w:r>
      <w:r w:rsidR="00A32290">
        <w:instrText xml:space="preserve"> ADDIN ZOTERO_ITEM CSL_CITATION {"citationID":"gaUNBoZf","properties":{"formattedCitation":"(Hensher et al., 2025)","plainCitation":"(Hensher et al., 2025)","dontUpdate":true,"noteIndex":0},"citationItems":[{"id":3243,"uris":["http://zotero.org/users/9292995/items/ALRCR3EI"],"itemData":{"id":3243,"type":"article","language":"en","note":"publisher: University of Sydney","publisher":"University of Sydney","source":"ses.library.usyd.edu.au","title":"The influence of flexi-time and flexi-place work on online ordering expenditure","URL":"https://ses.library.usyd.edu.au/handle/2123/33602","author":[{"family":"Hensher","given":"David A."},{"family":"Pellegrini","given":"Andrea"},{"family":"Wei","given":"Edward"}],"accessed":{"date-parts":[["2025",5,15]]},"issued":{"date-parts":[["2025"]]}}}],"schema":"https://github.com/citation-style-language/schema/raw/master/csl-citation.json"} </w:instrText>
      </w:r>
      <w:r w:rsidR="00A32290">
        <w:fldChar w:fldCharType="separate"/>
      </w:r>
      <w:r w:rsidR="00A32290" w:rsidRPr="001F58D4">
        <w:t>Hensher et al., 2025)</w:t>
      </w:r>
      <w:r w:rsidR="00A32290">
        <w:fldChar w:fldCharType="end"/>
      </w:r>
      <w:r w:rsidR="00A32290">
        <w:t xml:space="preserve">. </w:t>
      </w:r>
      <w:bookmarkEnd w:id="81"/>
      <w:r w:rsidR="002A1D74">
        <w:t>Several factors likely contribute to the observed positive impact of telework on online shopping and return propensity.</w:t>
      </w:r>
      <w:r w:rsidR="00CE318C">
        <w:t xml:space="preserve"> </w:t>
      </w:r>
      <w:r w:rsidR="00196C87">
        <w:t>First, t</w:t>
      </w:r>
      <w:r w:rsidR="002A1D74">
        <w:t xml:space="preserve">eleworkers’ enhanced Information and Communications Technology (ICT) skills and tech-savviness are key, as these directly correlate with more frequent online shopping </w:t>
      </w:r>
      <w:bookmarkStart w:id="82" w:name="_Hlk199699166"/>
      <w:r w:rsidR="002A1D74">
        <w:fldChar w:fldCharType="begin"/>
      </w:r>
      <w:r w:rsidR="00324AD4">
        <w:instrText xml:space="preserve"> ADDIN ZOTERO_ITEM CSL_CITATION {"citationID":"I8QzQXET","properties":{"formattedCitation":"(S. H. Kim et al., 2023)","plainCitation":"(S. H. Kim et al., 2023)","dontUpdate":true,"noteIndex":0},"citationItems":[{"id":3219,"uris":["http://zotero.org/users/9292995/items/X3YFDH6D"],"itemData":{"id":3219,"type":"article-journal","abstract":"This study analyzes structural relationships between information and communication technology (ICT), e-shopping, local accessibility, and travel intensity in the U.S. state of Georgia. Beginning with the 2017 National Household Travel Survey (NHTS), we enriched the data by exploiting the add-on program. After obtaining contact information for the Georgia NHTS participants who expressed willingness to take a follow-up survey, we conducted another survey with those participants. In addition, we appended land use characteristics associated with respondents’ home locations. To test the hypothesis of possible heterogeneity in structural relationships, we applied a mixed structural equation model. We corroborated our hypotheses that the use of ICT has a positive impact on e-shopping frequency, whereas local accessibility reduces e-shopping frequency. In addition, we identified two meaningful segments exhibiting different structural relationships. The smaller segment (12.7%) showed complementary effects of e-shopping on car-based travel intensity, but local accessibility did not have a significant impact on car-based travel intensity. The dominant segment (87.3%) presented a negative impact of local accessibility but no meaningful effect of e-shopping frequency on car-based travel intensity. A post-hoc analysis revealed meaningful differences in demographics between the two classes. The study suggests that an assumption of homogeneous structural relationships between e-shopping and car-based travel intensity and between local accessibility and car-based travel intensity may not hold. The paper discusses benefits and practical issues concerning fusion of the NHTS data with other data sources. In addition, it stresses the potential of the NHTS add-on program and notes some recommendations.","container-title":"Transportation Research Record","DOI":"10.1177/03611981221132854","ISSN":"0361-1981","issue":"5","language":"EN","note":"publisher: SAGE Publications Inc","page":"463-480","source":"SAGE Journals","title":"Exploring Heterogeneous Structural Relationships Between E-Shopping, Local Accessibility, and Car-Based Travel: An Application of Enriched National Household Travel Survey Add-on Data","title-short":"Exploring Heterogeneous Structural Relationships Between E-Shopping, Local Accessibility, and Car-Based Travel","volume":"2677","author":[{"family":"Kim","given":"Sung Hoo"},{"family":"Mokhtarian","given":"Patricia L."},{"family":"Choo","given":"Sangho"},{"family":"Circella","given":"Giovanni"}],"issued":{"date-parts":[["2023",5,1]]}}}],"schema":"https://github.com/citation-style-language/schema/raw/master/csl-citation.json"} </w:instrText>
      </w:r>
      <w:r w:rsidR="002A1D74">
        <w:fldChar w:fldCharType="separate"/>
      </w:r>
      <w:r w:rsidR="002A1D74" w:rsidRPr="002A1D74">
        <w:t>(Kim et al., 2023)</w:t>
      </w:r>
      <w:r w:rsidR="002A1D74">
        <w:fldChar w:fldCharType="end"/>
      </w:r>
      <w:r w:rsidR="002A1D74">
        <w:t xml:space="preserve">. </w:t>
      </w:r>
      <w:bookmarkEnd w:id="82"/>
      <w:r w:rsidR="00196C87">
        <w:t>Second</w:t>
      </w:r>
      <w:r w:rsidR="002A1D74">
        <w:t xml:space="preserve">, the work-from-home setting provides increased opportunities and convenience for online shopping, particularly with extended time spent on computers, allowing for seamless browsing and purchases during breaks. </w:t>
      </w:r>
      <w:r w:rsidR="00196C87">
        <w:t>Third</w:t>
      </w:r>
      <w:r w:rsidR="002A1D74">
        <w:t xml:space="preserve">, </w:t>
      </w:r>
      <w:r w:rsidR="00A32290" w:rsidRPr="00A32290">
        <w:t xml:space="preserve">without daily commutes, people have fewer opportunities to combine errands </w:t>
      </w:r>
      <w:r w:rsidR="00A32290">
        <w:t>through trip chaining</w:t>
      </w:r>
      <w:r w:rsidR="00A32290" w:rsidRPr="00A32290">
        <w:t>, making online shopping a more appealing alternative to driving out specifically for purchases.</w:t>
      </w:r>
      <w:r w:rsidR="002A1D74">
        <w:t xml:space="preserve"> </w:t>
      </w:r>
      <w:r w:rsidR="00A32290" w:rsidRPr="00A32290">
        <w:t>Telework also directly affects return channel preferences</w:t>
      </w:r>
      <w:r w:rsidR="00A32290">
        <w:t>, with</w:t>
      </w:r>
      <w:r w:rsidR="00A32290" w:rsidRPr="00A32290">
        <w:t xml:space="preserve"> teleworkers </w:t>
      </w:r>
      <w:r w:rsidR="0095265D">
        <w:t xml:space="preserve">(relative to non-teleworkers) </w:t>
      </w:r>
      <w:r w:rsidR="00A32290">
        <w:t xml:space="preserve">exhibiting a </w:t>
      </w:r>
      <w:r w:rsidR="0095265D">
        <w:t xml:space="preserve">higher probability </w:t>
      </w:r>
      <w:r w:rsidR="00E46F0A">
        <w:t>of using</w:t>
      </w:r>
      <w:r w:rsidR="0095265D">
        <w:t xml:space="preserve"> the “home pick-up” option rather than </w:t>
      </w:r>
      <w:r w:rsidR="00A32290">
        <w:t xml:space="preserve">using </w:t>
      </w:r>
      <w:r w:rsidR="00A32290" w:rsidRPr="00A32290">
        <w:t>post offices, Amazon drop-off locations, and physical stores</w:t>
      </w:r>
      <w:r w:rsidR="00A32290">
        <w:t xml:space="preserve"> </w:t>
      </w:r>
      <w:r w:rsidR="0095265D">
        <w:t>for returning goods</w:t>
      </w:r>
      <w:r w:rsidR="00A32290" w:rsidRPr="00A32290">
        <w:t>.</w:t>
      </w:r>
      <w:r w:rsidR="00A32290">
        <w:t xml:space="preserve"> Ultimately, these findings </w:t>
      </w:r>
      <w:r w:rsidR="00281C88">
        <w:t xml:space="preserve">highlight how telework </w:t>
      </w:r>
      <w:r w:rsidR="0095265D">
        <w:t xml:space="preserve">arrangements </w:t>
      </w:r>
      <w:r w:rsidR="00281C88">
        <w:t>uniquely interact with e-commerce ecosystems, with significant implications for last-mile logistics strategies.</w:t>
      </w:r>
    </w:p>
    <w:p w14:paraId="60FEB0FB" w14:textId="77777777" w:rsidR="00281C88" w:rsidRDefault="00281C88" w:rsidP="002A1D74">
      <w:bookmarkStart w:id="83" w:name="_Hlk199709399"/>
      <w:bookmarkEnd w:id="80"/>
    </w:p>
    <w:p w14:paraId="4F81B9B4" w14:textId="51E05287" w:rsidR="00E86B29" w:rsidRPr="00281C88" w:rsidRDefault="00281C88" w:rsidP="0020298C">
      <w:pPr>
        <w:rPr>
          <w:u w:val="single"/>
        </w:rPr>
      </w:pPr>
      <w:r w:rsidRPr="00281C88">
        <w:rPr>
          <w:u w:val="single"/>
        </w:rPr>
        <w:t>Residential Location Attributes</w:t>
      </w:r>
    </w:p>
    <w:p w14:paraId="4E1F9645" w14:textId="384911B7" w:rsidR="008715CF" w:rsidRDefault="00353279" w:rsidP="00FD5126">
      <w:r>
        <w:t xml:space="preserve">The relationship between residential accessibility and online shopping remains a </w:t>
      </w:r>
      <w:r w:rsidR="0014202A">
        <w:t xml:space="preserve">rather </w:t>
      </w:r>
      <w:r w:rsidR="004D51DA">
        <w:t xml:space="preserve">contested </w:t>
      </w:r>
      <w:r>
        <w:t>subject</w:t>
      </w:r>
      <w:r w:rsidR="0015764F">
        <w:t>.</w:t>
      </w:r>
      <w:r>
        <w:t xml:space="preserve"> </w:t>
      </w:r>
      <w:r w:rsidR="00E46F0A">
        <w:t>The l</w:t>
      </w:r>
      <w:r>
        <w:t>iterature presents mixed evidence, with some studies supporting</w:t>
      </w:r>
      <w:r w:rsidR="008715CF">
        <w:t xml:space="preserve"> the</w:t>
      </w:r>
      <w:r>
        <w:t xml:space="preserve"> innovation-diffusion theory (</w:t>
      </w:r>
      <w:r w:rsidR="008715CF">
        <w:t xml:space="preserve">i.e., </w:t>
      </w:r>
      <w:r>
        <w:t>higher urban online adoption)</w:t>
      </w:r>
      <w:r w:rsidR="008715CF">
        <w:t>,</w:t>
      </w:r>
      <w:r>
        <w:t xml:space="preserve"> </w:t>
      </w:r>
      <w:r w:rsidR="00E46F0A">
        <w:t>and</w:t>
      </w:r>
      <w:r>
        <w:t xml:space="preserve"> others favor</w:t>
      </w:r>
      <w:r w:rsidR="00E46F0A">
        <w:t>ing the</w:t>
      </w:r>
      <w:r>
        <w:t xml:space="preserve"> efficiency theory (</w:t>
      </w:r>
      <w:r w:rsidR="008715CF">
        <w:t xml:space="preserve">i.e., </w:t>
      </w:r>
      <w:r>
        <w:t>higher adoption in areas with limited physical retail access</w:t>
      </w:r>
      <w:bookmarkStart w:id="84" w:name="_Hlk199699234"/>
      <w:r>
        <w:t>)</w:t>
      </w:r>
      <w:r w:rsidR="0015764F">
        <w:t xml:space="preserve"> (see </w:t>
      </w:r>
      <w:r w:rsidR="0015764F">
        <w:fldChar w:fldCharType="begin"/>
      </w:r>
      <w:r w:rsidR="00B475C1">
        <w:instrText xml:space="preserve"> ADDIN ZOTERO_ITEM CSL_CITATION {"citationID":"cSKHx7JK","properties":{"formattedCitation":"(Cheng et al., 2021)","plainCitation":"(Cheng et al., 2021)","dontUpdate":true,"noteIndex":0},"citationItems":[{"id":3223,"uris":["http://zotero.org/users/9292995/items/7I5ZFLKT"],"itemData":{"id":3223,"type":"article-journal","abstract":"The rapid growth in online shopping and associated parcel deliveries prompts investigation of the factors that contribute to parcel delivery demand. In this study, we evaluated the influence of locational and household characteristics on e-commerce home delivery demand. While past research has largely focused on the impacts of the adoption of online shopping using individual/household survey data, we made use of data from an e-commerce carrier. A linear regression model was estimated considering factors such as degree of urbanization, transit and shopping accessibility, and household attributes. The results both confirm and contradict prior research findings, highlighting the potential for a non-negligible influence of the local context on demand for parcel deliveries.","container-title":"Logistics","DOI":"10.3390/logistics5020029","ISSN":"2305-6290","issue":"2","language":"en","license":"http://creativecommons.org/licenses/by/3.0/","note":"number: 2\npublisher: Multidisciplinary Digital Publishing Institute","page":"29","source":"www.mdpi.com","title":"Exploring the Relationship between Locational and Household Characteristics and E-Commerce Home Delivery Demand","volume":"5","author":[{"family":"Cheng","given":"Cheng"},{"family":"Sakai","given":"Takanori"},{"family":"Alho","given":"André"},{"family":"Cheah","given":"Lynette"},{"family":"Ben-Akiva","given":"Moshe"}],"issued":{"date-parts":[["2021",6]]}}}],"schema":"https://github.com/citation-style-language/schema/raw/master/csl-citation.json"} </w:instrText>
      </w:r>
      <w:r w:rsidR="0015764F">
        <w:fldChar w:fldCharType="separate"/>
      </w:r>
      <w:r w:rsidR="0015764F" w:rsidRPr="00353279">
        <w:t>Cheng et al., 2021</w:t>
      </w:r>
      <w:r w:rsidR="0015764F">
        <w:fldChar w:fldCharType="end"/>
      </w:r>
      <w:r w:rsidR="0015764F">
        <w:t xml:space="preserve">, and </w:t>
      </w:r>
      <w:r w:rsidR="0015764F">
        <w:fldChar w:fldCharType="begin"/>
      </w:r>
      <w:r w:rsidR="00B475C1">
        <w:instrText xml:space="preserve"> ADDIN ZOTERO_ITEM CSL_CITATION {"citationID":"qvfz4NcI","properties":{"formattedCitation":"(Titiloye et al., 2024)","plainCitation":"(Titiloye et al., 2024)","dontUpdate":true,"noteIndex":0},"citationItems":[{"id":3211,"uris":["http://zotero.org/users/9292995/items/E9MMUZQG"],"itemData":{"id":3211,"type":"article-journal","abstract":"While existing literature has extensively explored the impact of online shopping on travel behavior, few studies have undertaken segmentation analysis to uncover hidden behavioral heterogeneity. This study fills this gap by addressing heterogeneity and identifying distinct shopper segments based on online shopping and shopping travel behaviors, with a focus on product types. Data collected in November and December 2021 from 1,747 shoppers in Florida were analyzed using Latent Class Analysis (LCA) with covariates. Sociodemographic and residential characteristics, COVID-19 influences, attitudes, and perceptions of channel-specific factors served as active and inactive covariates to predict class membership. Our model identified six classes of shoppers, with short-distance dual-channel shoppers representing the largest class (28.4%) and exclusive online shoppers the smallest (6.2%). Dual-channel shopaholics, overrepresented by Gen Zers, Millennials, Blacks, and workers, exhibited high average monthly vehicle miles traveled (VMT) across all product types and a strong potential for complementary shopping behavior. Conversely, exclusive online shoppers overrepresented by members of the silent generation, those who live alone, have no vehicle, and do not enjoy shopping, demonstrated potential substitutive shopping behavior. In general, single-channel shoppers showed lower monthly VMT than their dual-channel counterparts across all product types. These findings contribute to a deeper understanding of shopping behavior, offering insights for a more accurate quantification of the net traffic and environmental impacts of e-commerce. Additionally, they provide valuable considerations for designing segment-specific policies aimed at minimizing complementary shopping and maximizing substitutive shopping.","container-title":"Transportation Research Record","DOI":"10.1177/03611981241234918","ISSN":"0361-1981","issue":"10","language":"EN","note":"publisher: SAGE Publications Inc","page":"747-770","source":"SAGE Journals","title":"Unraveling Heterogeneity in Online Shopping and Travel Behavior Through Latent Class Modeling","volume":"2678","author":[{"family":"Titiloye","given":"Ibukun"},{"family":"Sarker","given":"Md Al Adib"},{"family":"Jin","given":"Xia"}],"issued":{"date-parts":[["2024",10,1]]}}}],"schema":"https://github.com/citation-style-language/schema/raw/master/csl-citation.json"} </w:instrText>
      </w:r>
      <w:r w:rsidR="0015764F">
        <w:fldChar w:fldCharType="separate"/>
      </w:r>
      <w:r w:rsidR="0015764F" w:rsidRPr="0015764F">
        <w:t>Titiloye et al., 2024)</w:t>
      </w:r>
      <w:r w:rsidR="0015764F">
        <w:fldChar w:fldCharType="end"/>
      </w:r>
      <w:r>
        <w:t xml:space="preserve">. </w:t>
      </w:r>
      <w:bookmarkEnd w:id="84"/>
      <w:r>
        <w:t xml:space="preserve">Our analysis contributes to </w:t>
      </w:r>
      <w:r w:rsidR="004D51DA">
        <w:t xml:space="preserve">this subject </w:t>
      </w:r>
      <w:r>
        <w:t xml:space="preserve">by examining how </w:t>
      </w:r>
      <w:r w:rsidR="008715CF">
        <w:t>residential</w:t>
      </w:r>
      <w:r>
        <w:t xml:space="preserve"> spatial characteristics influence online shopping and returning behaviors. </w:t>
      </w:r>
      <w:r w:rsidR="0015764F">
        <w:t>The</w:t>
      </w:r>
      <w:r>
        <w:t xml:space="preserve"> results reveal that </w:t>
      </w:r>
      <w:r w:rsidR="0014202A">
        <w:t xml:space="preserve">individuals residing in </w:t>
      </w:r>
      <w:r>
        <w:t>high population density</w:t>
      </w:r>
      <w:r w:rsidR="0015764F">
        <w:t xml:space="preserve"> and</w:t>
      </w:r>
      <w:r>
        <w:t xml:space="preserve"> walkability </w:t>
      </w:r>
      <w:r w:rsidR="0014202A">
        <w:t>areas have a lower online shopping propensity</w:t>
      </w:r>
      <w:r>
        <w:t xml:space="preserve">, suggesting that </w:t>
      </w:r>
      <w:r w:rsidR="0014202A">
        <w:t xml:space="preserve">neo-urbanist </w:t>
      </w:r>
      <w:r>
        <w:t xml:space="preserve">physical environments </w:t>
      </w:r>
      <w:r w:rsidR="0014202A">
        <w:t>(that is, high</w:t>
      </w:r>
      <w:r w:rsidR="00E46F0A">
        <w:t xml:space="preserve"> </w:t>
      </w:r>
      <w:r w:rsidR="0014202A">
        <w:t xml:space="preserve">density environments with land-use mixing) </w:t>
      </w:r>
      <w:r>
        <w:t>preserve traditional retail’s competitive advantages by reducing the convenience differential that typically drives e-commerce adoption.</w:t>
      </w:r>
      <w:r w:rsidR="0015764F">
        <w:t xml:space="preserve"> </w:t>
      </w:r>
      <w:r w:rsidR="007D6093">
        <w:t xml:space="preserve">On the other hand, </w:t>
      </w:r>
      <w:r w:rsidR="00010489">
        <w:t xml:space="preserve">rural residents </w:t>
      </w:r>
      <w:r w:rsidR="008715CF">
        <w:t>are less likely to return</w:t>
      </w:r>
      <w:r w:rsidR="00010489">
        <w:t xml:space="preserve"> online purchases, particularly via </w:t>
      </w:r>
      <w:r w:rsidR="008715CF">
        <w:t xml:space="preserve">the </w:t>
      </w:r>
      <w:r w:rsidR="00010489">
        <w:t>Amazon drop-off</w:t>
      </w:r>
      <w:r w:rsidR="008715CF">
        <w:t xml:space="preserve"> channel</w:t>
      </w:r>
      <w:r w:rsidR="00010489">
        <w:t xml:space="preserve">, compared to urban or suburban dwellers. This likely results from limited return infrastructure and fewer drop-off locations in rural areas. Conversely, greater access to third-party </w:t>
      </w:r>
      <w:r w:rsidR="008715CF">
        <w:t>return points</w:t>
      </w:r>
      <w:r w:rsidR="00010489">
        <w:t xml:space="preserve"> (i.e.</w:t>
      </w:r>
      <w:r w:rsidR="008715CF">
        <w:t>,</w:t>
      </w:r>
      <w:r w:rsidR="00010489">
        <w:t xml:space="preserve"> </w:t>
      </w:r>
      <w:r w:rsidR="00010489">
        <w:lastRenderedPageBreak/>
        <w:t xml:space="preserve">stores partnered with major platforms such as Amazon) </w:t>
      </w:r>
      <w:r w:rsidR="008C5A6F">
        <w:t>leads to a higher proportion of re</w:t>
      </w:r>
      <w:r w:rsidR="004D51DA">
        <w:t>t</w:t>
      </w:r>
      <w:r w:rsidR="008C5A6F">
        <w:t xml:space="preserve">urns </w:t>
      </w:r>
      <w:r w:rsidR="00010489">
        <w:t>and a greater</w:t>
      </w:r>
      <w:r w:rsidR="007D6093">
        <w:t xml:space="preserve"> drop-off probability through the </w:t>
      </w:r>
      <w:r w:rsidR="00010489">
        <w:t>Amazon drop-off channel.</w:t>
      </w:r>
    </w:p>
    <w:p w14:paraId="3596C6CF" w14:textId="4FE6290B" w:rsidR="002452AD" w:rsidRDefault="004D51DA" w:rsidP="008715CF">
      <w:pPr>
        <w:ind w:firstLine="720"/>
      </w:pPr>
      <w:r>
        <w:t>P</w:t>
      </w:r>
      <w:r w:rsidR="008715CF">
        <w:t xml:space="preserve">roximity to retail and return establishments </w:t>
      </w:r>
      <w:r>
        <w:t>also ha</w:t>
      </w:r>
      <w:r w:rsidR="00E46F0A">
        <w:t>s</w:t>
      </w:r>
      <w:r>
        <w:t xml:space="preserve"> effects on purchasing and return </w:t>
      </w:r>
      <w:r w:rsidR="002452AD" w:rsidRPr="002452AD">
        <w:t xml:space="preserve">preferences. </w:t>
      </w:r>
      <w:r>
        <w:t xml:space="preserve">While individuals residing in counties with high retail establishment density have a reduced propensity to shop online, </w:t>
      </w:r>
      <w:r w:rsidR="00E46F0A">
        <w:t>those</w:t>
      </w:r>
      <w:r>
        <w:t xml:space="preserve"> residing in </w:t>
      </w:r>
      <w:r w:rsidR="005E20C0">
        <w:t xml:space="preserve">counties </w:t>
      </w:r>
      <w:r w:rsidR="00E46F0A">
        <w:t>with</w:t>
      </w:r>
      <w:r w:rsidR="005E20C0">
        <w:t xml:space="preserve"> a high density of third</w:t>
      </w:r>
      <w:r w:rsidR="00FD5126">
        <w:t>-</w:t>
      </w:r>
      <w:r w:rsidR="005E20C0">
        <w:t>party return points (by way of having more than 0.3 return points per 10,000 individuals in the county) have a high</w:t>
      </w:r>
      <w:r w:rsidR="00E46F0A">
        <w:t>er</w:t>
      </w:r>
      <w:r w:rsidR="005E20C0">
        <w:t xml:space="preserve"> return rate for their online-purchased items. Individuals living in counties</w:t>
      </w:r>
      <w:r w:rsidR="002452AD" w:rsidRPr="002452AD">
        <w:t xml:space="preserve"> with</w:t>
      </w:r>
      <w:r w:rsidR="005E20C0">
        <w:t xml:space="preserve"> a </w:t>
      </w:r>
      <w:r w:rsidR="002452AD" w:rsidRPr="002452AD">
        <w:t xml:space="preserve">retail establishment density </w:t>
      </w:r>
      <w:r w:rsidR="005E20C0">
        <w:t xml:space="preserve">of more than 7.95 establishments </w:t>
      </w:r>
      <w:r w:rsidR="002452AD" w:rsidRPr="002452AD">
        <w:t xml:space="preserve">per square mile </w:t>
      </w:r>
      <w:r w:rsidR="005E20C0">
        <w:t xml:space="preserve">also </w:t>
      </w:r>
      <w:r w:rsidR="002452AD" w:rsidRPr="002452AD">
        <w:t xml:space="preserve">show </w:t>
      </w:r>
      <w:r w:rsidR="008715CF">
        <w:t xml:space="preserve">a </w:t>
      </w:r>
      <w:r w:rsidR="002452AD" w:rsidRPr="002452AD">
        <w:t xml:space="preserve">reduced </w:t>
      </w:r>
      <w:r w:rsidR="005E20C0">
        <w:t xml:space="preserve">probability of </w:t>
      </w:r>
      <w:r w:rsidR="002452AD" w:rsidRPr="002452AD">
        <w:t xml:space="preserve">selecting </w:t>
      </w:r>
      <w:r w:rsidR="002452AD">
        <w:t>post office</w:t>
      </w:r>
      <w:r w:rsidR="002452AD" w:rsidRPr="002452AD">
        <w:t xml:space="preserve"> returns, </w:t>
      </w:r>
      <w:r w:rsidR="008715CF">
        <w:t xml:space="preserve">but a </w:t>
      </w:r>
      <w:r w:rsidR="005E20C0">
        <w:t xml:space="preserve">higher probability of choosing </w:t>
      </w:r>
      <w:r w:rsidR="002452AD" w:rsidRPr="002452AD">
        <w:t xml:space="preserve">Amazon drop-off and physical store return channels. Conversely, </w:t>
      </w:r>
      <w:r w:rsidR="005E20C0">
        <w:t xml:space="preserve">and as one would expect, </w:t>
      </w:r>
      <w:r w:rsidR="00FB3022">
        <w:t>individuals living in areas in the higher-than-90</w:t>
      </w:r>
      <w:r w:rsidR="00FB3022" w:rsidRPr="00FD5126">
        <w:rPr>
          <w:vertAlign w:val="superscript"/>
        </w:rPr>
        <w:t>th</w:t>
      </w:r>
      <w:r w:rsidR="00FB3022">
        <w:t xml:space="preserve"> percentile of counties in terms of </w:t>
      </w:r>
      <w:r w:rsidR="002452AD" w:rsidRPr="002452AD">
        <w:t xml:space="preserve">post office density per </w:t>
      </w:r>
      <w:r w:rsidR="00FB3022">
        <w:t xml:space="preserve">square </w:t>
      </w:r>
      <w:r w:rsidR="002452AD" w:rsidRPr="002452AD">
        <w:t xml:space="preserve">area </w:t>
      </w:r>
      <w:r w:rsidR="00FB3022">
        <w:t xml:space="preserve">have a higher predisposition to choose post offices as their return channel. </w:t>
      </w:r>
    </w:p>
    <w:p w14:paraId="6C6B1B17" w14:textId="55D8E00D" w:rsidR="00EF4125" w:rsidRDefault="00EF4125" w:rsidP="00EF4125">
      <w:pPr>
        <w:ind w:firstLine="720"/>
      </w:pPr>
      <w:r w:rsidRPr="00EF4125">
        <w:t xml:space="preserve">Finally, Table 4 indicates that regional factors influence return channel preferences, </w:t>
      </w:r>
      <w:r w:rsidR="00E46F0A">
        <w:t>though these variables primarily serve</w:t>
      </w:r>
      <w:r w:rsidRPr="00EF4125">
        <w:t xml:space="preserve"> as controls to ensure </w:t>
      </w:r>
      <w:r w:rsidR="00E46F0A">
        <w:t xml:space="preserve">a </w:t>
      </w:r>
      <w:r w:rsidRPr="00EF4125">
        <w:t>more accurate estimation of individual-level effects</w:t>
      </w:r>
      <w:r>
        <w:t xml:space="preserve">. </w:t>
      </w:r>
    </w:p>
    <w:bookmarkEnd w:id="83"/>
    <w:p w14:paraId="5E800F39" w14:textId="77777777" w:rsidR="0012366D" w:rsidRDefault="0012366D" w:rsidP="0091779C"/>
    <w:p w14:paraId="00B4B0C1" w14:textId="3E6908B6" w:rsidR="0091779C" w:rsidRPr="00281C88" w:rsidRDefault="0091779C" w:rsidP="0091779C">
      <w:pPr>
        <w:rPr>
          <w:u w:val="single"/>
        </w:rPr>
      </w:pPr>
      <w:bookmarkStart w:id="85" w:name="_Hlk199709427"/>
      <w:r>
        <w:rPr>
          <w:u w:val="single"/>
        </w:rPr>
        <w:t>Thresholds and Constants</w:t>
      </w:r>
    </w:p>
    <w:p w14:paraId="53AC73A4" w14:textId="08240B61" w:rsidR="002452AD" w:rsidRDefault="0091779C" w:rsidP="0092064B">
      <w:r>
        <w:t xml:space="preserve">Note that the </w:t>
      </w:r>
      <w:r w:rsidR="000E6577">
        <w:t xml:space="preserve">threshold </w:t>
      </w:r>
      <w:r>
        <w:t>values reported in the “Thresholds and Constants” panel do not have any substantive interpretations on their own. These val</w:t>
      </w:r>
      <w:r w:rsidR="000E6577">
        <w:t>u</w:t>
      </w:r>
      <w:r>
        <w:t>es serve solely as a mapping mechanism to translate the underlying propensity to the actual observed ordinal category</w:t>
      </w:r>
      <w:r w:rsidR="000E6577">
        <w:t xml:space="preserve"> for the online shopping frequency.</w:t>
      </w:r>
      <w:r w:rsidR="00454288">
        <w:t xml:space="preserve"> </w:t>
      </w:r>
      <w:r w:rsidR="00FB3022">
        <w:t xml:space="preserve">For the </w:t>
      </w:r>
      <w:r w:rsidR="00454288" w:rsidRPr="00454288">
        <w:t xml:space="preserve">delivery returns model, the constant </w:t>
      </w:r>
      <w:r w:rsidR="00FB3022">
        <w:t xml:space="preserve">again simply adjusts for the share of returns across the entire sample after </w:t>
      </w:r>
      <w:r w:rsidR="00E46F0A">
        <w:t xml:space="preserve">accounting for the </w:t>
      </w:r>
      <w:r w:rsidR="00FB3022">
        <w:t xml:space="preserve">exogenous (and endogenous causal) effects. </w:t>
      </w:r>
      <w:r w:rsidR="00454288">
        <w:t>Similarly, f</w:t>
      </w:r>
      <w:r w:rsidR="00454288" w:rsidRPr="00454288">
        <w:t xml:space="preserve">or the return channel model, the constants </w:t>
      </w:r>
      <w:r w:rsidR="00FB3022">
        <w:t xml:space="preserve">adjust for the shares in the sample of each return channel </w:t>
      </w:r>
      <w:r w:rsidR="00454288" w:rsidRPr="00454288">
        <w:t xml:space="preserve">after accounting for all observable </w:t>
      </w:r>
      <w:r w:rsidR="00FB3022">
        <w:t xml:space="preserve">and endogenous </w:t>
      </w:r>
      <w:r w:rsidR="00454288" w:rsidRPr="00454288">
        <w:t>covariates.</w:t>
      </w:r>
    </w:p>
    <w:bookmarkEnd w:id="85"/>
    <w:p w14:paraId="65B7F225" w14:textId="77777777" w:rsidR="000E6577" w:rsidRDefault="000E6577" w:rsidP="0092064B"/>
    <w:p w14:paraId="5449B811" w14:textId="24F9AB49" w:rsidR="00855E13" w:rsidRDefault="00EF4125" w:rsidP="00141594">
      <w:pPr>
        <w:pStyle w:val="Heading2"/>
        <w:spacing w:before="0"/>
      </w:pPr>
      <w:bookmarkStart w:id="86" w:name="_Hlk199709439"/>
      <w:r>
        <w:t xml:space="preserve"> </w:t>
      </w:r>
      <w:r w:rsidR="00855E13" w:rsidRPr="00855E13">
        <w:t>Endogenous Effects and Correlations</w:t>
      </w:r>
    </w:p>
    <w:p w14:paraId="05B3310C" w14:textId="68E2218A" w:rsidR="000D0C6E" w:rsidRDefault="000D0C6E" w:rsidP="00900780">
      <w:bookmarkStart w:id="87" w:name="_Hlk199709453"/>
      <w:bookmarkEnd w:id="86"/>
      <w:r w:rsidRPr="000D0C6E">
        <w:t>The two bottom panels of Table 4 present the estimated endogenous effects and the estimated error correlations</w:t>
      </w:r>
      <w:r>
        <w:t xml:space="preserve"> (corresponding to the covariance matrix </w:t>
      </w:r>
      <w:r w:rsidR="009E0E2D" w:rsidRPr="00A5304C">
        <w:rPr>
          <w:position w:val="-12"/>
        </w:rPr>
        <w:object w:dxaOrig="279" w:dyaOrig="360" w14:anchorId="4D7AB223">
          <v:shape id="_x0000_i1111" type="#_x0000_t75" style="width:14.15pt;height:18.45pt" o:ole="">
            <v:imagedata r:id="rId178" o:title=""/>
          </v:shape>
          <o:OLEObject Type="Embed" ProgID="Equation.DSMT4" ShapeID="_x0000_i1111" DrawAspect="Content" ObjectID="_1812462013" r:id="rId179"/>
        </w:object>
      </w:r>
      <w:r>
        <w:t>).</w:t>
      </w:r>
    </w:p>
    <w:p w14:paraId="563EC462" w14:textId="48B0A81F" w:rsidR="000D0C6E" w:rsidRDefault="000D0C6E" w:rsidP="00D4281B">
      <w:pPr>
        <w:ind w:firstLine="720"/>
      </w:pPr>
      <w:r>
        <w:t xml:space="preserve">The endogenous variable parameters in Table 4 represent the estimated causal effects of variables on each other after controlling for unobserved error correlations shown in the bottom panel of the table. By explicitly modeling these error correlations, we can better disentangle </w:t>
      </w:r>
      <w:r w:rsidR="00D4281B">
        <w:t>“</w:t>
      </w:r>
      <w:r>
        <w:t>true</w:t>
      </w:r>
      <w:r w:rsidR="00D4281B">
        <w:t>”</w:t>
      </w:r>
      <w:r>
        <w:t xml:space="preserve"> causal effects from spurious associations arising from unobserved variables </w:t>
      </w:r>
      <w:r w:rsidR="00D4281B">
        <w:fldChar w:fldCharType="begin"/>
      </w:r>
      <w:r w:rsidR="00D4281B">
        <w:instrText xml:space="preserve"> ADDIN ZOTERO_ITEM CSL_CITATION {"citationID":"Z0yM4sup","properties":{"formattedCitation":"(Bhat, 2015)","plainCitation":"(Bhat, 2015)","noteIndex":0},"citationItems":[{"id":707,"uris":["http://zotero.org/users/9292995/items/QME8236Y"],"itemData":{"id":707,"type":"article-journal","container-title":"Transportation Research Part B: Methodological","ISSN":"0191-2615","journalAbbreviation":"Transportation Research Part B: Methodological","note":"publisher: Elsevier","page":"50-77","title":"A new generalized heterogeneous data model (GHDM) to jointly model mixed types of dependent variables","volume":"79","author":[{"family":"Bhat","given":"Chandra R"}],"issued":{"date-parts":[["2015"]]}}}],"schema":"https://github.com/citation-style-language/schema/raw/master/csl-citation.json"} </w:instrText>
      </w:r>
      <w:r w:rsidR="00D4281B">
        <w:fldChar w:fldCharType="separate"/>
      </w:r>
      <w:r w:rsidR="00D4281B" w:rsidRPr="00900780">
        <w:t>(Bhat, 2015)</w:t>
      </w:r>
      <w:r w:rsidR="00D4281B">
        <w:fldChar w:fldCharType="end"/>
      </w:r>
      <w:r w:rsidR="00D4281B">
        <w:t xml:space="preserve">. </w:t>
      </w:r>
      <w:r>
        <w:t>In determining the causal pathways, as discussed in detail in Bhat (2015), multivariate model systems with limited dependent variables can only accommodate structural effects in a single direction due to logical consistency considerations. Furthermore, cyclical relationships are not permissible where observed endogenous variable A affects the underlying latent propensity for variable B, observed endogenous variable B affects the underlying latent propensity for variable C, and observed variable C affects the latent propensity for variable A.</w:t>
      </w:r>
      <w:r w:rsidR="00D4281B">
        <w:t xml:space="preserve"> </w:t>
      </w:r>
      <w:r w:rsidR="00D4281B" w:rsidRPr="00D4281B">
        <w:t xml:space="preserve">After empirically testing all six permissible causality pathways to identify the specification with </w:t>
      </w:r>
      <w:r w:rsidR="00A14521">
        <w:t>the optimal fit, we arrived at</w:t>
      </w:r>
      <w:r w:rsidR="00D4281B" w:rsidRPr="00D4281B">
        <w:t xml:space="preserve"> the final configuration presented in Table 4. Our recursive specification reveals that the frequency of</w:t>
      </w:r>
      <w:r w:rsidR="00D4281B">
        <w:t xml:space="preserve"> </w:t>
      </w:r>
      <w:r w:rsidR="00D4281B" w:rsidRPr="00D4281B">
        <w:lastRenderedPageBreak/>
        <w:t>goods purchased online in the last 30 days</w:t>
      </w:r>
      <w:r w:rsidR="00D4281B">
        <w:t xml:space="preserve"> (i.e., frequency of online shopping)</w:t>
      </w:r>
      <w:r w:rsidR="00D4281B" w:rsidRPr="00D4281B">
        <w:t xml:space="preserve"> directly affects the proportion of online purchased goods returned in the last 30 days (</w:t>
      </w:r>
      <w:r w:rsidR="00D4281B">
        <w:t>i.e</w:t>
      </w:r>
      <w:r w:rsidR="00A14521">
        <w:t>.</w:t>
      </w:r>
      <w:r w:rsidR="00D4281B">
        <w:t>, delivery return rate</w:t>
      </w:r>
      <w:r w:rsidR="00D4281B" w:rsidRPr="00D4281B">
        <w:t xml:space="preserve">), while </w:t>
      </w:r>
      <w:r w:rsidR="00A14521">
        <w:t>both online purchase frequency and the proportion of returned goods directly influence the proportion of returns through various channel</w:t>
      </w:r>
      <w:r w:rsidR="00D4281B" w:rsidRPr="00D4281B">
        <w:t>s</w:t>
      </w:r>
      <w:r w:rsidR="00D4281B">
        <w:t xml:space="preserve">. </w:t>
      </w:r>
      <w:r w:rsidR="00D4281B" w:rsidRPr="00D4281B">
        <w:t>We also tested various functional forms of the endogenous variables. The binary form for online shopping frequency (greater than 5 times per month) performed best for estimating the causal effect of shopping on delivery return rate, while the continuous forms of online shopping frequency and delivery return rate were most effective for modeling causal relationships affecting return channel preference.</w:t>
      </w:r>
    </w:p>
    <w:p w14:paraId="453403D4" w14:textId="5C1FF7FD" w:rsidR="00900780" w:rsidRDefault="00D4281B" w:rsidP="00900780">
      <w:pPr>
        <w:ind w:firstLine="720"/>
      </w:pPr>
      <w:r w:rsidRPr="00D4281B">
        <w:t xml:space="preserve">Regarding the empirical interpretations of the endogenous effects and correlations, the results reveal a positive causal effect of online shopping frequency on delivery return propensity, indicating that individuals </w:t>
      </w:r>
      <w:r w:rsidR="00A14521">
        <w:t>who make more than five online purchases with home delivery in the last 30 days exhibit higher return rates than those who make</w:t>
      </w:r>
      <w:r w:rsidRPr="00D4281B">
        <w:t xml:space="preserve"> five or fewer purchases. </w:t>
      </w:r>
      <w:r w:rsidR="00900780" w:rsidRPr="00900780">
        <w:t xml:space="preserve">This positive </w:t>
      </w:r>
      <w:r w:rsidR="00900780">
        <w:t xml:space="preserve">causal </w:t>
      </w:r>
      <w:r w:rsidR="00900780" w:rsidRPr="00900780">
        <w:t xml:space="preserve">effect </w:t>
      </w:r>
      <w:r w:rsidR="00900780">
        <w:t xml:space="preserve">could possibly </w:t>
      </w:r>
      <w:r w:rsidR="00900780" w:rsidRPr="00900780">
        <w:t xml:space="preserve">arise from </w:t>
      </w:r>
      <w:r w:rsidR="00900780">
        <w:t>“</w:t>
      </w:r>
      <w:r w:rsidR="00900780" w:rsidRPr="00900780">
        <w:t>bracketing</w:t>
      </w:r>
      <w:r w:rsidR="00900780">
        <w:t>”</w:t>
      </w:r>
      <w:r w:rsidR="00900780" w:rsidRPr="00900780">
        <w:t xml:space="preserve"> behavior</w:t>
      </w:r>
      <w:r w:rsidR="00900780">
        <w:t>, where shoppers strategically</w:t>
      </w:r>
      <w:r w:rsidR="00900780" w:rsidRPr="00900780">
        <w:t xml:space="preserve"> order multiple variants of the same item (such as different sizes, colors, or styles) with the explicit intention of keeping only the best-fitting option and returning the rest.</w:t>
      </w:r>
      <w:r w:rsidR="00900780">
        <w:t xml:space="preserve"> </w:t>
      </w:r>
      <w:r w:rsidR="00900780" w:rsidRPr="00900780">
        <w:t xml:space="preserve">However, the negative error correlation between these outcomes suggests </w:t>
      </w:r>
      <w:r w:rsidR="00A14521">
        <w:t>the presence of unobserved factors that simultaneously increase purchase frequency</w:t>
      </w:r>
      <w:r w:rsidR="00900780" w:rsidRPr="00900780">
        <w:t xml:space="preserve"> while decreasing return rates. </w:t>
      </w:r>
      <w:r w:rsidR="00900780">
        <w:t xml:space="preserve">This pattern could reflect several </w:t>
      </w:r>
      <w:r w:rsidR="004D6FB8">
        <w:t>underlying reasons</w:t>
      </w:r>
      <w:r w:rsidR="00900780">
        <w:t xml:space="preserve">. For example, experienced online shoppers may develop better product selection skills, </w:t>
      </w:r>
      <w:r w:rsidR="00B30ABA">
        <w:t>thereby reducing the need for</w:t>
      </w:r>
      <w:r w:rsidR="00A14521">
        <w:t xml:space="preserve"> returns</w:t>
      </w:r>
      <w:r w:rsidR="00900780">
        <w:t xml:space="preserve"> despite higher purchase volumes. Alternatively, convenience-oriented consumers may shop online frequently but find returns burdensome, leading them to keep marginal purchases. The negative correlation indicates that a model ignoring this unobserved heterogeneity would substantially underestimate the “true” causal effect of purchase frequency on returns. </w:t>
      </w:r>
    </w:p>
    <w:p w14:paraId="6CC8E193" w14:textId="4C2A0BCC" w:rsidR="00F35662" w:rsidRDefault="00D4281B" w:rsidP="00F35662">
      <w:pPr>
        <w:ind w:firstLine="720"/>
      </w:pPr>
      <w:r w:rsidRPr="00D4281B">
        <w:t>Online shopping frequency</w:t>
      </w:r>
      <w:r w:rsidR="00A14521">
        <w:t>, from a causal standpoint, also</w:t>
      </w:r>
      <w:r w:rsidRPr="00D4281B">
        <w:t xml:space="preserve"> negatively affects </w:t>
      </w:r>
      <w:r w:rsidR="00B30ABA">
        <w:t>the choice of physical store return channels</w:t>
      </w:r>
      <w:r w:rsidRPr="00D4281B">
        <w:t xml:space="preserve">, </w:t>
      </w:r>
      <w:r w:rsidR="00F35662">
        <w:t>indicating</w:t>
      </w:r>
      <w:r w:rsidRPr="00D4281B">
        <w:t xml:space="preserve"> that frequent online shoppers </w:t>
      </w:r>
      <w:r>
        <w:t>are more likely to avoid</w:t>
      </w:r>
      <w:r w:rsidRPr="00D4281B">
        <w:t xml:space="preserve"> in-store returns. </w:t>
      </w:r>
      <w:r w:rsidR="00F35662">
        <w:t xml:space="preserve">The interpretation of the </w:t>
      </w:r>
      <w:r w:rsidRPr="00D4281B">
        <w:t xml:space="preserve">correlation effects </w:t>
      </w:r>
      <w:r w:rsidR="00F35662">
        <w:t xml:space="preserve">between online shopping frequency and return channel choice is </w:t>
      </w:r>
      <w:r w:rsidR="00D811AF">
        <w:t>somewhat</w:t>
      </w:r>
      <w:r w:rsidR="00F35662">
        <w:t xml:space="preserve"> tricky</w:t>
      </w:r>
      <w:r w:rsidR="00B30ABA">
        <w:t xml:space="preserve"> because the model only allows comparisons relative to the home pickup option.</w:t>
      </w:r>
      <w:r w:rsidR="00F35662">
        <w:t xml:space="preserve"> The positive correlations </w:t>
      </w:r>
      <w:r w:rsidR="00A14521">
        <w:t>between online purchase frequency and non-home pickup return options (post office, Amazon drop-off, and physical store) suggest that unobserved factors that increase online shopping propensity also increase the likelihood of using</w:t>
      </w:r>
      <w:r w:rsidR="00F35662">
        <w:t xml:space="preserve"> </w:t>
      </w:r>
      <w:r w:rsidR="00F35662" w:rsidRPr="00D4281B">
        <w:t>non-home pickup return platforms</w:t>
      </w:r>
      <w:r w:rsidR="00F35662">
        <w:t xml:space="preserve"> relative to the home pickup alternative</w:t>
      </w:r>
      <w:r w:rsidR="00F35662" w:rsidRPr="00D4281B">
        <w:t>.</w:t>
      </w:r>
    </w:p>
    <w:p w14:paraId="0463A323" w14:textId="393CEA90" w:rsidR="00900780" w:rsidRDefault="00900780" w:rsidP="009F29DC">
      <w:r>
        <w:tab/>
        <w:t xml:space="preserve">Lastly, the delivery return rate exerts negative causal effects on both post office and physical store return channel choice, suggesting that higher return volumes discourage </w:t>
      </w:r>
      <w:r w:rsidR="009E56B7">
        <w:t xml:space="preserve">the </w:t>
      </w:r>
      <w:r>
        <w:t xml:space="preserve">use of these channels relative to home pickup and Amazon drop-offs. </w:t>
      </w:r>
      <w:r w:rsidR="00F35662">
        <w:t>T</w:t>
      </w:r>
      <w:r w:rsidR="00D4281B" w:rsidRPr="00D4281B">
        <w:t>he error correlations between</w:t>
      </w:r>
      <w:r w:rsidR="009F29DC">
        <w:t xml:space="preserve"> delivery</w:t>
      </w:r>
      <w:r w:rsidR="00D4281B" w:rsidRPr="00D4281B">
        <w:t xml:space="preserve"> return rates and non-home return channel choices </w:t>
      </w:r>
      <w:r w:rsidR="00F35662">
        <w:t xml:space="preserve">(relative to the home return channel) </w:t>
      </w:r>
      <w:r w:rsidR="00D4281B" w:rsidRPr="00D4281B">
        <w:t>are generally statistically insignificant</w:t>
      </w:r>
      <w:r>
        <w:t xml:space="preserve">, indicating limited common unobserved factors affecting </w:t>
      </w:r>
      <w:r w:rsidR="00F35662">
        <w:t xml:space="preserve">the return rate and return platform </w:t>
      </w:r>
      <w:r>
        <w:t>decisions.</w:t>
      </w:r>
    </w:p>
    <w:bookmarkEnd w:id="87"/>
    <w:p w14:paraId="2721102B" w14:textId="77777777" w:rsidR="0050179F" w:rsidRPr="00855E13" w:rsidRDefault="0050179F" w:rsidP="00855E13"/>
    <w:p w14:paraId="311FC242" w14:textId="18922FBA" w:rsidR="00CD20D6" w:rsidRDefault="0088317C" w:rsidP="00141594">
      <w:pPr>
        <w:pStyle w:val="Heading2"/>
        <w:spacing w:before="0"/>
      </w:pPr>
      <w:bookmarkStart w:id="88" w:name="_Hlk199709483"/>
      <w:r>
        <w:t xml:space="preserve"> Goodness-of-Fit Measures</w:t>
      </w:r>
    </w:p>
    <w:p w14:paraId="7ADFD589" w14:textId="5BCFF532" w:rsidR="00F53CE7" w:rsidRDefault="00835BE5" w:rsidP="00F53CE7">
      <w:bookmarkStart w:id="89" w:name="_Hlk199709493"/>
      <w:bookmarkEnd w:id="88"/>
      <w:r>
        <w:t xml:space="preserve">To establish the value of our integrated modeling framework, we compare its performance against two distinct benchmarks: first, an independent model that neglects correlations among outcomes; </w:t>
      </w:r>
      <w:r>
        <w:lastRenderedPageBreak/>
        <w:t>and second, a simplified “thresholds/constants-only” model, which relies solely on frequency thresholds for online shopping and constant terms for the delivery return and return channel preference components.</w:t>
      </w:r>
      <w:r w:rsidRPr="00835BE5">
        <w:t xml:space="preserve"> </w:t>
      </w:r>
      <w:r>
        <w:t xml:space="preserve">Table 5 presents comprehensive diagnostics </w:t>
      </w:r>
      <w:r w:rsidR="00A14521">
        <w:t>that demonstrate the joint model’s improved performance across all examined dimensions</w:t>
      </w:r>
      <w:r>
        <w:t>.</w:t>
      </w:r>
      <w:r w:rsidR="00F53CE7">
        <w:t xml:space="preserve"> The Bayesian Information Criterion statistic, defined as  </w:t>
      </w:r>
      <w:r w:rsidR="0068172F" w:rsidRPr="00A5304C">
        <w:rPr>
          <w:position w:val="-18"/>
        </w:rPr>
        <w:object w:dxaOrig="6340" w:dyaOrig="480" w14:anchorId="57F44B0E">
          <v:shape id="_x0000_i1112" type="#_x0000_t75" style="width:317.15pt;height:24pt" o:ole="">
            <v:imagedata r:id="rId180" o:title=""/>
          </v:shape>
          <o:OLEObject Type="Embed" ProgID="Equation.DSMT4" ShapeID="_x0000_i1112" DrawAspect="Content" ObjectID="_1812462014" r:id="rId181"/>
        </w:object>
      </w:r>
      <w:r w:rsidR="00F53CE7">
        <w:t xml:space="preserve"> where </w:t>
      </w:r>
      <w:r w:rsidR="009E0E2D" w:rsidRPr="00A5304C">
        <w:rPr>
          <w:position w:val="-10"/>
        </w:rPr>
        <w:object w:dxaOrig="499" w:dyaOrig="380" w14:anchorId="4649EC1A">
          <v:shape id="_x0000_i1113" type="#_x0000_t75" style="width:25.3pt;height:18.85pt" o:ole="">
            <v:imagedata r:id="rId182" o:title=""/>
          </v:shape>
          <o:OLEObject Type="Embed" ProgID="Equation.DSMT4" ShapeID="_x0000_i1113" DrawAspect="Content" ObjectID="_1812462015" r:id="rId183"/>
        </w:object>
      </w:r>
      <w:r w:rsidR="00F53CE7" w:rsidRPr="009101D8">
        <w:t xml:space="preserve"> </w:t>
      </w:r>
      <w:r w:rsidR="00F53CE7">
        <w:t xml:space="preserve">is the log-likelihood value at convergence, </w:t>
      </w:r>
      <w:r>
        <w:t xml:space="preserve">consistently yields a lower value for our multivariate model compared to both the independent and thresholds/constants-only alternatives. </w:t>
      </w:r>
      <w:r>
        <w:rPr>
          <w:color w:val="0D0D0D"/>
          <w:shd w:val="clear" w:color="auto" w:fill="FFFFFF"/>
        </w:rPr>
        <w:t xml:space="preserve">The </w:t>
      </w:r>
      <w:r w:rsidR="00F53CE7" w:rsidRPr="00577190">
        <w:rPr>
          <w:color w:val="0D0D0D"/>
          <w:shd w:val="clear" w:color="auto" w:fill="FFFFFF"/>
        </w:rPr>
        <w:t xml:space="preserve">higher values of the average probability of correct prediction and the adjusted likelihood ratio index </w:t>
      </w:r>
      <w:r w:rsidR="009E0E2D" w:rsidRPr="00A5304C">
        <w:rPr>
          <w:position w:val="-10"/>
        </w:rPr>
        <w:object w:dxaOrig="320" w:dyaOrig="360" w14:anchorId="00F870E6">
          <v:shape id="_x0000_i1114" type="#_x0000_t75" style="width:16.3pt;height:18.45pt" o:ole="">
            <v:imagedata r:id="rId184" o:title=""/>
          </v:shape>
          <o:OLEObject Type="Embed" ProgID="Equation.DSMT4" ShapeID="_x0000_i1114" DrawAspect="Content" ObjectID="_1812462016" r:id="rId185"/>
        </w:object>
      </w:r>
      <w:r w:rsidR="00F53CE7" w:rsidRPr="00121091">
        <w:t xml:space="preserve"> </w:t>
      </w:r>
      <w:r w:rsidR="00F53CE7">
        <w:rPr>
          <w:color w:val="0D0D0D"/>
          <w:shd w:val="clear" w:color="auto" w:fill="FFFFFF"/>
        </w:rPr>
        <w:t xml:space="preserve"> f</w:t>
      </w:r>
      <w:r w:rsidR="00F53CE7" w:rsidRPr="00577190">
        <w:rPr>
          <w:color w:val="0D0D0D"/>
          <w:shd w:val="clear" w:color="auto" w:fill="FFFFFF"/>
        </w:rPr>
        <w:t>or the joint model</w:t>
      </w:r>
      <w:r>
        <w:rPr>
          <w:color w:val="0D0D0D"/>
          <w:shd w:val="clear" w:color="auto" w:fill="FFFFFF"/>
        </w:rPr>
        <w:t xml:space="preserve"> further support its </w:t>
      </w:r>
      <w:r>
        <w:t xml:space="preserve">superior performance. </w:t>
      </w:r>
      <w:r w:rsidR="00F53CE7">
        <w:t xml:space="preserve">The </w:t>
      </w:r>
      <w:r w:rsidR="009E0E2D" w:rsidRPr="00A5304C">
        <w:rPr>
          <w:position w:val="-10"/>
        </w:rPr>
        <w:object w:dxaOrig="320" w:dyaOrig="360" w14:anchorId="0F222553">
          <v:shape id="_x0000_i1115" type="#_x0000_t75" style="width:16.3pt;height:18.45pt" o:ole="">
            <v:imagedata r:id="rId186" o:title=""/>
          </v:shape>
          <o:OLEObject Type="Embed" ProgID="Equation.DSMT4" ShapeID="_x0000_i1115" DrawAspect="Content" ObjectID="_1812462017" r:id="rId187"/>
        </w:object>
      </w:r>
      <w:r w:rsidR="00F53CE7">
        <w:t xml:space="preserve"> index is calculated as follows:</w:t>
      </w:r>
    </w:p>
    <w:p w14:paraId="780FD26A" w14:textId="1577E0C6" w:rsidR="00F53CE7" w:rsidRDefault="00F53CE7" w:rsidP="00F53CE7">
      <w:pPr>
        <w:spacing w:before="60" w:after="60"/>
      </w:pPr>
      <w:r w:rsidRPr="007F18E6">
        <w:rPr>
          <w:position w:val="-28"/>
        </w:rPr>
        <w:object w:dxaOrig="1800" w:dyaOrig="720" w14:anchorId="3A12B613">
          <v:shape id="_x0000_i1116" type="#_x0000_t75" style="width:90.85pt;height:36.45pt" o:ole="" o:preferrelative="f">
            <v:imagedata r:id="rId188" o:title=""/>
            <o:lock v:ext="edit" aspectratio="f"/>
          </v:shape>
          <o:OLEObject Type="Embed" ProgID="Equation.DSMT4" ShapeID="_x0000_i1116" DrawAspect="Content" ObjectID="_1812462018" r:id="rId189"/>
        </w:object>
      </w:r>
      <w:r>
        <w:tab/>
      </w:r>
      <w:r>
        <w:tab/>
      </w:r>
      <w:r>
        <w:tab/>
      </w:r>
      <w:r>
        <w:tab/>
      </w:r>
      <w:r>
        <w:tab/>
      </w:r>
      <w:r>
        <w:tab/>
      </w:r>
      <w:r>
        <w:tab/>
      </w:r>
      <w:r>
        <w:tab/>
      </w:r>
      <w:r>
        <w:tab/>
      </w:r>
      <w:r>
        <w:tab/>
        <w:t xml:space="preserve">       (</w:t>
      </w:r>
      <w:r w:rsidR="00C63E0F">
        <w:t>6</w:t>
      </w:r>
      <w:r>
        <w:t>)</w:t>
      </w:r>
    </w:p>
    <w:p w14:paraId="7BBDEC40" w14:textId="3D8279B0" w:rsidR="00835BE5" w:rsidRDefault="00F53CE7" w:rsidP="00835BE5">
      <w:r>
        <w:t xml:space="preserve">In the above equation, </w:t>
      </w:r>
      <w:r w:rsidRPr="00530825">
        <w:rPr>
          <w:i/>
          <w:iCs/>
        </w:rPr>
        <w:t>L</w:t>
      </w:r>
      <w:r>
        <w:t>(</w:t>
      </w:r>
      <w:r w:rsidRPr="00530825">
        <w:t>c</w:t>
      </w:r>
      <w:r>
        <w:t>) represents the constants-only log-likelihood function at convergence</w:t>
      </w:r>
      <w:r w:rsidR="00A14521">
        <w:t>,</w:t>
      </w:r>
      <w:r>
        <w:t xml:space="preserve"> and </w:t>
      </w:r>
      <w:r w:rsidRPr="00FC5247">
        <w:rPr>
          <w:i/>
          <w:iCs/>
        </w:rPr>
        <w:t>M</w:t>
      </w:r>
      <w:r w:rsidRPr="00530825">
        <w:t xml:space="preserve"> </w:t>
      </w:r>
      <w:r>
        <w:t>is the number of parameters estimated in the model (excluding the constants and thresholds).</w:t>
      </w:r>
      <w:r w:rsidR="00835BE5">
        <w:t xml:space="preserve"> Additionally, formal likelihood ratio testing </w:t>
      </w:r>
      <w:r w:rsidR="00A14521">
        <w:t>provides conclusive validation of</w:t>
      </w:r>
      <w:r w:rsidR="00835BE5">
        <w:t xml:space="preserve"> our joint modeling approach. The test strongly rejects the null hypothesis of independence (p &lt; 0.000001), </w:t>
      </w:r>
      <w:r w:rsidR="00A14521">
        <w:t>indicating that the unrestricted error covariance structure substantially improves model performance compared to</w:t>
      </w:r>
      <w:r w:rsidR="00835BE5">
        <w:t xml:space="preserve"> the restricted alternative. Also, the</w:t>
      </w:r>
      <w:r w:rsidR="00835BE5" w:rsidRPr="00835BE5">
        <w:t xml:space="preserve"> negligible p-value indicates that under the null hypothesis of independence, the probability of observing a test statistic this large or larger is virtually zero.</w:t>
      </w:r>
    </w:p>
    <w:p w14:paraId="51832350" w14:textId="2EEE8DC1" w:rsidR="00B5133F" w:rsidRDefault="00B5133F" w:rsidP="00835BE5"/>
    <w:p w14:paraId="09A0720D" w14:textId="77777777" w:rsidR="00B5133F" w:rsidRPr="00141594" w:rsidRDefault="00B5133F" w:rsidP="00B5133F">
      <w:pPr>
        <w:pStyle w:val="Caption"/>
        <w:spacing w:after="120"/>
        <w:rPr>
          <w:sz w:val="22"/>
          <w:szCs w:val="22"/>
        </w:rPr>
      </w:pPr>
      <w:r w:rsidRPr="00141594">
        <w:rPr>
          <w:sz w:val="22"/>
          <w:szCs w:val="22"/>
        </w:rPr>
        <w:t xml:space="preserve">Table </w:t>
      </w:r>
      <w:r w:rsidRPr="00141594">
        <w:rPr>
          <w:sz w:val="22"/>
          <w:szCs w:val="22"/>
        </w:rPr>
        <w:fldChar w:fldCharType="begin"/>
      </w:r>
      <w:r w:rsidRPr="00141594">
        <w:rPr>
          <w:sz w:val="22"/>
          <w:szCs w:val="22"/>
        </w:rPr>
        <w:instrText xml:space="preserve"> SEQ Table \* ARABIC </w:instrText>
      </w:r>
      <w:r w:rsidRPr="00141594">
        <w:rPr>
          <w:sz w:val="22"/>
          <w:szCs w:val="22"/>
        </w:rPr>
        <w:fldChar w:fldCharType="separate"/>
      </w:r>
      <w:r w:rsidRPr="00141594">
        <w:rPr>
          <w:noProof/>
          <w:sz w:val="22"/>
          <w:szCs w:val="22"/>
        </w:rPr>
        <w:t>5</w:t>
      </w:r>
      <w:r w:rsidRPr="00141594">
        <w:rPr>
          <w:noProof/>
          <w:sz w:val="22"/>
          <w:szCs w:val="22"/>
        </w:rPr>
        <w:fldChar w:fldCharType="end"/>
      </w:r>
      <w:r w:rsidRPr="00141594">
        <w:rPr>
          <w:sz w:val="22"/>
          <w:szCs w:val="22"/>
        </w:rPr>
        <w:t xml:space="preserve"> Data Fit Measures</w:t>
      </w:r>
    </w:p>
    <w:tbl>
      <w:tblPr>
        <w:tblStyle w:val="TableGrid"/>
        <w:tblW w:w="9362" w:type="dxa"/>
        <w:tblBorders>
          <w:top w:val="single" w:sz="12" w:space="0" w:color="auto"/>
          <w:left w:val="single" w:sz="12" w:space="0" w:color="auto"/>
          <w:bottom w:val="single" w:sz="12" w:space="0" w:color="auto"/>
          <w:right w:val="single" w:sz="12" w:space="0" w:color="auto"/>
        </w:tblBorders>
        <w:tblCellMar>
          <w:left w:w="43" w:type="dxa"/>
          <w:right w:w="43" w:type="dxa"/>
        </w:tblCellMar>
        <w:tblLook w:val="04A0" w:firstRow="1" w:lastRow="0" w:firstColumn="1" w:lastColumn="0" w:noHBand="0" w:noVBand="1"/>
      </w:tblPr>
      <w:tblGrid>
        <w:gridCol w:w="3585"/>
        <w:gridCol w:w="1620"/>
        <w:gridCol w:w="1909"/>
        <w:gridCol w:w="2248"/>
      </w:tblGrid>
      <w:tr w:rsidR="00B5133F" w:rsidRPr="00662E40" w14:paraId="151A8883" w14:textId="77777777" w:rsidTr="00974102">
        <w:trPr>
          <w:trHeight w:val="576"/>
        </w:trPr>
        <w:tc>
          <w:tcPr>
            <w:tcW w:w="3585" w:type="dxa"/>
            <w:tcBorders>
              <w:top w:val="single" w:sz="12" w:space="0" w:color="auto"/>
              <w:bottom w:val="single" w:sz="12" w:space="0" w:color="auto"/>
              <w:right w:val="single" w:sz="12" w:space="0" w:color="auto"/>
            </w:tcBorders>
            <w:vAlign w:val="center"/>
          </w:tcPr>
          <w:p w14:paraId="6B44137E" w14:textId="77777777" w:rsidR="00B5133F" w:rsidRPr="0068172F" w:rsidRDefault="00B5133F" w:rsidP="00974102">
            <w:pPr>
              <w:spacing w:line="240" w:lineRule="auto"/>
              <w:jc w:val="left"/>
              <w:rPr>
                <w:rFonts w:eastAsiaTheme="minorEastAsia"/>
                <w:b/>
                <w:bCs/>
                <w:sz w:val="23"/>
                <w:szCs w:val="23"/>
                <w:lang w:eastAsia="ko-KR"/>
              </w:rPr>
            </w:pPr>
            <w:r w:rsidRPr="0068172F">
              <w:rPr>
                <w:rFonts w:eastAsiaTheme="minorEastAsia" w:hint="eastAsia"/>
                <w:b/>
                <w:bCs/>
                <w:sz w:val="23"/>
                <w:szCs w:val="23"/>
                <w:lang w:eastAsia="ko-KR"/>
              </w:rPr>
              <w:t>Summary Statistics</w:t>
            </w:r>
          </w:p>
        </w:tc>
        <w:tc>
          <w:tcPr>
            <w:tcW w:w="1620" w:type="dxa"/>
            <w:tcBorders>
              <w:top w:val="single" w:sz="12" w:space="0" w:color="auto"/>
              <w:left w:val="single" w:sz="12" w:space="0" w:color="auto"/>
              <w:bottom w:val="single" w:sz="12" w:space="0" w:color="auto"/>
            </w:tcBorders>
            <w:vAlign w:val="center"/>
          </w:tcPr>
          <w:p w14:paraId="2DACC083" w14:textId="77777777" w:rsidR="00B5133F" w:rsidRPr="0068172F" w:rsidRDefault="00B5133F" w:rsidP="00974102">
            <w:pPr>
              <w:spacing w:line="240" w:lineRule="auto"/>
              <w:jc w:val="center"/>
              <w:rPr>
                <w:rFonts w:eastAsiaTheme="minorEastAsia"/>
                <w:b/>
                <w:bCs/>
                <w:sz w:val="23"/>
                <w:szCs w:val="23"/>
                <w:lang w:eastAsia="ko-KR"/>
              </w:rPr>
            </w:pPr>
            <w:r w:rsidRPr="0068172F">
              <w:rPr>
                <w:rFonts w:eastAsiaTheme="minorEastAsia" w:hint="eastAsia"/>
                <w:b/>
                <w:bCs/>
                <w:sz w:val="23"/>
                <w:szCs w:val="23"/>
                <w:lang w:eastAsia="ko-KR"/>
              </w:rPr>
              <w:t>Multivariate model</w:t>
            </w:r>
          </w:p>
        </w:tc>
        <w:tc>
          <w:tcPr>
            <w:tcW w:w="1909" w:type="dxa"/>
            <w:tcBorders>
              <w:top w:val="single" w:sz="12" w:space="0" w:color="auto"/>
              <w:bottom w:val="single" w:sz="12" w:space="0" w:color="auto"/>
            </w:tcBorders>
            <w:vAlign w:val="center"/>
          </w:tcPr>
          <w:p w14:paraId="57621F41" w14:textId="77777777" w:rsidR="00B5133F" w:rsidRPr="0068172F" w:rsidRDefault="00B5133F" w:rsidP="00974102">
            <w:pPr>
              <w:spacing w:line="240" w:lineRule="auto"/>
              <w:jc w:val="center"/>
              <w:rPr>
                <w:rFonts w:eastAsiaTheme="minorEastAsia"/>
                <w:b/>
                <w:bCs/>
                <w:sz w:val="23"/>
                <w:szCs w:val="23"/>
                <w:lang w:eastAsia="ko-KR"/>
              </w:rPr>
            </w:pPr>
            <w:r w:rsidRPr="0068172F">
              <w:rPr>
                <w:rFonts w:eastAsiaTheme="minorEastAsia" w:hint="eastAsia"/>
                <w:b/>
                <w:bCs/>
                <w:sz w:val="23"/>
                <w:szCs w:val="23"/>
                <w:lang w:eastAsia="ko-KR"/>
              </w:rPr>
              <w:t>Independent model</w:t>
            </w:r>
          </w:p>
        </w:tc>
        <w:tc>
          <w:tcPr>
            <w:tcW w:w="2248" w:type="dxa"/>
            <w:tcBorders>
              <w:top w:val="single" w:sz="12" w:space="0" w:color="auto"/>
              <w:bottom w:val="single" w:sz="12" w:space="0" w:color="auto"/>
            </w:tcBorders>
            <w:vAlign w:val="center"/>
          </w:tcPr>
          <w:p w14:paraId="6A55ED42" w14:textId="77777777" w:rsidR="00B5133F" w:rsidRPr="0068172F" w:rsidRDefault="00B5133F" w:rsidP="00974102">
            <w:pPr>
              <w:spacing w:line="240" w:lineRule="auto"/>
              <w:jc w:val="center"/>
              <w:rPr>
                <w:rFonts w:eastAsiaTheme="minorEastAsia"/>
                <w:b/>
                <w:bCs/>
                <w:sz w:val="23"/>
                <w:szCs w:val="23"/>
                <w:lang w:eastAsia="ko-KR"/>
              </w:rPr>
            </w:pPr>
            <w:r w:rsidRPr="0068172F">
              <w:rPr>
                <w:rFonts w:eastAsiaTheme="minorEastAsia"/>
                <w:b/>
                <w:bCs/>
                <w:sz w:val="23"/>
                <w:szCs w:val="23"/>
                <w:lang w:eastAsia="ko-KR"/>
              </w:rPr>
              <w:t>Thresholds/</w:t>
            </w:r>
          </w:p>
          <w:p w14:paraId="7D7BE559" w14:textId="77777777" w:rsidR="00B5133F" w:rsidRPr="0068172F" w:rsidRDefault="00B5133F" w:rsidP="00974102">
            <w:pPr>
              <w:spacing w:line="240" w:lineRule="auto"/>
              <w:jc w:val="center"/>
              <w:rPr>
                <w:rFonts w:eastAsiaTheme="minorEastAsia"/>
                <w:b/>
                <w:bCs/>
                <w:sz w:val="23"/>
                <w:szCs w:val="23"/>
                <w:lang w:eastAsia="ko-KR"/>
              </w:rPr>
            </w:pPr>
            <w:r w:rsidRPr="0068172F">
              <w:rPr>
                <w:rFonts w:eastAsiaTheme="minorEastAsia" w:hint="eastAsia"/>
                <w:b/>
                <w:bCs/>
                <w:sz w:val="23"/>
                <w:szCs w:val="23"/>
                <w:lang w:eastAsia="ko-KR"/>
              </w:rPr>
              <w:t>Constants-only model</w:t>
            </w:r>
          </w:p>
        </w:tc>
      </w:tr>
      <w:tr w:rsidR="00B5133F" w:rsidRPr="00662E40" w14:paraId="77C3709E" w14:textId="77777777" w:rsidTr="00974102">
        <w:trPr>
          <w:trHeight w:val="432"/>
        </w:trPr>
        <w:tc>
          <w:tcPr>
            <w:tcW w:w="3585" w:type="dxa"/>
            <w:tcBorders>
              <w:top w:val="single" w:sz="12" w:space="0" w:color="auto"/>
              <w:bottom w:val="single" w:sz="4" w:space="0" w:color="auto"/>
              <w:right w:val="single" w:sz="12" w:space="0" w:color="auto"/>
            </w:tcBorders>
            <w:vAlign w:val="center"/>
          </w:tcPr>
          <w:p w14:paraId="35F3C2C3" w14:textId="77777777" w:rsidR="00B5133F" w:rsidRPr="0068172F" w:rsidRDefault="00B5133F" w:rsidP="00974102">
            <w:pPr>
              <w:spacing w:line="240" w:lineRule="auto"/>
              <w:jc w:val="left"/>
              <w:rPr>
                <w:rFonts w:eastAsiaTheme="minorEastAsia"/>
                <w:sz w:val="23"/>
                <w:szCs w:val="23"/>
                <w:lang w:eastAsia="ko-KR"/>
              </w:rPr>
            </w:pPr>
            <w:r w:rsidRPr="0068172F">
              <w:rPr>
                <w:rFonts w:eastAsiaTheme="minorEastAsia" w:hint="eastAsia"/>
                <w:sz w:val="23"/>
                <w:szCs w:val="23"/>
                <w:lang w:eastAsia="ko-KR"/>
              </w:rPr>
              <w:t>Log-likelihood at convergence</w:t>
            </w:r>
          </w:p>
        </w:tc>
        <w:tc>
          <w:tcPr>
            <w:tcW w:w="1620" w:type="dxa"/>
            <w:tcBorders>
              <w:top w:val="single" w:sz="12" w:space="0" w:color="auto"/>
              <w:left w:val="single" w:sz="12" w:space="0" w:color="auto"/>
            </w:tcBorders>
            <w:vAlign w:val="center"/>
          </w:tcPr>
          <w:p w14:paraId="63837D04" w14:textId="77777777" w:rsidR="00B5133F" w:rsidRPr="0068172F" w:rsidRDefault="00B5133F" w:rsidP="00974102">
            <w:pPr>
              <w:spacing w:line="240" w:lineRule="auto"/>
              <w:jc w:val="center"/>
              <w:rPr>
                <w:rFonts w:eastAsiaTheme="minorEastAsia"/>
                <w:sz w:val="23"/>
                <w:szCs w:val="23"/>
                <w:lang w:eastAsia="ko-KR"/>
              </w:rPr>
            </w:pPr>
            <w:r w:rsidRPr="0068172F">
              <w:rPr>
                <w:rFonts w:eastAsia="Times New Roman"/>
                <w:color w:val="000000"/>
                <w:sz w:val="23"/>
                <w:szCs w:val="23"/>
              </w:rPr>
              <w:t>-18960.974</w:t>
            </w:r>
          </w:p>
        </w:tc>
        <w:tc>
          <w:tcPr>
            <w:tcW w:w="1909" w:type="dxa"/>
            <w:tcBorders>
              <w:top w:val="single" w:sz="12" w:space="0" w:color="auto"/>
            </w:tcBorders>
            <w:vAlign w:val="center"/>
          </w:tcPr>
          <w:p w14:paraId="465FFBE9" w14:textId="77777777" w:rsidR="00B5133F" w:rsidRPr="0068172F" w:rsidRDefault="00B5133F" w:rsidP="00974102">
            <w:pPr>
              <w:spacing w:line="240" w:lineRule="auto"/>
              <w:jc w:val="center"/>
              <w:rPr>
                <w:rFonts w:eastAsiaTheme="minorEastAsia"/>
                <w:sz w:val="23"/>
                <w:szCs w:val="23"/>
                <w:lang w:eastAsia="ko-KR"/>
              </w:rPr>
            </w:pPr>
            <w:r w:rsidRPr="0068172F">
              <w:rPr>
                <w:rFonts w:eastAsia="Times New Roman"/>
                <w:color w:val="000000"/>
                <w:sz w:val="23"/>
                <w:szCs w:val="23"/>
              </w:rPr>
              <w:t>-19036.831</w:t>
            </w:r>
          </w:p>
        </w:tc>
        <w:tc>
          <w:tcPr>
            <w:tcW w:w="2248" w:type="dxa"/>
            <w:tcBorders>
              <w:top w:val="single" w:sz="12" w:space="0" w:color="auto"/>
            </w:tcBorders>
            <w:vAlign w:val="center"/>
          </w:tcPr>
          <w:p w14:paraId="6B500457" w14:textId="77777777" w:rsidR="00B5133F" w:rsidRPr="0068172F" w:rsidRDefault="00B5133F" w:rsidP="00974102">
            <w:pPr>
              <w:spacing w:line="240" w:lineRule="auto"/>
              <w:jc w:val="center"/>
              <w:rPr>
                <w:rFonts w:eastAsiaTheme="minorEastAsia"/>
                <w:sz w:val="23"/>
                <w:szCs w:val="23"/>
                <w:lang w:eastAsia="ko-KR"/>
              </w:rPr>
            </w:pPr>
            <w:r w:rsidRPr="0068172F">
              <w:rPr>
                <w:rFonts w:eastAsia="Times New Roman"/>
                <w:color w:val="000000"/>
                <w:sz w:val="23"/>
                <w:szCs w:val="23"/>
              </w:rPr>
              <w:t>-19906.183</w:t>
            </w:r>
          </w:p>
        </w:tc>
      </w:tr>
      <w:tr w:rsidR="00B5133F" w:rsidRPr="00662E40" w14:paraId="230C99C2" w14:textId="77777777" w:rsidTr="00974102">
        <w:trPr>
          <w:trHeight w:val="432"/>
        </w:trPr>
        <w:tc>
          <w:tcPr>
            <w:tcW w:w="3585" w:type="dxa"/>
            <w:tcBorders>
              <w:top w:val="single" w:sz="4" w:space="0" w:color="auto"/>
              <w:bottom w:val="single" w:sz="4" w:space="0" w:color="auto"/>
              <w:right w:val="single" w:sz="12" w:space="0" w:color="auto"/>
            </w:tcBorders>
            <w:vAlign w:val="center"/>
          </w:tcPr>
          <w:p w14:paraId="1FC456B6" w14:textId="77777777" w:rsidR="00B5133F" w:rsidRPr="0068172F" w:rsidRDefault="00B5133F" w:rsidP="00974102">
            <w:pPr>
              <w:spacing w:line="240" w:lineRule="auto"/>
              <w:jc w:val="left"/>
              <w:rPr>
                <w:rFonts w:eastAsiaTheme="minorEastAsia"/>
                <w:sz w:val="23"/>
                <w:szCs w:val="23"/>
                <w:lang w:eastAsia="ko-KR"/>
              </w:rPr>
            </w:pPr>
            <w:r w:rsidRPr="0068172F">
              <w:rPr>
                <w:rFonts w:eastAsiaTheme="minorEastAsia" w:hint="eastAsia"/>
                <w:sz w:val="23"/>
                <w:szCs w:val="23"/>
                <w:lang w:eastAsia="ko-KR"/>
              </w:rPr>
              <w:t>Number of parameters</w:t>
            </w:r>
          </w:p>
        </w:tc>
        <w:tc>
          <w:tcPr>
            <w:tcW w:w="1620" w:type="dxa"/>
            <w:tcBorders>
              <w:left w:val="single" w:sz="12" w:space="0" w:color="auto"/>
            </w:tcBorders>
            <w:vAlign w:val="center"/>
          </w:tcPr>
          <w:p w14:paraId="4A3F3A97" w14:textId="77777777" w:rsidR="00B5133F" w:rsidRPr="0068172F" w:rsidRDefault="00B5133F" w:rsidP="00974102">
            <w:pPr>
              <w:spacing w:line="240" w:lineRule="auto"/>
              <w:jc w:val="center"/>
              <w:rPr>
                <w:rFonts w:eastAsiaTheme="minorEastAsia"/>
                <w:sz w:val="23"/>
                <w:szCs w:val="23"/>
                <w:lang w:eastAsia="ko-KR"/>
              </w:rPr>
            </w:pPr>
            <w:r w:rsidRPr="0068172F">
              <w:rPr>
                <w:rFonts w:eastAsia="Times New Roman"/>
                <w:color w:val="000000"/>
                <w:sz w:val="23"/>
                <w:szCs w:val="23"/>
              </w:rPr>
              <w:t>67</w:t>
            </w:r>
          </w:p>
        </w:tc>
        <w:tc>
          <w:tcPr>
            <w:tcW w:w="1909" w:type="dxa"/>
            <w:vAlign w:val="center"/>
          </w:tcPr>
          <w:p w14:paraId="76B78EB7" w14:textId="77777777" w:rsidR="00B5133F" w:rsidRPr="0068172F" w:rsidRDefault="00B5133F" w:rsidP="00974102">
            <w:pPr>
              <w:spacing w:line="240" w:lineRule="auto"/>
              <w:jc w:val="center"/>
              <w:rPr>
                <w:rFonts w:eastAsiaTheme="minorEastAsia"/>
                <w:sz w:val="23"/>
                <w:szCs w:val="23"/>
                <w:lang w:eastAsia="ko-KR"/>
              </w:rPr>
            </w:pPr>
            <w:r w:rsidRPr="0068172F">
              <w:rPr>
                <w:rFonts w:eastAsia="Times New Roman"/>
                <w:color w:val="000000"/>
                <w:sz w:val="23"/>
                <w:szCs w:val="23"/>
              </w:rPr>
              <w:t>60</w:t>
            </w:r>
          </w:p>
        </w:tc>
        <w:tc>
          <w:tcPr>
            <w:tcW w:w="2248" w:type="dxa"/>
            <w:vAlign w:val="center"/>
          </w:tcPr>
          <w:p w14:paraId="7AEAF6D7" w14:textId="77777777" w:rsidR="00B5133F" w:rsidRPr="0068172F" w:rsidRDefault="00B5133F" w:rsidP="00974102">
            <w:pPr>
              <w:spacing w:line="240" w:lineRule="auto"/>
              <w:jc w:val="center"/>
              <w:rPr>
                <w:rFonts w:eastAsiaTheme="minorEastAsia"/>
                <w:sz w:val="23"/>
                <w:szCs w:val="23"/>
                <w:lang w:eastAsia="ko-KR"/>
              </w:rPr>
            </w:pPr>
            <w:r w:rsidRPr="0068172F">
              <w:rPr>
                <w:rFonts w:eastAsia="Times New Roman"/>
                <w:color w:val="000000"/>
                <w:sz w:val="23"/>
                <w:szCs w:val="23"/>
              </w:rPr>
              <w:t>8</w:t>
            </w:r>
          </w:p>
        </w:tc>
      </w:tr>
      <w:tr w:rsidR="00B5133F" w:rsidRPr="00662E40" w14:paraId="5017FD5B" w14:textId="77777777" w:rsidTr="00974102">
        <w:trPr>
          <w:trHeight w:val="432"/>
        </w:trPr>
        <w:tc>
          <w:tcPr>
            <w:tcW w:w="3585" w:type="dxa"/>
            <w:tcBorders>
              <w:top w:val="single" w:sz="4" w:space="0" w:color="auto"/>
              <w:bottom w:val="single" w:sz="4" w:space="0" w:color="auto"/>
              <w:right w:val="single" w:sz="12" w:space="0" w:color="auto"/>
            </w:tcBorders>
            <w:vAlign w:val="center"/>
          </w:tcPr>
          <w:p w14:paraId="3573607F" w14:textId="77777777" w:rsidR="00B5133F" w:rsidRPr="0068172F" w:rsidRDefault="00B5133F" w:rsidP="00974102">
            <w:pPr>
              <w:spacing w:line="240" w:lineRule="auto"/>
              <w:jc w:val="left"/>
              <w:rPr>
                <w:rFonts w:eastAsiaTheme="minorEastAsia"/>
                <w:sz w:val="23"/>
                <w:szCs w:val="23"/>
                <w:lang w:eastAsia="ko-KR"/>
              </w:rPr>
            </w:pPr>
            <w:r w:rsidRPr="0068172F">
              <w:rPr>
                <w:rFonts w:eastAsiaTheme="minorEastAsia" w:hint="eastAsia"/>
                <w:sz w:val="23"/>
                <w:szCs w:val="23"/>
                <w:lang w:eastAsia="ko-KR"/>
              </w:rPr>
              <w:t>Bayesian Information Criterion (BIC)</w:t>
            </w:r>
          </w:p>
        </w:tc>
        <w:tc>
          <w:tcPr>
            <w:tcW w:w="1620" w:type="dxa"/>
            <w:tcBorders>
              <w:left w:val="single" w:sz="12" w:space="0" w:color="auto"/>
            </w:tcBorders>
            <w:vAlign w:val="center"/>
          </w:tcPr>
          <w:p w14:paraId="2649CABF" w14:textId="77777777" w:rsidR="00B5133F" w:rsidRPr="0068172F" w:rsidRDefault="00B5133F" w:rsidP="00974102">
            <w:pPr>
              <w:spacing w:line="240" w:lineRule="auto"/>
              <w:jc w:val="center"/>
              <w:rPr>
                <w:rFonts w:eastAsiaTheme="minorEastAsia"/>
                <w:sz w:val="23"/>
                <w:szCs w:val="23"/>
                <w:lang w:eastAsia="ko-KR"/>
              </w:rPr>
            </w:pPr>
            <w:r w:rsidRPr="0068172F">
              <w:rPr>
                <w:rFonts w:eastAsia="Times New Roman"/>
                <w:color w:val="000000"/>
                <w:sz w:val="23"/>
                <w:szCs w:val="23"/>
              </w:rPr>
              <w:t>19270.715</w:t>
            </w:r>
          </w:p>
        </w:tc>
        <w:tc>
          <w:tcPr>
            <w:tcW w:w="1909" w:type="dxa"/>
            <w:vAlign w:val="center"/>
          </w:tcPr>
          <w:p w14:paraId="77F3B65C" w14:textId="77777777" w:rsidR="00B5133F" w:rsidRPr="0068172F" w:rsidRDefault="00B5133F" w:rsidP="00974102">
            <w:pPr>
              <w:spacing w:line="240" w:lineRule="auto"/>
              <w:jc w:val="center"/>
              <w:rPr>
                <w:rFonts w:eastAsiaTheme="minorEastAsia"/>
                <w:sz w:val="23"/>
                <w:szCs w:val="23"/>
                <w:lang w:eastAsia="ko-KR"/>
              </w:rPr>
            </w:pPr>
            <w:r w:rsidRPr="0068172F">
              <w:rPr>
                <w:rFonts w:eastAsia="Times New Roman"/>
                <w:color w:val="000000"/>
                <w:sz w:val="23"/>
                <w:szCs w:val="23"/>
              </w:rPr>
              <w:t>19314.211</w:t>
            </w:r>
          </w:p>
        </w:tc>
        <w:tc>
          <w:tcPr>
            <w:tcW w:w="2248" w:type="dxa"/>
            <w:vAlign w:val="center"/>
          </w:tcPr>
          <w:p w14:paraId="5BA7D15E" w14:textId="77777777" w:rsidR="00B5133F" w:rsidRPr="0068172F" w:rsidRDefault="00B5133F" w:rsidP="00974102">
            <w:pPr>
              <w:spacing w:line="240" w:lineRule="auto"/>
              <w:jc w:val="center"/>
              <w:rPr>
                <w:rFonts w:eastAsiaTheme="minorEastAsia"/>
                <w:sz w:val="23"/>
                <w:szCs w:val="23"/>
                <w:lang w:eastAsia="ko-KR"/>
              </w:rPr>
            </w:pPr>
            <w:r w:rsidRPr="0068172F">
              <w:rPr>
                <w:rFonts w:eastAsia="Times New Roman"/>
                <w:color w:val="000000"/>
                <w:sz w:val="23"/>
                <w:szCs w:val="23"/>
              </w:rPr>
              <w:t>19943.167</w:t>
            </w:r>
          </w:p>
        </w:tc>
      </w:tr>
      <w:tr w:rsidR="00B5133F" w:rsidRPr="00662E40" w14:paraId="27443ED0" w14:textId="77777777" w:rsidTr="00974102">
        <w:trPr>
          <w:trHeight w:val="432"/>
        </w:trPr>
        <w:tc>
          <w:tcPr>
            <w:tcW w:w="3585" w:type="dxa"/>
            <w:tcBorders>
              <w:top w:val="single" w:sz="4" w:space="0" w:color="auto"/>
              <w:bottom w:val="single" w:sz="4" w:space="0" w:color="auto"/>
              <w:right w:val="single" w:sz="12" w:space="0" w:color="auto"/>
            </w:tcBorders>
            <w:vAlign w:val="center"/>
          </w:tcPr>
          <w:p w14:paraId="435F6FB7" w14:textId="77777777" w:rsidR="00B5133F" w:rsidRPr="0068172F" w:rsidRDefault="00B5133F" w:rsidP="00974102">
            <w:pPr>
              <w:spacing w:line="240" w:lineRule="auto"/>
              <w:jc w:val="left"/>
              <w:rPr>
                <w:rFonts w:eastAsiaTheme="minorEastAsia"/>
                <w:sz w:val="23"/>
                <w:szCs w:val="23"/>
                <w:lang w:eastAsia="ko-KR"/>
              </w:rPr>
            </w:pPr>
            <w:r w:rsidRPr="0068172F">
              <w:rPr>
                <w:rFonts w:eastAsiaTheme="minorEastAsia" w:hint="eastAsia"/>
                <w:sz w:val="23"/>
                <w:szCs w:val="23"/>
                <w:lang w:eastAsia="ko-KR"/>
              </w:rPr>
              <w:t>Adjusted likelihood ratio index (</w:t>
            </w:r>
            <w:r w:rsidRPr="0068172F">
              <w:rPr>
                <w:position w:val="-10"/>
                <w:sz w:val="23"/>
                <w:szCs w:val="23"/>
              </w:rPr>
              <w:object w:dxaOrig="320" w:dyaOrig="360" w14:anchorId="53B1AE76">
                <v:shape id="_x0000_i1117" type="#_x0000_t75" style="width:15pt;height:18.85pt" o:ole="" o:preferrelative="f">
                  <v:imagedata r:id="rId190" o:title=""/>
                  <o:lock v:ext="edit" aspectratio="f"/>
                </v:shape>
                <o:OLEObject Type="Embed" ProgID="Equation.DSMT4" ShapeID="_x0000_i1117" DrawAspect="Content" ObjectID="_1812462019" r:id="rId191"/>
              </w:object>
            </w:r>
            <w:r w:rsidRPr="0068172F">
              <w:rPr>
                <w:rFonts w:eastAsiaTheme="minorEastAsia" w:hint="eastAsia"/>
                <w:sz w:val="23"/>
                <w:szCs w:val="23"/>
                <w:lang w:eastAsia="ko-KR"/>
              </w:rPr>
              <w:t>)</w:t>
            </w:r>
          </w:p>
        </w:tc>
        <w:tc>
          <w:tcPr>
            <w:tcW w:w="1620" w:type="dxa"/>
            <w:tcBorders>
              <w:left w:val="single" w:sz="12" w:space="0" w:color="auto"/>
            </w:tcBorders>
            <w:vAlign w:val="center"/>
          </w:tcPr>
          <w:p w14:paraId="3F4D8949" w14:textId="77777777" w:rsidR="00B5133F" w:rsidRPr="0068172F" w:rsidRDefault="00B5133F" w:rsidP="00974102">
            <w:pPr>
              <w:spacing w:line="240" w:lineRule="auto"/>
              <w:jc w:val="center"/>
              <w:rPr>
                <w:rFonts w:eastAsiaTheme="minorEastAsia"/>
                <w:sz w:val="23"/>
                <w:szCs w:val="23"/>
                <w:lang w:eastAsia="ko-KR"/>
              </w:rPr>
            </w:pPr>
            <w:r w:rsidRPr="0068172F">
              <w:rPr>
                <w:rFonts w:eastAsia="Times New Roman"/>
                <w:color w:val="000000"/>
                <w:position w:val="-10"/>
                <w:sz w:val="23"/>
                <w:szCs w:val="23"/>
              </w:rPr>
              <w:t>0.045</w:t>
            </w:r>
          </w:p>
        </w:tc>
        <w:tc>
          <w:tcPr>
            <w:tcW w:w="1909" w:type="dxa"/>
            <w:vAlign w:val="center"/>
          </w:tcPr>
          <w:p w14:paraId="1C988C24" w14:textId="77777777" w:rsidR="00B5133F" w:rsidRPr="0068172F" w:rsidRDefault="00B5133F" w:rsidP="00974102">
            <w:pPr>
              <w:spacing w:line="240" w:lineRule="auto"/>
              <w:jc w:val="center"/>
              <w:rPr>
                <w:rFonts w:eastAsiaTheme="minorEastAsia"/>
                <w:sz w:val="23"/>
                <w:szCs w:val="23"/>
                <w:lang w:eastAsia="ko-KR"/>
              </w:rPr>
            </w:pPr>
            <w:r w:rsidRPr="0068172F">
              <w:rPr>
                <w:rFonts w:eastAsia="Times New Roman"/>
                <w:color w:val="000000"/>
                <w:position w:val="-10"/>
                <w:sz w:val="23"/>
                <w:szCs w:val="23"/>
              </w:rPr>
              <w:t>0.041</w:t>
            </w:r>
          </w:p>
        </w:tc>
        <w:tc>
          <w:tcPr>
            <w:tcW w:w="2248" w:type="dxa"/>
            <w:vAlign w:val="center"/>
          </w:tcPr>
          <w:p w14:paraId="2344F3A8" w14:textId="77777777" w:rsidR="00B5133F" w:rsidRPr="0068172F" w:rsidRDefault="00B5133F" w:rsidP="00974102">
            <w:pPr>
              <w:spacing w:line="240" w:lineRule="auto"/>
              <w:jc w:val="center"/>
              <w:rPr>
                <w:rFonts w:eastAsiaTheme="minorEastAsia"/>
                <w:sz w:val="23"/>
                <w:szCs w:val="23"/>
                <w:lang w:eastAsia="ko-KR"/>
              </w:rPr>
            </w:pPr>
            <w:r w:rsidRPr="0068172F">
              <w:rPr>
                <w:rFonts w:eastAsiaTheme="minorEastAsia" w:hint="eastAsia"/>
                <w:sz w:val="23"/>
                <w:szCs w:val="23"/>
                <w:lang w:eastAsia="ko-KR"/>
              </w:rPr>
              <w:t>--</w:t>
            </w:r>
          </w:p>
        </w:tc>
      </w:tr>
      <w:tr w:rsidR="00B5133F" w:rsidRPr="00662E40" w14:paraId="5DBE2F9C" w14:textId="77777777" w:rsidTr="00974102">
        <w:trPr>
          <w:trHeight w:val="432"/>
        </w:trPr>
        <w:tc>
          <w:tcPr>
            <w:tcW w:w="3585" w:type="dxa"/>
            <w:tcBorders>
              <w:top w:val="single" w:sz="4" w:space="0" w:color="auto"/>
              <w:bottom w:val="single" w:sz="4" w:space="0" w:color="auto"/>
              <w:right w:val="single" w:sz="12" w:space="0" w:color="auto"/>
            </w:tcBorders>
            <w:vAlign w:val="center"/>
          </w:tcPr>
          <w:p w14:paraId="002A6FAF" w14:textId="77777777" w:rsidR="00B5133F" w:rsidRPr="0068172F" w:rsidRDefault="00B5133F" w:rsidP="00974102">
            <w:pPr>
              <w:spacing w:line="240" w:lineRule="auto"/>
              <w:jc w:val="left"/>
              <w:rPr>
                <w:rFonts w:eastAsiaTheme="minorEastAsia"/>
                <w:sz w:val="23"/>
                <w:szCs w:val="23"/>
                <w:lang w:eastAsia="ko-KR"/>
              </w:rPr>
            </w:pPr>
            <w:r w:rsidRPr="0068172F">
              <w:rPr>
                <w:rFonts w:eastAsiaTheme="minorEastAsia" w:hint="eastAsia"/>
                <w:sz w:val="23"/>
                <w:szCs w:val="23"/>
                <w:lang w:eastAsia="ko-KR"/>
              </w:rPr>
              <w:t>Likelihood ratio test versus multivariate model</w:t>
            </w:r>
          </w:p>
        </w:tc>
        <w:tc>
          <w:tcPr>
            <w:tcW w:w="1620" w:type="dxa"/>
            <w:tcBorders>
              <w:left w:val="single" w:sz="12" w:space="0" w:color="auto"/>
            </w:tcBorders>
            <w:vAlign w:val="center"/>
          </w:tcPr>
          <w:p w14:paraId="770B2FF0" w14:textId="77777777" w:rsidR="00B5133F" w:rsidRPr="0068172F" w:rsidRDefault="00B5133F" w:rsidP="00974102">
            <w:pPr>
              <w:spacing w:line="240" w:lineRule="auto"/>
              <w:jc w:val="center"/>
              <w:rPr>
                <w:rFonts w:eastAsiaTheme="minorEastAsia"/>
                <w:sz w:val="23"/>
                <w:szCs w:val="23"/>
                <w:lang w:eastAsia="ko-KR"/>
              </w:rPr>
            </w:pPr>
            <w:r w:rsidRPr="0068172F">
              <w:rPr>
                <w:rFonts w:eastAsiaTheme="minorEastAsia" w:hint="eastAsia"/>
                <w:sz w:val="23"/>
                <w:szCs w:val="23"/>
                <w:lang w:eastAsia="ko-KR"/>
              </w:rPr>
              <w:t>--</w:t>
            </w:r>
          </w:p>
        </w:tc>
        <w:tc>
          <w:tcPr>
            <w:tcW w:w="1909" w:type="dxa"/>
            <w:vAlign w:val="center"/>
          </w:tcPr>
          <w:p w14:paraId="033B0034" w14:textId="77777777" w:rsidR="00B5133F" w:rsidRPr="0068172F" w:rsidRDefault="00B5133F" w:rsidP="00974102">
            <w:pPr>
              <w:spacing w:line="240" w:lineRule="auto"/>
              <w:jc w:val="center"/>
              <w:rPr>
                <w:rFonts w:eastAsiaTheme="minorEastAsia"/>
                <w:sz w:val="23"/>
                <w:szCs w:val="23"/>
                <w:lang w:eastAsia="ko-KR"/>
              </w:rPr>
            </w:pPr>
            <w:r w:rsidRPr="0068172F">
              <w:rPr>
                <w:rFonts w:eastAsiaTheme="minorEastAsia" w:hint="eastAsia"/>
                <w:sz w:val="23"/>
                <w:szCs w:val="23"/>
                <w:lang w:eastAsia="ko-KR"/>
              </w:rPr>
              <w:t>LR=</w:t>
            </w:r>
            <w:r w:rsidRPr="0068172F">
              <w:rPr>
                <w:rFonts w:eastAsiaTheme="minorEastAsia"/>
                <w:sz w:val="23"/>
                <w:szCs w:val="23"/>
                <w:lang w:eastAsia="ko-KR"/>
              </w:rPr>
              <w:t>151.714</w:t>
            </w:r>
            <w:r w:rsidRPr="0068172F">
              <w:rPr>
                <w:rFonts w:eastAsiaTheme="minorEastAsia" w:hint="eastAsia"/>
                <w:sz w:val="23"/>
                <w:szCs w:val="23"/>
                <w:lang w:eastAsia="ko-KR"/>
              </w:rPr>
              <w:t>&gt;&gt;</w:t>
            </w:r>
          </w:p>
          <w:p w14:paraId="0983900E" w14:textId="77777777" w:rsidR="00B5133F" w:rsidRPr="0068172F" w:rsidRDefault="00B5133F" w:rsidP="00974102">
            <w:pPr>
              <w:spacing w:line="240" w:lineRule="auto"/>
              <w:jc w:val="center"/>
              <w:rPr>
                <w:rFonts w:eastAsiaTheme="minorEastAsia"/>
                <w:sz w:val="23"/>
                <w:szCs w:val="23"/>
                <w:lang w:eastAsia="ko-KR"/>
              </w:rPr>
            </w:pPr>
            <w:r w:rsidRPr="0068172F">
              <w:rPr>
                <w:rFonts w:eastAsiaTheme="minorEastAsia"/>
                <w:position w:val="-14"/>
                <w:sz w:val="23"/>
                <w:szCs w:val="23"/>
                <w:lang w:eastAsia="ko-KR"/>
              </w:rPr>
              <w:object w:dxaOrig="1740" w:dyaOrig="380" w14:anchorId="627ED8B4">
                <v:shape id="_x0000_i1118" type="#_x0000_t75" style="width:87pt;height:18.85pt" o:ole="">
                  <v:imagedata r:id="rId192" o:title=""/>
                </v:shape>
                <o:OLEObject Type="Embed" ProgID="Equation.DSMT4" ShapeID="_x0000_i1118" DrawAspect="Content" ObjectID="_1812462020" r:id="rId193"/>
              </w:object>
            </w:r>
          </w:p>
        </w:tc>
        <w:tc>
          <w:tcPr>
            <w:tcW w:w="2248" w:type="dxa"/>
            <w:vAlign w:val="center"/>
          </w:tcPr>
          <w:p w14:paraId="173A0F4E" w14:textId="77777777" w:rsidR="00B5133F" w:rsidRPr="0068172F" w:rsidRDefault="00B5133F" w:rsidP="00974102">
            <w:pPr>
              <w:spacing w:line="240" w:lineRule="auto"/>
              <w:jc w:val="center"/>
              <w:rPr>
                <w:rFonts w:eastAsiaTheme="minorEastAsia"/>
                <w:sz w:val="23"/>
                <w:szCs w:val="23"/>
                <w:lang w:eastAsia="ko-KR"/>
              </w:rPr>
            </w:pPr>
            <w:r w:rsidRPr="0068172F">
              <w:rPr>
                <w:rFonts w:eastAsiaTheme="minorEastAsia" w:hint="eastAsia"/>
                <w:sz w:val="23"/>
                <w:szCs w:val="23"/>
                <w:lang w:eastAsia="ko-KR"/>
              </w:rPr>
              <w:t>LR=</w:t>
            </w:r>
            <w:r w:rsidRPr="0068172F">
              <w:rPr>
                <w:rFonts w:eastAsiaTheme="minorEastAsia"/>
                <w:sz w:val="23"/>
                <w:szCs w:val="23"/>
                <w:lang w:eastAsia="ko-KR"/>
              </w:rPr>
              <w:t>1890.418</w:t>
            </w:r>
            <w:r w:rsidRPr="0068172F">
              <w:rPr>
                <w:rFonts w:eastAsiaTheme="minorEastAsia" w:hint="eastAsia"/>
                <w:sz w:val="23"/>
                <w:szCs w:val="23"/>
                <w:lang w:eastAsia="ko-KR"/>
              </w:rPr>
              <w:t>&gt;&gt;</w:t>
            </w:r>
          </w:p>
          <w:p w14:paraId="2969DFDF" w14:textId="77777777" w:rsidR="00B5133F" w:rsidRPr="0068172F" w:rsidRDefault="00B5133F" w:rsidP="00974102">
            <w:pPr>
              <w:spacing w:line="240" w:lineRule="auto"/>
              <w:jc w:val="center"/>
              <w:rPr>
                <w:rFonts w:eastAsiaTheme="minorEastAsia"/>
                <w:sz w:val="23"/>
                <w:szCs w:val="23"/>
                <w:lang w:eastAsia="ko-KR"/>
              </w:rPr>
            </w:pPr>
            <w:r w:rsidRPr="0068172F">
              <w:rPr>
                <w:rFonts w:eastAsiaTheme="minorEastAsia"/>
                <w:position w:val="-14"/>
                <w:sz w:val="23"/>
                <w:szCs w:val="23"/>
                <w:lang w:eastAsia="ko-KR"/>
              </w:rPr>
              <w:object w:dxaOrig="1880" w:dyaOrig="380" w14:anchorId="374C6A8D">
                <v:shape id="_x0000_i1119" type="#_x0000_t75" style="width:94.7pt;height:18.85pt" o:ole="">
                  <v:imagedata r:id="rId194" o:title=""/>
                </v:shape>
                <o:OLEObject Type="Embed" ProgID="Equation.DSMT4" ShapeID="_x0000_i1119" DrawAspect="Content" ObjectID="_1812462021" r:id="rId195"/>
              </w:object>
            </w:r>
          </w:p>
        </w:tc>
      </w:tr>
      <w:tr w:rsidR="00B5133F" w:rsidRPr="00662E40" w14:paraId="57E40D90" w14:textId="77777777" w:rsidTr="00974102">
        <w:trPr>
          <w:trHeight w:val="432"/>
        </w:trPr>
        <w:tc>
          <w:tcPr>
            <w:tcW w:w="3585" w:type="dxa"/>
            <w:tcBorders>
              <w:top w:val="single" w:sz="4" w:space="0" w:color="auto"/>
              <w:bottom w:val="single" w:sz="12" w:space="0" w:color="auto"/>
              <w:right w:val="single" w:sz="12" w:space="0" w:color="auto"/>
            </w:tcBorders>
            <w:vAlign w:val="center"/>
          </w:tcPr>
          <w:p w14:paraId="643561B4" w14:textId="77777777" w:rsidR="00B5133F" w:rsidRPr="0068172F" w:rsidRDefault="00B5133F" w:rsidP="00974102">
            <w:pPr>
              <w:spacing w:line="240" w:lineRule="auto"/>
              <w:jc w:val="left"/>
              <w:rPr>
                <w:rFonts w:eastAsiaTheme="minorEastAsia"/>
                <w:sz w:val="23"/>
                <w:szCs w:val="23"/>
                <w:lang w:eastAsia="ko-KR"/>
              </w:rPr>
            </w:pPr>
            <w:r w:rsidRPr="0068172F">
              <w:rPr>
                <w:rFonts w:eastAsiaTheme="minorEastAsia" w:hint="eastAsia"/>
                <w:sz w:val="23"/>
                <w:szCs w:val="23"/>
                <w:lang w:eastAsia="ko-KR"/>
              </w:rPr>
              <w:t>Average probability of correct prediction</w:t>
            </w:r>
          </w:p>
        </w:tc>
        <w:tc>
          <w:tcPr>
            <w:tcW w:w="1620" w:type="dxa"/>
            <w:tcBorders>
              <w:left w:val="single" w:sz="12" w:space="0" w:color="auto"/>
            </w:tcBorders>
            <w:vAlign w:val="center"/>
          </w:tcPr>
          <w:p w14:paraId="6EF21971" w14:textId="77777777" w:rsidR="00B5133F" w:rsidRPr="0068172F" w:rsidRDefault="00B5133F" w:rsidP="00974102">
            <w:pPr>
              <w:spacing w:line="240" w:lineRule="auto"/>
              <w:jc w:val="center"/>
              <w:rPr>
                <w:rFonts w:eastAsiaTheme="minorEastAsia"/>
                <w:sz w:val="23"/>
                <w:szCs w:val="23"/>
                <w:lang w:eastAsia="ko-KR"/>
              </w:rPr>
            </w:pPr>
            <w:r w:rsidRPr="0068172F">
              <w:rPr>
                <w:sz w:val="23"/>
                <w:szCs w:val="23"/>
              </w:rPr>
              <w:t>0.236</w:t>
            </w:r>
          </w:p>
        </w:tc>
        <w:tc>
          <w:tcPr>
            <w:tcW w:w="1909" w:type="dxa"/>
            <w:vAlign w:val="center"/>
          </w:tcPr>
          <w:p w14:paraId="58C70932" w14:textId="77777777" w:rsidR="00B5133F" w:rsidRPr="0068172F" w:rsidRDefault="00B5133F" w:rsidP="00974102">
            <w:pPr>
              <w:spacing w:line="240" w:lineRule="auto"/>
              <w:jc w:val="center"/>
              <w:rPr>
                <w:rFonts w:eastAsiaTheme="minorEastAsia"/>
                <w:sz w:val="23"/>
                <w:szCs w:val="23"/>
                <w:lang w:eastAsia="ko-KR"/>
              </w:rPr>
            </w:pPr>
            <w:r w:rsidRPr="0068172F">
              <w:rPr>
                <w:sz w:val="23"/>
                <w:szCs w:val="23"/>
              </w:rPr>
              <w:t>0.229</w:t>
            </w:r>
          </w:p>
        </w:tc>
        <w:tc>
          <w:tcPr>
            <w:tcW w:w="2248" w:type="dxa"/>
            <w:vAlign w:val="center"/>
          </w:tcPr>
          <w:p w14:paraId="66B8BAD3" w14:textId="77777777" w:rsidR="00B5133F" w:rsidRPr="0068172F" w:rsidRDefault="00B5133F" w:rsidP="00974102">
            <w:pPr>
              <w:spacing w:line="240" w:lineRule="auto"/>
              <w:jc w:val="center"/>
              <w:rPr>
                <w:rFonts w:eastAsiaTheme="minorEastAsia"/>
                <w:sz w:val="23"/>
                <w:szCs w:val="23"/>
                <w:lang w:eastAsia="ko-KR"/>
              </w:rPr>
            </w:pPr>
            <w:r w:rsidRPr="0068172F">
              <w:rPr>
                <w:sz w:val="23"/>
                <w:szCs w:val="23"/>
              </w:rPr>
              <w:t>0.192</w:t>
            </w:r>
          </w:p>
        </w:tc>
      </w:tr>
    </w:tbl>
    <w:p w14:paraId="10C0E8DA" w14:textId="77777777" w:rsidR="00B5133F" w:rsidRDefault="00B5133F" w:rsidP="00835BE5"/>
    <w:p w14:paraId="2420BD51" w14:textId="35CE4A10" w:rsidR="006754E1" w:rsidRDefault="00190861" w:rsidP="006754E1">
      <w:pPr>
        <w:spacing w:before="60" w:after="60"/>
        <w:ind w:firstLine="720"/>
      </w:pPr>
      <w:r w:rsidRPr="00190861">
        <w:t>In addition to the overall fit measures, we evaluate model performance at both aggregate and disaggregate levels across various market segments</w:t>
      </w:r>
      <w:r w:rsidR="006754E1">
        <w:t xml:space="preserve"> </w:t>
      </w:r>
      <w:r w:rsidR="006754E1" w:rsidRPr="006754E1">
        <w:t xml:space="preserve">to confirm that the superior performance of the joint model is not simply a result of overfitting (following </w:t>
      </w:r>
      <w:r w:rsidR="006754E1">
        <w:fldChar w:fldCharType="begin"/>
      </w:r>
      <w:r w:rsidR="006A4B7E">
        <w:instrText xml:space="preserve"> ADDIN ZOTERO_ITEM CSL_CITATION {"citationID":"3usuMliL","properties":{"formattedCitation":"(Ben-Akiva &amp; Lerman, 1985)","plainCitation":"(Ben-Akiva &amp; Lerman, 1985)","dontUpdate":true,"noteIndex":0},"citationItems":[{"id":3270,"uris":["http://zotero.org/users/9292995/items/P585C4KN"],"itemData":{"id":3270,"type":"book","abstract":"Discrete Choice Analysis presents these results in such a way that they are fully accessible to the range of students and professionals who are involved in modelling demand and consumer behavior in general or specifically in transportation - whether from the point of view of the design of transit systems, urban and transport economics, public policy, operations research, or systems management and planning.The methods of discrete choice analysis and their applications in the modelling of transportation systems constitute a comparatively new field that has largely evolved over the past 15 years. Since its inception, however, the field has developed rapidly, and this is the first text and reference work to cover the material systematically, bringing together the scattered and often inaccessible results for graduate students and professionals. Discrete Choice Analysis presents these results in such a way that they are fully accessible to the range of students and professionals who are involved in modelling demand and consumer behavior in general or specifically in transportation - whether from the point of view of the design of transit systems, urban and transport economics, public policy, operations research, or systems management and planning. The introductory chapter presents the background of discrete choice analysis and context of transportation demand forecasting. Subsequent chapters cover, among other topics, the theories of individual choice behavior, binary and multinomial choice models, aggregate forecasting techniques, estimation methods, tests used in the process of model development, sampling theory, the nested-logit model, and systems of models. Discrete Choice Analysis is ninth in the MIT Press Series in Transportation Studies, edited by Marvin Manheim.","ISBN":"978-0-262-53640-0","language":"en","note":"Google-Books-ID: 7L34DwAAQBAJ","number-of-pages":"414","publisher":"MIT Press","source":"Google Books","title":"Discrete Choice Analysis: Theory and Application to Travel Demand","title-short":"Discrete Choice Analysis","author":[{"family":"Ben-Akiva","given":"Moshe"},{"family":"Lerman","given":"Steven R."}],"issued":{"date-parts":[["1985"]]}}}],"schema":"https://github.com/citation-style-language/schema/raw/master/csl-citation.json"} </w:instrText>
      </w:r>
      <w:r w:rsidR="006754E1">
        <w:fldChar w:fldCharType="separate"/>
      </w:r>
      <w:r w:rsidR="006754E1" w:rsidRPr="00057110">
        <w:t xml:space="preserve">Ben-Akiva </w:t>
      </w:r>
      <w:r w:rsidR="006754E1">
        <w:t>and</w:t>
      </w:r>
      <w:r w:rsidR="006754E1" w:rsidRPr="00057110">
        <w:t xml:space="preserve"> Lerman, 1985</w:t>
      </w:r>
      <w:r w:rsidR="006754E1">
        <w:t>,</w:t>
      </w:r>
      <w:r w:rsidR="006754E1">
        <w:fldChar w:fldCharType="end"/>
      </w:r>
      <w:r w:rsidR="006754E1">
        <w:t xml:space="preserve"> </w:t>
      </w:r>
      <w:r w:rsidR="006754E1" w:rsidRPr="006754E1">
        <w:t>market segment validation framework, page 208).</w:t>
      </w:r>
      <w:r w:rsidR="00A14521">
        <w:t xml:space="preserve"> </w:t>
      </w:r>
      <w:r w:rsidR="006754E1" w:rsidRPr="00190861">
        <w:t xml:space="preserve">At the disaggregate level, </w:t>
      </w:r>
      <w:r w:rsidR="006754E1" w:rsidRPr="006754E1">
        <w:t xml:space="preserve">we derive </w:t>
      </w:r>
      <w:r w:rsidR="006754E1" w:rsidRPr="00190861">
        <w:t xml:space="preserve">the implied </w:t>
      </w:r>
      <w:r w:rsidR="006754E1" w:rsidRPr="006754E1">
        <w:lastRenderedPageBreak/>
        <w:t xml:space="preserve">predictive log-likelihood values </w:t>
      </w:r>
      <w:r w:rsidR="006754E1" w:rsidRPr="00190861">
        <w:t xml:space="preserve">for </w:t>
      </w:r>
      <w:r w:rsidR="006754E1">
        <w:t xml:space="preserve">the joint and independent </w:t>
      </w:r>
      <w:r w:rsidR="006754E1" w:rsidRPr="00190861">
        <w:t>models</w:t>
      </w:r>
      <w:r w:rsidR="006754E1" w:rsidRPr="006754E1">
        <w:t xml:space="preserve"> </w:t>
      </w:r>
      <w:r w:rsidRPr="00190861">
        <w:t xml:space="preserve">and compare their performance using an informal chi-squared predictive log-likelihood ratio test. </w:t>
      </w:r>
      <w:r w:rsidR="006754E1" w:rsidRPr="006754E1">
        <w:t xml:space="preserve">At the aggregate level, we employ several validation techniques depending on the dependent variable. For the ordinal online shopping frequency variable, we analyze predicted versus observed shares at each ordinal level, considering both the entire sample and each market segment. For the delivery return rate and channel preference variables, we compare the predicted expected fractions to the average of the observed fractions at each ordinal level, conducting this analysis for both the overall sample and individual segments. </w:t>
      </w:r>
      <w:r w:rsidR="006754E1">
        <w:t>We conclude by measuring relative model effectiveness through Weighted Absolute Percentage Error (WAPE) calculations to quantify the joint model’s advantage over independent alternatives.</w:t>
      </w:r>
    </w:p>
    <w:p w14:paraId="42A7092D" w14:textId="485FF7B0" w:rsidR="006754E1" w:rsidRDefault="00190861" w:rsidP="00190861">
      <w:pPr>
        <w:spacing w:before="60" w:after="60"/>
        <w:ind w:firstLine="720"/>
      </w:pPr>
      <w:r w:rsidRPr="00190861">
        <w:t>Table 6 presents these</w:t>
      </w:r>
      <w:r w:rsidR="006754E1" w:rsidRPr="006754E1">
        <w:t xml:space="preserve"> diagnostic measures for six consumer segments categorized by demographic and geographic characteristics</w:t>
      </w:r>
      <w:r w:rsidR="006754E1">
        <w:t>,</w:t>
      </w:r>
      <w:r w:rsidR="006754E1" w:rsidRPr="006754E1">
        <w:t xml:space="preserve"> including gender, age, remote work status, area of residence, and local retail density.</w:t>
      </w:r>
      <w:r w:rsidR="006754E1">
        <w:t xml:space="preserve"> </w:t>
      </w:r>
      <w:r w:rsidR="006754E1" w:rsidRPr="006754E1">
        <w:t xml:space="preserve">The findings uniformly indicate that the joint modeling approach outperforms the independent alternative across every segment analyzed. Informal predictive log-likelihood ratio evaluations (shown in the third numerical row of Table 6) favor the joint specification over the independent specification for all consumer segments under investigation. Additionally, the joint approach generates forecasted proportions that align more accurately with observed data, </w:t>
      </w:r>
      <w:r w:rsidR="006754E1" w:rsidRPr="00190861">
        <w:t xml:space="preserve">as evidenced by lower WAPE values </w:t>
      </w:r>
      <w:r w:rsidR="006754E1" w:rsidRPr="006754E1">
        <w:t>relative to the independent modeling approach in every segment category.</w:t>
      </w:r>
    </w:p>
    <w:bookmarkEnd w:id="89"/>
    <w:p w14:paraId="4D39DBDD" w14:textId="77777777" w:rsidR="00190861" w:rsidRPr="00190861" w:rsidRDefault="00190861" w:rsidP="00190861"/>
    <w:p w14:paraId="520813B8" w14:textId="77777777" w:rsidR="00730C01" w:rsidRDefault="00730C01" w:rsidP="00FD58F3">
      <w:pPr>
        <w:sectPr w:rsidR="00730C01">
          <w:pgSz w:w="12240" w:h="15840"/>
          <w:pgMar w:top="1440" w:right="1440" w:bottom="1440" w:left="1440" w:header="720" w:footer="720" w:gutter="0"/>
          <w:cols w:space="720"/>
          <w:docGrid w:linePitch="360"/>
        </w:sectPr>
      </w:pPr>
    </w:p>
    <w:p w14:paraId="38258FF0" w14:textId="2AD66914" w:rsidR="00D70E43" w:rsidRPr="00141594" w:rsidRDefault="00D70E43" w:rsidP="0068172F">
      <w:pPr>
        <w:pStyle w:val="Caption"/>
        <w:spacing w:after="120"/>
        <w:rPr>
          <w:sz w:val="22"/>
          <w:szCs w:val="22"/>
        </w:rPr>
      </w:pPr>
      <w:r w:rsidRPr="00141594">
        <w:rPr>
          <w:sz w:val="22"/>
          <w:szCs w:val="22"/>
        </w:rPr>
        <w:lastRenderedPageBreak/>
        <w:t xml:space="preserve">Table </w:t>
      </w:r>
      <w:r w:rsidR="00E14142" w:rsidRPr="00141594">
        <w:rPr>
          <w:sz w:val="22"/>
          <w:szCs w:val="22"/>
        </w:rPr>
        <w:fldChar w:fldCharType="begin"/>
      </w:r>
      <w:r w:rsidR="00E14142" w:rsidRPr="00141594">
        <w:rPr>
          <w:sz w:val="22"/>
          <w:szCs w:val="22"/>
        </w:rPr>
        <w:instrText xml:space="preserve"> SEQ Table \* ARABIC </w:instrText>
      </w:r>
      <w:r w:rsidR="00E14142" w:rsidRPr="00141594">
        <w:rPr>
          <w:sz w:val="22"/>
          <w:szCs w:val="22"/>
        </w:rPr>
        <w:fldChar w:fldCharType="separate"/>
      </w:r>
      <w:r w:rsidR="00E46A5A" w:rsidRPr="00141594">
        <w:rPr>
          <w:noProof/>
          <w:sz w:val="22"/>
          <w:szCs w:val="22"/>
        </w:rPr>
        <w:t>6</w:t>
      </w:r>
      <w:r w:rsidR="00E14142" w:rsidRPr="00141594">
        <w:rPr>
          <w:noProof/>
          <w:sz w:val="22"/>
          <w:szCs w:val="22"/>
        </w:rPr>
        <w:fldChar w:fldCharType="end"/>
      </w:r>
      <w:r w:rsidRPr="00141594">
        <w:rPr>
          <w:sz w:val="22"/>
          <w:szCs w:val="22"/>
        </w:rPr>
        <w:t xml:space="preserve"> Aggregate and </w:t>
      </w:r>
      <w:r w:rsidR="009F0575" w:rsidRPr="00141594">
        <w:rPr>
          <w:sz w:val="22"/>
          <w:szCs w:val="22"/>
        </w:rPr>
        <w:t>D</w:t>
      </w:r>
      <w:r w:rsidRPr="00141594">
        <w:rPr>
          <w:sz w:val="22"/>
          <w:szCs w:val="22"/>
        </w:rPr>
        <w:t xml:space="preserve">isaggregate </w:t>
      </w:r>
      <w:r w:rsidR="009F0575" w:rsidRPr="00141594">
        <w:rPr>
          <w:sz w:val="22"/>
          <w:szCs w:val="22"/>
        </w:rPr>
        <w:t>M</w:t>
      </w:r>
      <w:r w:rsidRPr="00141594">
        <w:rPr>
          <w:sz w:val="22"/>
          <w:szCs w:val="22"/>
        </w:rPr>
        <w:t xml:space="preserve">easures of </w:t>
      </w:r>
      <w:r w:rsidR="009F0575" w:rsidRPr="00141594">
        <w:rPr>
          <w:sz w:val="22"/>
          <w:szCs w:val="22"/>
        </w:rPr>
        <w:t>F</w:t>
      </w:r>
      <w:r w:rsidRPr="00141594">
        <w:rPr>
          <w:sz w:val="22"/>
          <w:szCs w:val="22"/>
        </w:rPr>
        <w:t xml:space="preserve">it on </w:t>
      </w:r>
      <w:r w:rsidR="009F0575" w:rsidRPr="00141594">
        <w:rPr>
          <w:sz w:val="22"/>
          <w:szCs w:val="22"/>
        </w:rPr>
        <w:t>V</w:t>
      </w:r>
      <w:r w:rsidRPr="00141594">
        <w:rPr>
          <w:sz w:val="22"/>
          <w:szCs w:val="22"/>
        </w:rPr>
        <w:t xml:space="preserve">arious </w:t>
      </w:r>
      <w:r w:rsidR="009F0575" w:rsidRPr="00141594">
        <w:rPr>
          <w:sz w:val="22"/>
          <w:szCs w:val="22"/>
        </w:rPr>
        <w:t>M</w:t>
      </w:r>
      <w:r w:rsidRPr="00141594">
        <w:rPr>
          <w:sz w:val="22"/>
          <w:szCs w:val="22"/>
        </w:rPr>
        <w:t xml:space="preserve">arket </w:t>
      </w:r>
      <w:r w:rsidR="009F0575" w:rsidRPr="00141594">
        <w:rPr>
          <w:sz w:val="22"/>
          <w:szCs w:val="22"/>
        </w:rPr>
        <w:t>S</w:t>
      </w:r>
      <w:r w:rsidRPr="00141594">
        <w:rPr>
          <w:sz w:val="22"/>
          <w:szCs w:val="22"/>
        </w:rPr>
        <w:t xml:space="preserve">egments of the </w:t>
      </w:r>
      <w:r w:rsidR="009F0575" w:rsidRPr="00141594">
        <w:rPr>
          <w:sz w:val="22"/>
          <w:szCs w:val="22"/>
        </w:rPr>
        <w:t>E</w:t>
      </w:r>
      <w:r w:rsidRPr="00141594">
        <w:rPr>
          <w:sz w:val="22"/>
          <w:szCs w:val="22"/>
        </w:rPr>
        <w:t xml:space="preserve">stimation </w:t>
      </w:r>
      <w:r w:rsidR="009F0575" w:rsidRPr="00141594">
        <w:rPr>
          <w:sz w:val="22"/>
          <w:szCs w:val="22"/>
        </w:rPr>
        <w:t>S</w:t>
      </w:r>
      <w:r w:rsidRPr="00141594">
        <w:rPr>
          <w:sz w:val="22"/>
          <w:szCs w:val="22"/>
        </w:rPr>
        <w:t>ample</w:t>
      </w:r>
    </w:p>
    <w:tbl>
      <w:tblPr>
        <w:tblW w:w="4932" w:type="pct"/>
        <w:tblLayout w:type="fixed"/>
        <w:tblCellMar>
          <w:left w:w="29" w:type="dxa"/>
          <w:right w:w="58" w:type="dxa"/>
        </w:tblCellMar>
        <w:tblLook w:val="04A0" w:firstRow="1" w:lastRow="0" w:firstColumn="1" w:lastColumn="0" w:noHBand="0" w:noVBand="1"/>
      </w:tblPr>
      <w:tblGrid>
        <w:gridCol w:w="4126"/>
        <w:gridCol w:w="1438"/>
        <w:gridCol w:w="1439"/>
        <w:gridCol w:w="1439"/>
        <w:gridCol w:w="1439"/>
        <w:gridCol w:w="1439"/>
        <w:gridCol w:w="1434"/>
      </w:tblGrid>
      <w:tr w:rsidR="00D70E43" w:rsidRPr="00730C01" w14:paraId="0B4EDDC8" w14:textId="77777777" w:rsidTr="0068172F">
        <w:trPr>
          <w:trHeight w:val="432"/>
        </w:trPr>
        <w:tc>
          <w:tcPr>
            <w:tcW w:w="1618"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526F8C" w14:textId="77777777" w:rsidR="00D70E43" w:rsidRPr="00730C01" w:rsidRDefault="00D70E43" w:rsidP="00D70E43">
            <w:pPr>
              <w:spacing w:line="240" w:lineRule="auto"/>
              <w:jc w:val="left"/>
              <w:rPr>
                <w:rFonts w:eastAsia="Times New Roman"/>
                <w:b/>
                <w:bCs/>
                <w:color w:val="000000"/>
                <w:sz w:val="20"/>
                <w:szCs w:val="20"/>
              </w:rPr>
            </w:pPr>
            <w:r w:rsidRPr="00730C01">
              <w:rPr>
                <w:rFonts w:eastAsia="Times New Roman"/>
                <w:b/>
                <w:bCs/>
                <w:color w:val="000000"/>
                <w:sz w:val="20"/>
                <w:szCs w:val="20"/>
              </w:rPr>
              <w:t>Market Segment</w:t>
            </w:r>
          </w:p>
        </w:tc>
        <w:tc>
          <w:tcPr>
            <w:tcW w:w="1128"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6FB9BBF" w14:textId="19F8E9D9" w:rsidR="00D70E43" w:rsidRPr="00730C01" w:rsidRDefault="00D70E43"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Entire Sample</w:t>
            </w:r>
          </w:p>
        </w:tc>
        <w:tc>
          <w:tcPr>
            <w:tcW w:w="1128"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E38A2DE" w14:textId="47D20634" w:rsidR="00D70E43" w:rsidRPr="00730C01" w:rsidRDefault="00D70E43"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Gender: Women</w:t>
            </w:r>
          </w:p>
        </w:tc>
        <w:tc>
          <w:tcPr>
            <w:tcW w:w="1126"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1EE67CCF" w14:textId="03B2D143" w:rsidR="00D70E43" w:rsidRPr="00730C01" w:rsidRDefault="00D70E43"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Age: 65 years or more</w:t>
            </w:r>
          </w:p>
        </w:tc>
      </w:tr>
      <w:tr w:rsidR="00D70E43" w:rsidRPr="00730C01" w14:paraId="353C2380" w14:textId="77777777" w:rsidTr="0068172F">
        <w:trPr>
          <w:trHeight w:val="432"/>
        </w:trPr>
        <w:tc>
          <w:tcPr>
            <w:tcW w:w="1618" w:type="pct"/>
            <w:tcBorders>
              <w:top w:val="nil"/>
              <w:left w:val="double" w:sz="4" w:space="0" w:color="auto"/>
              <w:bottom w:val="double" w:sz="4" w:space="0" w:color="auto"/>
              <w:right w:val="double" w:sz="4" w:space="0" w:color="auto"/>
            </w:tcBorders>
            <w:shd w:val="clear" w:color="auto" w:fill="auto"/>
            <w:noWrap/>
            <w:vAlign w:val="center"/>
            <w:hideMark/>
          </w:tcPr>
          <w:p w14:paraId="6B9EE731" w14:textId="77777777" w:rsidR="00730C01" w:rsidRPr="00730C01" w:rsidRDefault="00730C01" w:rsidP="00D70E43">
            <w:pPr>
              <w:spacing w:line="240" w:lineRule="auto"/>
              <w:jc w:val="left"/>
              <w:rPr>
                <w:rFonts w:eastAsia="Times New Roman"/>
                <w:b/>
                <w:bCs/>
                <w:color w:val="000000"/>
                <w:sz w:val="20"/>
                <w:szCs w:val="20"/>
              </w:rPr>
            </w:pPr>
            <w:r w:rsidRPr="00730C01">
              <w:rPr>
                <w:rFonts w:eastAsia="Times New Roman"/>
                <w:b/>
                <w:bCs/>
                <w:color w:val="000000"/>
                <w:sz w:val="20"/>
                <w:szCs w:val="20"/>
              </w:rPr>
              <w:t>Measures of Fit</w:t>
            </w:r>
          </w:p>
        </w:tc>
        <w:tc>
          <w:tcPr>
            <w:tcW w:w="564" w:type="pct"/>
            <w:tcBorders>
              <w:top w:val="nil"/>
              <w:left w:val="double" w:sz="4" w:space="0" w:color="auto"/>
              <w:bottom w:val="double" w:sz="4" w:space="0" w:color="auto"/>
            </w:tcBorders>
            <w:shd w:val="clear" w:color="auto" w:fill="auto"/>
            <w:noWrap/>
            <w:vAlign w:val="center"/>
            <w:hideMark/>
          </w:tcPr>
          <w:p w14:paraId="4A184314" w14:textId="77777777" w:rsidR="00730C01" w:rsidRPr="00730C01" w:rsidRDefault="00730C01"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Joint Model</w:t>
            </w:r>
          </w:p>
        </w:tc>
        <w:tc>
          <w:tcPr>
            <w:tcW w:w="564" w:type="pct"/>
            <w:tcBorders>
              <w:top w:val="nil"/>
              <w:left w:val="nil"/>
              <w:bottom w:val="double" w:sz="4" w:space="0" w:color="auto"/>
              <w:right w:val="double" w:sz="4" w:space="0" w:color="auto"/>
            </w:tcBorders>
            <w:shd w:val="clear" w:color="auto" w:fill="auto"/>
            <w:noWrap/>
            <w:vAlign w:val="center"/>
            <w:hideMark/>
          </w:tcPr>
          <w:p w14:paraId="1FD22EE8" w14:textId="77777777" w:rsidR="00730C01" w:rsidRPr="00730C01" w:rsidRDefault="00730C01"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Independent Model</w:t>
            </w:r>
          </w:p>
        </w:tc>
        <w:tc>
          <w:tcPr>
            <w:tcW w:w="564" w:type="pct"/>
            <w:tcBorders>
              <w:top w:val="nil"/>
              <w:left w:val="double" w:sz="4" w:space="0" w:color="auto"/>
              <w:bottom w:val="double" w:sz="4" w:space="0" w:color="auto"/>
            </w:tcBorders>
            <w:shd w:val="clear" w:color="auto" w:fill="auto"/>
            <w:noWrap/>
            <w:vAlign w:val="center"/>
            <w:hideMark/>
          </w:tcPr>
          <w:p w14:paraId="5D5E4F8C" w14:textId="77777777" w:rsidR="00730C01" w:rsidRPr="00730C01" w:rsidRDefault="00730C01"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Joint Model</w:t>
            </w:r>
          </w:p>
        </w:tc>
        <w:tc>
          <w:tcPr>
            <w:tcW w:w="564" w:type="pct"/>
            <w:tcBorders>
              <w:top w:val="nil"/>
              <w:left w:val="nil"/>
              <w:bottom w:val="double" w:sz="4" w:space="0" w:color="auto"/>
              <w:right w:val="double" w:sz="4" w:space="0" w:color="auto"/>
            </w:tcBorders>
            <w:shd w:val="clear" w:color="auto" w:fill="auto"/>
            <w:noWrap/>
            <w:vAlign w:val="center"/>
            <w:hideMark/>
          </w:tcPr>
          <w:p w14:paraId="061EA2D4" w14:textId="77777777" w:rsidR="00730C01" w:rsidRPr="00730C01" w:rsidRDefault="00730C01"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Independent Model</w:t>
            </w:r>
          </w:p>
        </w:tc>
        <w:tc>
          <w:tcPr>
            <w:tcW w:w="564" w:type="pct"/>
            <w:tcBorders>
              <w:top w:val="nil"/>
              <w:left w:val="double" w:sz="4" w:space="0" w:color="auto"/>
              <w:bottom w:val="double" w:sz="4" w:space="0" w:color="auto"/>
            </w:tcBorders>
            <w:shd w:val="clear" w:color="auto" w:fill="auto"/>
            <w:noWrap/>
            <w:vAlign w:val="center"/>
            <w:hideMark/>
          </w:tcPr>
          <w:p w14:paraId="605940E2" w14:textId="77777777" w:rsidR="00730C01" w:rsidRPr="00730C01" w:rsidRDefault="00730C01"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Joint Model</w:t>
            </w:r>
          </w:p>
        </w:tc>
        <w:tc>
          <w:tcPr>
            <w:tcW w:w="562" w:type="pct"/>
            <w:tcBorders>
              <w:top w:val="nil"/>
              <w:left w:val="nil"/>
              <w:bottom w:val="double" w:sz="4" w:space="0" w:color="auto"/>
              <w:right w:val="double" w:sz="4" w:space="0" w:color="auto"/>
            </w:tcBorders>
            <w:shd w:val="clear" w:color="auto" w:fill="auto"/>
            <w:noWrap/>
            <w:vAlign w:val="center"/>
            <w:hideMark/>
          </w:tcPr>
          <w:p w14:paraId="5B1AFBD6" w14:textId="77777777" w:rsidR="00730C01" w:rsidRPr="00730C01" w:rsidRDefault="00730C01"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Independent Model</w:t>
            </w:r>
          </w:p>
        </w:tc>
      </w:tr>
      <w:tr w:rsidR="00D70E43" w:rsidRPr="00730C01" w14:paraId="2FC53479" w14:textId="77777777" w:rsidTr="001D3CEE">
        <w:trPr>
          <w:trHeight w:val="300"/>
        </w:trPr>
        <w:tc>
          <w:tcPr>
            <w:tcW w:w="1618"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F2AA869" w14:textId="77777777" w:rsidR="00D70E43" w:rsidRPr="00730C01" w:rsidRDefault="00D70E43" w:rsidP="00D70E43">
            <w:pPr>
              <w:spacing w:line="240" w:lineRule="auto"/>
              <w:jc w:val="left"/>
              <w:rPr>
                <w:rFonts w:eastAsia="Times New Roman"/>
                <w:color w:val="000000"/>
                <w:sz w:val="20"/>
                <w:szCs w:val="20"/>
              </w:rPr>
            </w:pPr>
            <w:r w:rsidRPr="00730C01">
              <w:rPr>
                <w:rFonts w:eastAsia="Times New Roman"/>
                <w:color w:val="000000"/>
                <w:sz w:val="20"/>
                <w:szCs w:val="20"/>
              </w:rPr>
              <w:t>Number of observations</w:t>
            </w:r>
          </w:p>
        </w:tc>
        <w:tc>
          <w:tcPr>
            <w:tcW w:w="1128"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26670A4" w14:textId="02AFA680" w:rsidR="00D70E43" w:rsidRPr="00730C01" w:rsidRDefault="00D70E43" w:rsidP="00D70E43">
            <w:pPr>
              <w:jc w:val="center"/>
              <w:rPr>
                <w:rFonts w:eastAsiaTheme="minorEastAsia"/>
                <w:sz w:val="23"/>
                <w:szCs w:val="23"/>
                <w:lang w:eastAsia="ko-KR"/>
              </w:rPr>
            </w:pPr>
            <w:r w:rsidRPr="00730C01">
              <w:rPr>
                <w:rFonts w:eastAsia="Times New Roman"/>
                <w:color w:val="000000"/>
                <w:sz w:val="20"/>
                <w:szCs w:val="20"/>
              </w:rPr>
              <w:t>10363</w:t>
            </w:r>
          </w:p>
        </w:tc>
        <w:tc>
          <w:tcPr>
            <w:tcW w:w="1128"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7552DD0" w14:textId="3E67D442" w:rsidR="00D70E43" w:rsidRPr="00730C01" w:rsidRDefault="00D70E43" w:rsidP="00D70E43">
            <w:pPr>
              <w:spacing w:line="240" w:lineRule="auto"/>
              <w:jc w:val="center"/>
              <w:rPr>
                <w:rFonts w:eastAsia="Times New Roman"/>
                <w:color w:val="000000"/>
                <w:sz w:val="20"/>
                <w:szCs w:val="20"/>
              </w:rPr>
            </w:pPr>
            <w:r w:rsidRPr="00730C01">
              <w:rPr>
                <w:rFonts w:eastAsia="Times New Roman"/>
                <w:color w:val="000000"/>
                <w:sz w:val="20"/>
                <w:szCs w:val="20"/>
              </w:rPr>
              <w:t>5253 </w:t>
            </w:r>
          </w:p>
        </w:tc>
        <w:tc>
          <w:tcPr>
            <w:tcW w:w="1126"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E4CB4EA" w14:textId="0BDE4017" w:rsidR="00D70E43" w:rsidRPr="00730C01" w:rsidRDefault="00D70E43" w:rsidP="00D70E43">
            <w:pPr>
              <w:spacing w:line="240" w:lineRule="auto"/>
              <w:jc w:val="center"/>
              <w:rPr>
                <w:rFonts w:eastAsia="Times New Roman"/>
                <w:color w:val="000000"/>
                <w:sz w:val="20"/>
                <w:szCs w:val="20"/>
              </w:rPr>
            </w:pPr>
            <w:r w:rsidRPr="00730C01">
              <w:rPr>
                <w:rFonts w:eastAsia="Times New Roman"/>
                <w:color w:val="000000"/>
                <w:sz w:val="20"/>
                <w:szCs w:val="20"/>
              </w:rPr>
              <w:t>3170</w:t>
            </w:r>
          </w:p>
        </w:tc>
      </w:tr>
      <w:tr w:rsidR="00D70E43" w:rsidRPr="00730C01" w14:paraId="245D7A10" w14:textId="77777777" w:rsidTr="001D3CE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3B7ADA07" w14:textId="77777777"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Log-likelihood</w:t>
            </w:r>
          </w:p>
        </w:tc>
        <w:tc>
          <w:tcPr>
            <w:tcW w:w="564" w:type="pct"/>
            <w:tcBorders>
              <w:top w:val="nil"/>
              <w:left w:val="double" w:sz="4" w:space="0" w:color="auto"/>
              <w:bottom w:val="single" w:sz="4" w:space="0" w:color="auto"/>
            </w:tcBorders>
            <w:shd w:val="clear" w:color="auto" w:fill="auto"/>
            <w:noWrap/>
            <w:vAlign w:val="center"/>
            <w:hideMark/>
          </w:tcPr>
          <w:p w14:paraId="730B10BD" w14:textId="6D59C145" w:rsidR="00730C01" w:rsidRPr="00730C01" w:rsidRDefault="00730C01" w:rsidP="009F0575">
            <w:pPr>
              <w:spacing w:line="240" w:lineRule="auto"/>
              <w:jc w:val="center"/>
              <w:rPr>
                <w:rFonts w:eastAsia="Times New Roman"/>
                <w:color w:val="000000"/>
                <w:sz w:val="20"/>
                <w:szCs w:val="20"/>
              </w:rPr>
            </w:pPr>
            <w:r w:rsidRPr="00730C01">
              <w:rPr>
                <w:rFonts w:eastAsia="Times New Roman"/>
                <w:color w:val="000000"/>
                <w:sz w:val="20"/>
                <w:szCs w:val="20"/>
              </w:rPr>
              <w:t>-18960.97</w:t>
            </w:r>
          </w:p>
        </w:tc>
        <w:tc>
          <w:tcPr>
            <w:tcW w:w="564" w:type="pct"/>
            <w:tcBorders>
              <w:top w:val="nil"/>
              <w:left w:val="nil"/>
              <w:bottom w:val="single" w:sz="4" w:space="0" w:color="auto"/>
              <w:right w:val="double" w:sz="4" w:space="0" w:color="auto"/>
            </w:tcBorders>
            <w:shd w:val="clear" w:color="auto" w:fill="auto"/>
            <w:noWrap/>
            <w:vAlign w:val="center"/>
            <w:hideMark/>
          </w:tcPr>
          <w:p w14:paraId="0A8E0678" w14:textId="27585DA4" w:rsidR="00730C01" w:rsidRPr="00730C01" w:rsidRDefault="00730C01" w:rsidP="009F0575">
            <w:pPr>
              <w:spacing w:line="240" w:lineRule="auto"/>
              <w:jc w:val="center"/>
              <w:rPr>
                <w:rFonts w:eastAsia="Times New Roman"/>
                <w:color w:val="000000"/>
                <w:sz w:val="20"/>
                <w:szCs w:val="20"/>
              </w:rPr>
            </w:pPr>
            <w:r w:rsidRPr="00730C01">
              <w:rPr>
                <w:rFonts w:eastAsia="Times New Roman"/>
                <w:color w:val="000000"/>
                <w:sz w:val="20"/>
                <w:szCs w:val="20"/>
              </w:rPr>
              <w:t>-19036.83</w:t>
            </w:r>
          </w:p>
        </w:tc>
        <w:tc>
          <w:tcPr>
            <w:tcW w:w="564" w:type="pct"/>
            <w:tcBorders>
              <w:top w:val="nil"/>
              <w:left w:val="double" w:sz="4" w:space="0" w:color="auto"/>
              <w:bottom w:val="single" w:sz="4" w:space="0" w:color="auto"/>
            </w:tcBorders>
            <w:shd w:val="clear" w:color="auto" w:fill="auto"/>
            <w:noWrap/>
            <w:vAlign w:val="center"/>
            <w:hideMark/>
          </w:tcPr>
          <w:p w14:paraId="059ADAFA" w14:textId="50DC359A" w:rsidR="00730C01" w:rsidRPr="00730C01" w:rsidRDefault="00730C01" w:rsidP="009F0575">
            <w:pPr>
              <w:spacing w:line="240" w:lineRule="auto"/>
              <w:jc w:val="center"/>
              <w:rPr>
                <w:rFonts w:eastAsia="Times New Roman"/>
                <w:color w:val="000000"/>
                <w:sz w:val="20"/>
                <w:szCs w:val="20"/>
              </w:rPr>
            </w:pPr>
            <w:r w:rsidRPr="00730C01">
              <w:rPr>
                <w:rFonts w:eastAsia="Times New Roman"/>
                <w:color w:val="000000"/>
                <w:sz w:val="20"/>
                <w:szCs w:val="20"/>
              </w:rPr>
              <w:t>-10117.17</w:t>
            </w:r>
          </w:p>
        </w:tc>
        <w:tc>
          <w:tcPr>
            <w:tcW w:w="564" w:type="pct"/>
            <w:tcBorders>
              <w:top w:val="nil"/>
              <w:left w:val="nil"/>
              <w:bottom w:val="single" w:sz="4" w:space="0" w:color="auto"/>
              <w:right w:val="double" w:sz="4" w:space="0" w:color="auto"/>
            </w:tcBorders>
            <w:shd w:val="clear" w:color="auto" w:fill="auto"/>
            <w:noWrap/>
            <w:vAlign w:val="center"/>
            <w:hideMark/>
          </w:tcPr>
          <w:p w14:paraId="20CF50D6" w14:textId="5BB3073E" w:rsidR="00730C01" w:rsidRPr="00730C01" w:rsidRDefault="00730C01" w:rsidP="009F0575">
            <w:pPr>
              <w:spacing w:line="240" w:lineRule="auto"/>
              <w:jc w:val="center"/>
              <w:rPr>
                <w:rFonts w:eastAsia="Times New Roman"/>
                <w:color w:val="000000"/>
                <w:sz w:val="20"/>
                <w:szCs w:val="20"/>
              </w:rPr>
            </w:pPr>
            <w:r w:rsidRPr="00730C01">
              <w:rPr>
                <w:rFonts w:eastAsia="Times New Roman"/>
                <w:color w:val="000000"/>
                <w:sz w:val="20"/>
                <w:szCs w:val="20"/>
              </w:rPr>
              <w:t>-10157.25</w:t>
            </w:r>
          </w:p>
        </w:tc>
        <w:tc>
          <w:tcPr>
            <w:tcW w:w="564" w:type="pct"/>
            <w:tcBorders>
              <w:top w:val="nil"/>
              <w:left w:val="double" w:sz="4" w:space="0" w:color="auto"/>
              <w:bottom w:val="single" w:sz="4" w:space="0" w:color="auto"/>
            </w:tcBorders>
            <w:shd w:val="clear" w:color="auto" w:fill="auto"/>
            <w:noWrap/>
            <w:vAlign w:val="center"/>
            <w:hideMark/>
          </w:tcPr>
          <w:p w14:paraId="4C5CD511" w14:textId="233BB1CD" w:rsidR="00730C01" w:rsidRPr="00730C01" w:rsidRDefault="00730C01" w:rsidP="009F0575">
            <w:pPr>
              <w:spacing w:line="240" w:lineRule="auto"/>
              <w:jc w:val="center"/>
              <w:rPr>
                <w:rFonts w:eastAsia="Times New Roman"/>
                <w:color w:val="000000"/>
                <w:sz w:val="20"/>
                <w:szCs w:val="20"/>
              </w:rPr>
            </w:pPr>
            <w:r w:rsidRPr="00730C01">
              <w:rPr>
                <w:rFonts w:eastAsia="Times New Roman"/>
                <w:color w:val="000000"/>
                <w:sz w:val="20"/>
                <w:szCs w:val="20"/>
              </w:rPr>
              <w:t>-5513.23</w:t>
            </w:r>
          </w:p>
        </w:tc>
        <w:tc>
          <w:tcPr>
            <w:tcW w:w="562" w:type="pct"/>
            <w:tcBorders>
              <w:top w:val="nil"/>
              <w:left w:val="nil"/>
              <w:bottom w:val="single" w:sz="4" w:space="0" w:color="auto"/>
              <w:right w:val="double" w:sz="4" w:space="0" w:color="auto"/>
            </w:tcBorders>
            <w:shd w:val="clear" w:color="auto" w:fill="auto"/>
            <w:noWrap/>
            <w:vAlign w:val="center"/>
            <w:hideMark/>
          </w:tcPr>
          <w:p w14:paraId="2066D747" w14:textId="4420C0BE" w:rsidR="00730C01" w:rsidRPr="00730C01" w:rsidRDefault="00730C01" w:rsidP="009F0575">
            <w:pPr>
              <w:spacing w:line="240" w:lineRule="auto"/>
              <w:jc w:val="center"/>
              <w:rPr>
                <w:rFonts w:eastAsia="Times New Roman"/>
                <w:color w:val="000000"/>
                <w:sz w:val="20"/>
                <w:szCs w:val="20"/>
              </w:rPr>
            </w:pPr>
            <w:r w:rsidRPr="00730C01">
              <w:rPr>
                <w:rFonts w:eastAsia="Times New Roman"/>
                <w:color w:val="000000"/>
                <w:sz w:val="20"/>
                <w:szCs w:val="20"/>
              </w:rPr>
              <w:t>-5540.84</w:t>
            </w:r>
          </w:p>
        </w:tc>
      </w:tr>
      <w:tr w:rsidR="00D70E43" w:rsidRPr="00730C01" w14:paraId="7C810893" w14:textId="77777777" w:rsidTr="001D3CE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3120854A" w14:textId="77777777" w:rsidR="00D70E43" w:rsidRPr="00730C01" w:rsidRDefault="00D70E43" w:rsidP="00D70E43">
            <w:pPr>
              <w:spacing w:line="240" w:lineRule="auto"/>
              <w:jc w:val="left"/>
              <w:rPr>
                <w:rFonts w:eastAsia="Times New Roman"/>
                <w:color w:val="000000"/>
                <w:sz w:val="20"/>
                <w:szCs w:val="20"/>
              </w:rPr>
            </w:pPr>
            <w:r w:rsidRPr="00730C01">
              <w:rPr>
                <w:rFonts w:eastAsia="Times New Roman"/>
                <w:color w:val="000000"/>
                <w:sz w:val="20"/>
                <w:szCs w:val="20"/>
              </w:rPr>
              <w:t>Informal predictive likelihood ratio test</w:t>
            </w:r>
          </w:p>
        </w:tc>
        <w:tc>
          <w:tcPr>
            <w:tcW w:w="1128" w:type="pct"/>
            <w:gridSpan w:val="2"/>
            <w:tcBorders>
              <w:top w:val="nil"/>
              <w:left w:val="double" w:sz="4" w:space="0" w:color="auto"/>
              <w:bottom w:val="single" w:sz="4" w:space="0" w:color="auto"/>
              <w:right w:val="double" w:sz="4" w:space="0" w:color="auto"/>
            </w:tcBorders>
            <w:shd w:val="clear" w:color="auto" w:fill="auto"/>
            <w:noWrap/>
            <w:vAlign w:val="center"/>
          </w:tcPr>
          <w:p w14:paraId="4F25F409" w14:textId="3C1C7875" w:rsidR="00D70E43" w:rsidRPr="00730C01" w:rsidRDefault="00D70E43" w:rsidP="00D70E43">
            <w:pPr>
              <w:spacing w:line="240" w:lineRule="auto"/>
              <w:jc w:val="center"/>
              <w:rPr>
                <w:rFonts w:eastAsia="Times New Roman"/>
                <w:color w:val="000000"/>
                <w:sz w:val="20"/>
                <w:szCs w:val="20"/>
              </w:rPr>
            </w:pPr>
            <w:r w:rsidRPr="00730C01">
              <w:rPr>
                <w:rFonts w:eastAsia="Times New Roman"/>
                <w:color w:val="000000"/>
                <w:sz w:val="20"/>
                <w:szCs w:val="20"/>
              </w:rPr>
              <w:t>151.7</w:t>
            </w:r>
            <w:r w:rsidR="009F0575">
              <w:rPr>
                <w:rFonts w:eastAsia="Times New Roman"/>
                <w:color w:val="000000"/>
                <w:sz w:val="20"/>
                <w:szCs w:val="20"/>
              </w:rPr>
              <w:t>2</w:t>
            </w:r>
            <w:r>
              <w:rPr>
                <w:rFonts w:eastAsia="Times New Roman"/>
                <w:color w:val="000000"/>
                <w:sz w:val="20"/>
                <w:szCs w:val="20"/>
              </w:rPr>
              <w:t xml:space="preserve"> </w:t>
            </w:r>
            <w:r w:rsidRPr="00662E40">
              <w:rPr>
                <w:rFonts w:eastAsiaTheme="minorEastAsia" w:hint="eastAsia"/>
                <w:sz w:val="23"/>
                <w:szCs w:val="23"/>
                <w:lang w:eastAsia="ko-KR"/>
              </w:rPr>
              <w:t>&gt;</w:t>
            </w:r>
            <w:r>
              <w:rPr>
                <w:rFonts w:eastAsiaTheme="minorEastAsia"/>
                <w:sz w:val="23"/>
                <w:szCs w:val="23"/>
                <w:lang w:eastAsia="ko-KR"/>
              </w:rPr>
              <w:t xml:space="preserve"> </w:t>
            </w:r>
            <w:r w:rsidRPr="00D70E43">
              <w:rPr>
                <w:rFonts w:eastAsiaTheme="minorEastAsia"/>
                <w:position w:val="-12"/>
                <w:sz w:val="23"/>
                <w:szCs w:val="23"/>
                <w:lang w:eastAsia="ko-KR"/>
              </w:rPr>
              <w:object w:dxaOrig="1240" w:dyaOrig="340" w14:anchorId="52799474">
                <v:shape id="_x0000_i1120" type="#_x0000_t75" style="width:61.7pt;height:16.7pt" o:ole="">
                  <v:imagedata r:id="rId196" o:title=""/>
                </v:shape>
                <o:OLEObject Type="Embed" ProgID="Equation.DSMT4" ShapeID="_x0000_i1120" DrawAspect="Content" ObjectID="_1812462022" r:id="rId197"/>
              </w:object>
            </w:r>
          </w:p>
        </w:tc>
        <w:tc>
          <w:tcPr>
            <w:tcW w:w="1128" w:type="pct"/>
            <w:gridSpan w:val="2"/>
            <w:tcBorders>
              <w:top w:val="nil"/>
              <w:left w:val="double" w:sz="4" w:space="0" w:color="auto"/>
              <w:bottom w:val="single" w:sz="4" w:space="0" w:color="auto"/>
              <w:right w:val="double" w:sz="4" w:space="0" w:color="auto"/>
            </w:tcBorders>
            <w:shd w:val="clear" w:color="auto" w:fill="auto"/>
            <w:noWrap/>
            <w:vAlign w:val="center"/>
            <w:hideMark/>
          </w:tcPr>
          <w:p w14:paraId="413A9927" w14:textId="1F6A9E09" w:rsidR="00D70E43" w:rsidRPr="00730C01" w:rsidRDefault="00D70E43" w:rsidP="00D70E43">
            <w:pPr>
              <w:spacing w:line="240" w:lineRule="auto"/>
              <w:jc w:val="center"/>
              <w:rPr>
                <w:rFonts w:eastAsia="Times New Roman"/>
                <w:color w:val="000000"/>
                <w:sz w:val="20"/>
                <w:szCs w:val="20"/>
              </w:rPr>
            </w:pPr>
            <w:r w:rsidRPr="00730C01">
              <w:rPr>
                <w:rFonts w:eastAsia="Times New Roman"/>
                <w:color w:val="000000"/>
                <w:sz w:val="20"/>
                <w:szCs w:val="20"/>
              </w:rPr>
              <w:t>80.16</w:t>
            </w:r>
            <w:r>
              <w:rPr>
                <w:rFonts w:eastAsia="Times New Roman"/>
                <w:color w:val="000000"/>
                <w:sz w:val="20"/>
                <w:szCs w:val="20"/>
              </w:rPr>
              <w:t xml:space="preserve"> </w:t>
            </w:r>
            <w:r w:rsidRPr="00662E40">
              <w:rPr>
                <w:rFonts w:eastAsiaTheme="minorEastAsia" w:hint="eastAsia"/>
                <w:sz w:val="23"/>
                <w:szCs w:val="23"/>
                <w:lang w:eastAsia="ko-KR"/>
              </w:rPr>
              <w:t>&gt;</w:t>
            </w:r>
            <w:r>
              <w:rPr>
                <w:rFonts w:eastAsiaTheme="minorEastAsia"/>
                <w:sz w:val="23"/>
                <w:szCs w:val="23"/>
                <w:lang w:eastAsia="ko-KR"/>
              </w:rPr>
              <w:t xml:space="preserve"> </w:t>
            </w:r>
            <w:r w:rsidRPr="00D70E43">
              <w:rPr>
                <w:rFonts w:eastAsiaTheme="minorEastAsia"/>
                <w:position w:val="-12"/>
                <w:sz w:val="23"/>
                <w:szCs w:val="23"/>
                <w:lang w:eastAsia="ko-KR"/>
              </w:rPr>
              <w:object w:dxaOrig="1240" w:dyaOrig="340" w14:anchorId="455035D9">
                <v:shape id="_x0000_i1121" type="#_x0000_t75" style="width:61.7pt;height:16.7pt" o:ole="">
                  <v:imagedata r:id="rId196" o:title=""/>
                </v:shape>
                <o:OLEObject Type="Embed" ProgID="Equation.DSMT4" ShapeID="_x0000_i1121" DrawAspect="Content" ObjectID="_1812462023" r:id="rId198"/>
              </w:object>
            </w:r>
          </w:p>
        </w:tc>
        <w:tc>
          <w:tcPr>
            <w:tcW w:w="1126" w:type="pct"/>
            <w:gridSpan w:val="2"/>
            <w:tcBorders>
              <w:top w:val="nil"/>
              <w:left w:val="double" w:sz="4" w:space="0" w:color="auto"/>
              <w:bottom w:val="single" w:sz="4" w:space="0" w:color="auto"/>
              <w:right w:val="double" w:sz="4" w:space="0" w:color="auto"/>
            </w:tcBorders>
            <w:shd w:val="clear" w:color="auto" w:fill="auto"/>
            <w:noWrap/>
            <w:vAlign w:val="center"/>
            <w:hideMark/>
          </w:tcPr>
          <w:p w14:paraId="59C1D7CF" w14:textId="14B4442A" w:rsidR="00D70E43" w:rsidRPr="00730C01" w:rsidRDefault="00D70E43" w:rsidP="00D70E43">
            <w:pPr>
              <w:spacing w:line="240" w:lineRule="auto"/>
              <w:jc w:val="center"/>
              <w:rPr>
                <w:rFonts w:eastAsia="Times New Roman"/>
                <w:color w:val="000000"/>
                <w:sz w:val="20"/>
                <w:szCs w:val="20"/>
              </w:rPr>
            </w:pPr>
            <w:r w:rsidRPr="00730C01">
              <w:rPr>
                <w:rFonts w:eastAsia="Times New Roman"/>
                <w:color w:val="000000"/>
                <w:sz w:val="20"/>
                <w:szCs w:val="20"/>
              </w:rPr>
              <w:t>55.2</w:t>
            </w:r>
            <w:r>
              <w:rPr>
                <w:rFonts w:eastAsia="Times New Roman"/>
                <w:color w:val="000000"/>
                <w:sz w:val="20"/>
                <w:szCs w:val="20"/>
              </w:rPr>
              <w:t xml:space="preserve">2 </w:t>
            </w:r>
            <w:r w:rsidRPr="00662E40">
              <w:rPr>
                <w:rFonts w:eastAsiaTheme="minorEastAsia" w:hint="eastAsia"/>
                <w:sz w:val="23"/>
                <w:szCs w:val="23"/>
                <w:lang w:eastAsia="ko-KR"/>
              </w:rPr>
              <w:t>&gt;</w:t>
            </w:r>
            <w:r>
              <w:rPr>
                <w:rFonts w:eastAsiaTheme="minorEastAsia"/>
                <w:sz w:val="23"/>
                <w:szCs w:val="23"/>
                <w:lang w:eastAsia="ko-KR"/>
              </w:rPr>
              <w:t xml:space="preserve"> </w:t>
            </w:r>
            <w:r w:rsidRPr="00D70E43">
              <w:rPr>
                <w:rFonts w:eastAsiaTheme="minorEastAsia"/>
                <w:position w:val="-12"/>
                <w:sz w:val="23"/>
                <w:szCs w:val="23"/>
                <w:lang w:eastAsia="ko-KR"/>
              </w:rPr>
              <w:object w:dxaOrig="1240" w:dyaOrig="340" w14:anchorId="38B8A753">
                <v:shape id="_x0000_i1122" type="#_x0000_t75" style="width:61.7pt;height:16.7pt" o:ole="">
                  <v:imagedata r:id="rId196" o:title=""/>
                </v:shape>
                <o:OLEObject Type="Embed" ProgID="Equation.DSMT4" ShapeID="_x0000_i1122" DrawAspect="Content" ObjectID="_1812462024" r:id="rId199"/>
              </w:object>
            </w:r>
          </w:p>
        </w:tc>
      </w:tr>
      <w:tr w:rsidR="00D70E43" w:rsidRPr="00730C01" w14:paraId="4A4DED1E" w14:textId="77777777" w:rsidTr="001D3CE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7D32D7D9" w14:textId="77777777"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Online shopping frequency WAPE</w:t>
            </w:r>
          </w:p>
        </w:tc>
        <w:tc>
          <w:tcPr>
            <w:tcW w:w="564" w:type="pct"/>
            <w:tcBorders>
              <w:top w:val="nil"/>
              <w:left w:val="double" w:sz="4" w:space="0" w:color="auto"/>
              <w:bottom w:val="single" w:sz="4" w:space="0" w:color="auto"/>
            </w:tcBorders>
            <w:shd w:val="clear" w:color="auto" w:fill="auto"/>
            <w:noWrap/>
            <w:vAlign w:val="center"/>
            <w:hideMark/>
          </w:tcPr>
          <w:p w14:paraId="228FA821"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0.3%</w:t>
            </w:r>
          </w:p>
        </w:tc>
        <w:tc>
          <w:tcPr>
            <w:tcW w:w="564" w:type="pct"/>
            <w:tcBorders>
              <w:top w:val="nil"/>
              <w:left w:val="nil"/>
              <w:bottom w:val="single" w:sz="4" w:space="0" w:color="auto"/>
              <w:right w:val="double" w:sz="4" w:space="0" w:color="auto"/>
            </w:tcBorders>
            <w:shd w:val="clear" w:color="auto" w:fill="auto"/>
            <w:noWrap/>
            <w:vAlign w:val="center"/>
            <w:hideMark/>
          </w:tcPr>
          <w:p w14:paraId="7C31BD0C"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1.1%</w:t>
            </w:r>
          </w:p>
        </w:tc>
        <w:tc>
          <w:tcPr>
            <w:tcW w:w="564" w:type="pct"/>
            <w:tcBorders>
              <w:top w:val="nil"/>
              <w:left w:val="double" w:sz="4" w:space="0" w:color="auto"/>
              <w:bottom w:val="single" w:sz="4" w:space="0" w:color="auto"/>
            </w:tcBorders>
            <w:shd w:val="clear" w:color="auto" w:fill="auto"/>
            <w:noWrap/>
            <w:vAlign w:val="center"/>
            <w:hideMark/>
          </w:tcPr>
          <w:p w14:paraId="1B2E6501"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0.6%</w:t>
            </w:r>
          </w:p>
        </w:tc>
        <w:tc>
          <w:tcPr>
            <w:tcW w:w="564" w:type="pct"/>
            <w:tcBorders>
              <w:top w:val="nil"/>
              <w:left w:val="nil"/>
              <w:bottom w:val="single" w:sz="4" w:space="0" w:color="auto"/>
              <w:right w:val="double" w:sz="4" w:space="0" w:color="auto"/>
            </w:tcBorders>
            <w:shd w:val="clear" w:color="auto" w:fill="auto"/>
            <w:noWrap/>
            <w:vAlign w:val="center"/>
            <w:hideMark/>
          </w:tcPr>
          <w:p w14:paraId="5DE5A3B7"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1.0%</w:t>
            </w:r>
          </w:p>
        </w:tc>
        <w:tc>
          <w:tcPr>
            <w:tcW w:w="564" w:type="pct"/>
            <w:tcBorders>
              <w:top w:val="nil"/>
              <w:left w:val="double" w:sz="4" w:space="0" w:color="auto"/>
              <w:bottom w:val="single" w:sz="4" w:space="0" w:color="auto"/>
            </w:tcBorders>
            <w:shd w:val="clear" w:color="auto" w:fill="auto"/>
            <w:noWrap/>
            <w:vAlign w:val="center"/>
            <w:hideMark/>
          </w:tcPr>
          <w:p w14:paraId="4DC680D7"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0.8%</w:t>
            </w:r>
          </w:p>
        </w:tc>
        <w:tc>
          <w:tcPr>
            <w:tcW w:w="562" w:type="pct"/>
            <w:tcBorders>
              <w:top w:val="nil"/>
              <w:left w:val="nil"/>
              <w:bottom w:val="single" w:sz="4" w:space="0" w:color="auto"/>
              <w:right w:val="double" w:sz="4" w:space="0" w:color="auto"/>
            </w:tcBorders>
            <w:shd w:val="clear" w:color="auto" w:fill="auto"/>
            <w:noWrap/>
            <w:vAlign w:val="center"/>
            <w:hideMark/>
          </w:tcPr>
          <w:p w14:paraId="53499E62"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2.8%</w:t>
            </w:r>
          </w:p>
        </w:tc>
      </w:tr>
      <w:tr w:rsidR="00D70E43" w:rsidRPr="00730C01" w14:paraId="651EDEC2" w14:textId="77777777" w:rsidTr="001D3CE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2A8E77BC" w14:textId="714A2E4F"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Average delive</w:t>
            </w:r>
            <w:r w:rsidR="009E56B7">
              <w:rPr>
                <w:rFonts w:eastAsia="Times New Roman"/>
                <w:color w:val="000000"/>
                <w:sz w:val="20"/>
                <w:szCs w:val="20"/>
              </w:rPr>
              <w:t>r</w:t>
            </w:r>
            <w:r w:rsidRPr="00730C01">
              <w:rPr>
                <w:rFonts w:eastAsia="Times New Roman"/>
                <w:color w:val="000000"/>
                <w:sz w:val="20"/>
                <w:szCs w:val="20"/>
              </w:rPr>
              <w:t>y return rate WAPE</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369426FD"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2.3%</w:t>
            </w:r>
          </w:p>
        </w:tc>
        <w:tc>
          <w:tcPr>
            <w:tcW w:w="564" w:type="pct"/>
            <w:tcBorders>
              <w:top w:val="nil"/>
              <w:left w:val="nil"/>
              <w:bottom w:val="single" w:sz="4" w:space="0" w:color="auto"/>
              <w:right w:val="double" w:sz="4" w:space="0" w:color="auto"/>
            </w:tcBorders>
            <w:shd w:val="clear" w:color="auto" w:fill="auto"/>
            <w:noWrap/>
            <w:vAlign w:val="center"/>
            <w:hideMark/>
          </w:tcPr>
          <w:p w14:paraId="6CA87A85"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6.2%</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16712C84"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5.8%</w:t>
            </w:r>
          </w:p>
        </w:tc>
        <w:tc>
          <w:tcPr>
            <w:tcW w:w="564" w:type="pct"/>
            <w:tcBorders>
              <w:top w:val="nil"/>
              <w:left w:val="nil"/>
              <w:bottom w:val="single" w:sz="4" w:space="0" w:color="auto"/>
              <w:right w:val="double" w:sz="4" w:space="0" w:color="auto"/>
            </w:tcBorders>
            <w:shd w:val="clear" w:color="auto" w:fill="auto"/>
            <w:noWrap/>
            <w:vAlign w:val="center"/>
            <w:hideMark/>
          </w:tcPr>
          <w:p w14:paraId="0EC58286"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7.4%</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4A2CF57E"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3.0%</w:t>
            </w:r>
          </w:p>
        </w:tc>
        <w:tc>
          <w:tcPr>
            <w:tcW w:w="562" w:type="pct"/>
            <w:tcBorders>
              <w:top w:val="nil"/>
              <w:left w:val="nil"/>
              <w:bottom w:val="single" w:sz="4" w:space="0" w:color="auto"/>
              <w:right w:val="double" w:sz="4" w:space="0" w:color="auto"/>
            </w:tcBorders>
            <w:shd w:val="clear" w:color="auto" w:fill="auto"/>
            <w:noWrap/>
            <w:vAlign w:val="center"/>
            <w:hideMark/>
          </w:tcPr>
          <w:p w14:paraId="39D2C00F"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10.2%</w:t>
            </w:r>
          </w:p>
        </w:tc>
      </w:tr>
      <w:tr w:rsidR="00D70E43" w:rsidRPr="00730C01" w14:paraId="11CBE905" w14:textId="77777777" w:rsidTr="001D3CE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6C54941D" w14:textId="77777777"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Average proportion of returns through HP WAPE</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03C2FBFF"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11.6%</w:t>
            </w:r>
          </w:p>
        </w:tc>
        <w:tc>
          <w:tcPr>
            <w:tcW w:w="564" w:type="pct"/>
            <w:tcBorders>
              <w:top w:val="nil"/>
              <w:left w:val="nil"/>
              <w:bottom w:val="single" w:sz="4" w:space="0" w:color="auto"/>
              <w:right w:val="double" w:sz="4" w:space="0" w:color="auto"/>
            </w:tcBorders>
            <w:shd w:val="clear" w:color="auto" w:fill="auto"/>
            <w:noWrap/>
            <w:vAlign w:val="center"/>
            <w:hideMark/>
          </w:tcPr>
          <w:p w14:paraId="6A4A28FF"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18.4%</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3A13A3CA"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16.5%</w:t>
            </w:r>
          </w:p>
        </w:tc>
        <w:tc>
          <w:tcPr>
            <w:tcW w:w="564" w:type="pct"/>
            <w:tcBorders>
              <w:top w:val="nil"/>
              <w:left w:val="nil"/>
              <w:bottom w:val="single" w:sz="4" w:space="0" w:color="auto"/>
              <w:right w:val="double" w:sz="4" w:space="0" w:color="auto"/>
            </w:tcBorders>
            <w:shd w:val="clear" w:color="auto" w:fill="auto"/>
            <w:noWrap/>
            <w:vAlign w:val="center"/>
            <w:hideMark/>
          </w:tcPr>
          <w:p w14:paraId="1E7F5E77"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25.3%</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1757CC28"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12.9%</w:t>
            </w:r>
          </w:p>
        </w:tc>
        <w:tc>
          <w:tcPr>
            <w:tcW w:w="562" w:type="pct"/>
            <w:tcBorders>
              <w:top w:val="nil"/>
              <w:left w:val="nil"/>
              <w:bottom w:val="single" w:sz="4" w:space="0" w:color="auto"/>
              <w:right w:val="double" w:sz="4" w:space="0" w:color="auto"/>
            </w:tcBorders>
            <w:shd w:val="clear" w:color="auto" w:fill="auto"/>
            <w:noWrap/>
            <w:vAlign w:val="center"/>
            <w:hideMark/>
          </w:tcPr>
          <w:p w14:paraId="1E3FD49A"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22.0%</w:t>
            </w:r>
          </w:p>
        </w:tc>
      </w:tr>
      <w:tr w:rsidR="00D70E43" w:rsidRPr="00730C01" w14:paraId="76BB657C" w14:textId="77777777" w:rsidTr="001D3CE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56B72CD2" w14:textId="77777777"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Average proportion of returns through PO WAPE</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4C3F637B"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2.7%</w:t>
            </w:r>
          </w:p>
        </w:tc>
        <w:tc>
          <w:tcPr>
            <w:tcW w:w="564" w:type="pct"/>
            <w:tcBorders>
              <w:top w:val="nil"/>
              <w:left w:val="nil"/>
              <w:bottom w:val="single" w:sz="4" w:space="0" w:color="auto"/>
              <w:right w:val="double" w:sz="4" w:space="0" w:color="auto"/>
            </w:tcBorders>
            <w:shd w:val="clear" w:color="auto" w:fill="auto"/>
            <w:noWrap/>
            <w:vAlign w:val="center"/>
            <w:hideMark/>
          </w:tcPr>
          <w:p w14:paraId="36D854CE"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3.8%</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243A24A0"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3.0%</w:t>
            </w:r>
          </w:p>
        </w:tc>
        <w:tc>
          <w:tcPr>
            <w:tcW w:w="564" w:type="pct"/>
            <w:tcBorders>
              <w:top w:val="nil"/>
              <w:left w:val="nil"/>
              <w:bottom w:val="single" w:sz="4" w:space="0" w:color="auto"/>
              <w:right w:val="double" w:sz="4" w:space="0" w:color="auto"/>
            </w:tcBorders>
            <w:shd w:val="clear" w:color="auto" w:fill="auto"/>
            <w:noWrap/>
            <w:vAlign w:val="center"/>
            <w:hideMark/>
          </w:tcPr>
          <w:p w14:paraId="659BD408"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5.1%</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262222CE"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5.3%</w:t>
            </w:r>
          </w:p>
        </w:tc>
        <w:tc>
          <w:tcPr>
            <w:tcW w:w="562" w:type="pct"/>
            <w:tcBorders>
              <w:top w:val="nil"/>
              <w:left w:val="nil"/>
              <w:bottom w:val="single" w:sz="4" w:space="0" w:color="auto"/>
              <w:right w:val="double" w:sz="4" w:space="0" w:color="auto"/>
            </w:tcBorders>
            <w:shd w:val="clear" w:color="auto" w:fill="auto"/>
            <w:noWrap/>
            <w:vAlign w:val="center"/>
            <w:hideMark/>
          </w:tcPr>
          <w:p w14:paraId="069E01E5"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12.0%</w:t>
            </w:r>
          </w:p>
        </w:tc>
      </w:tr>
      <w:tr w:rsidR="00D70E43" w:rsidRPr="00730C01" w14:paraId="335500D0" w14:textId="77777777" w:rsidTr="001D3CE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0E314833" w14:textId="77777777"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Average proportion of returns through AD WAPE</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13AB93A3"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8.2%</w:t>
            </w:r>
          </w:p>
        </w:tc>
        <w:tc>
          <w:tcPr>
            <w:tcW w:w="564" w:type="pct"/>
            <w:tcBorders>
              <w:top w:val="nil"/>
              <w:left w:val="nil"/>
              <w:bottom w:val="single" w:sz="4" w:space="0" w:color="auto"/>
              <w:right w:val="double" w:sz="4" w:space="0" w:color="auto"/>
            </w:tcBorders>
            <w:shd w:val="clear" w:color="auto" w:fill="auto"/>
            <w:noWrap/>
            <w:vAlign w:val="center"/>
            <w:hideMark/>
          </w:tcPr>
          <w:p w14:paraId="384B9627"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9.7%</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46CC2A03"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12.7%</w:t>
            </w:r>
          </w:p>
        </w:tc>
        <w:tc>
          <w:tcPr>
            <w:tcW w:w="564" w:type="pct"/>
            <w:tcBorders>
              <w:top w:val="nil"/>
              <w:left w:val="nil"/>
              <w:bottom w:val="single" w:sz="4" w:space="0" w:color="auto"/>
              <w:right w:val="double" w:sz="4" w:space="0" w:color="auto"/>
            </w:tcBorders>
            <w:shd w:val="clear" w:color="auto" w:fill="auto"/>
            <w:noWrap/>
            <w:vAlign w:val="center"/>
            <w:hideMark/>
          </w:tcPr>
          <w:p w14:paraId="217498BF"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13.7%</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1114A132"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8.0%</w:t>
            </w:r>
          </w:p>
        </w:tc>
        <w:tc>
          <w:tcPr>
            <w:tcW w:w="562" w:type="pct"/>
            <w:tcBorders>
              <w:top w:val="nil"/>
              <w:left w:val="nil"/>
              <w:bottom w:val="single" w:sz="4" w:space="0" w:color="auto"/>
              <w:right w:val="double" w:sz="4" w:space="0" w:color="auto"/>
            </w:tcBorders>
            <w:shd w:val="clear" w:color="auto" w:fill="auto"/>
            <w:noWrap/>
            <w:vAlign w:val="center"/>
            <w:hideMark/>
          </w:tcPr>
          <w:p w14:paraId="5F78AB6B"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16.5%</w:t>
            </w:r>
          </w:p>
        </w:tc>
      </w:tr>
      <w:tr w:rsidR="00D70E43" w:rsidRPr="00730C01" w14:paraId="6DDDA24F" w14:textId="77777777" w:rsidTr="001D3CEE">
        <w:trPr>
          <w:trHeight w:val="300"/>
        </w:trPr>
        <w:tc>
          <w:tcPr>
            <w:tcW w:w="1618" w:type="pct"/>
            <w:tcBorders>
              <w:top w:val="nil"/>
              <w:left w:val="double" w:sz="4" w:space="0" w:color="auto"/>
              <w:bottom w:val="double" w:sz="4" w:space="0" w:color="auto"/>
              <w:right w:val="double" w:sz="4" w:space="0" w:color="auto"/>
            </w:tcBorders>
            <w:shd w:val="clear" w:color="auto" w:fill="auto"/>
            <w:noWrap/>
            <w:vAlign w:val="center"/>
            <w:hideMark/>
          </w:tcPr>
          <w:p w14:paraId="5F0CF657" w14:textId="77777777"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Average proportion of returns through PS WAPE</w:t>
            </w:r>
          </w:p>
        </w:tc>
        <w:tc>
          <w:tcPr>
            <w:tcW w:w="564" w:type="pct"/>
            <w:tcBorders>
              <w:top w:val="single" w:sz="4" w:space="0" w:color="auto"/>
              <w:left w:val="double" w:sz="4" w:space="0" w:color="auto"/>
              <w:bottom w:val="double" w:sz="4" w:space="0" w:color="auto"/>
            </w:tcBorders>
            <w:shd w:val="clear" w:color="auto" w:fill="auto"/>
            <w:noWrap/>
            <w:vAlign w:val="center"/>
            <w:hideMark/>
          </w:tcPr>
          <w:p w14:paraId="0F534C16"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9.9%</w:t>
            </w:r>
          </w:p>
        </w:tc>
        <w:tc>
          <w:tcPr>
            <w:tcW w:w="564" w:type="pct"/>
            <w:tcBorders>
              <w:top w:val="nil"/>
              <w:left w:val="nil"/>
              <w:bottom w:val="double" w:sz="4" w:space="0" w:color="auto"/>
              <w:right w:val="double" w:sz="4" w:space="0" w:color="auto"/>
            </w:tcBorders>
            <w:shd w:val="clear" w:color="auto" w:fill="auto"/>
            <w:noWrap/>
            <w:vAlign w:val="center"/>
            <w:hideMark/>
          </w:tcPr>
          <w:p w14:paraId="099AB1BA"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11.2%</w:t>
            </w:r>
          </w:p>
        </w:tc>
        <w:tc>
          <w:tcPr>
            <w:tcW w:w="564" w:type="pct"/>
            <w:tcBorders>
              <w:top w:val="single" w:sz="4" w:space="0" w:color="auto"/>
              <w:left w:val="double" w:sz="4" w:space="0" w:color="auto"/>
              <w:bottom w:val="double" w:sz="4" w:space="0" w:color="auto"/>
            </w:tcBorders>
            <w:shd w:val="clear" w:color="auto" w:fill="auto"/>
            <w:noWrap/>
            <w:vAlign w:val="center"/>
            <w:hideMark/>
          </w:tcPr>
          <w:p w14:paraId="0EA0D5DC"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7.7%</w:t>
            </w:r>
          </w:p>
        </w:tc>
        <w:tc>
          <w:tcPr>
            <w:tcW w:w="564" w:type="pct"/>
            <w:tcBorders>
              <w:top w:val="nil"/>
              <w:left w:val="nil"/>
              <w:bottom w:val="double" w:sz="4" w:space="0" w:color="auto"/>
              <w:right w:val="double" w:sz="4" w:space="0" w:color="auto"/>
            </w:tcBorders>
            <w:shd w:val="clear" w:color="auto" w:fill="auto"/>
            <w:noWrap/>
            <w:vAlign w:val="center"/>
            <w:hideMark/>
          </w:tcPr>
          <w:p w14:paraId="4B390F9F"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9.7%</w:t>
            </w:r>
          </w:p>
        </w:tc>
        <w:tc>
          <w:tcPr>
            <w:tcW w:w="564" w:type="pct"/>
            <w:tcBorders>
              <w:top w:val="single" w:sz="4" w:space="0" w:color="auto"/>
              <w:left w:val="double" w:sz="4" w:space="0" w:color="auto"/>
              <w:bottom w:val="double" w:sz="4" w:space="0" w:color="auto"/>
            </w:tcBorders>
            <w:shd w:val="clear" w:color="auto" w:fill="auto"/>
            <w:noWrap/>
            <w:vAlign w:val="center"/>
            <w:hideMark/>
          </w:tcPr>
          <w:p w14:paraId="6719112A"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10.1%</w:t>
            </w:r>
          </w:p>
        </w:tc>
        <w:tc>
          <w:tcPr>
            <w:tcW w:w="562" w:type="pct"/>
            <w:tcBorders>
              <w:top w:val="nil"/>
              <w:left w:val="nil"/>
              <w:bottom w:val="double" w:sz="4" w:space="0" w:color="auto"/>
              <w:right w:val="double" w:sz="4" w:space="0" w:color="auto"/>
            </w:tcBorders>
            <w:shd w:val="clear" w:color="auto" w:fill="auto"/>
            <w:noWrap/>
            <w:vAlign w:val="center"/>
            <w:hideMark/>
          </w:tcPr>
          <w:p w14:paraId="47B46042"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18.8%</w:t>
            </w:r>
          </w:p>
        </w:tc>
      </w:tr>
      <w:tr w:rsidR="00D70E43" w:rsidRPr="00730C01" w14:paraId="5C2BB90B" w14:textId="77777777" w:rsidTr="001D3CEE">
        <w:trPr>
          <w:trHeight w:val="123"/>
        </w:trPr>
        <w:tc>
          <w:tcPr>
            <w:tcW w:w="5000" w:type="pct"/>
            <w:gridSpan w:val="7"/>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ACAABC0" w14:textId="0ED43F19" w:rsidR="00D70E43" w:rsidRPr="00730C01" w:rsidRDefault="00D70E43" w:rsidP="00D70E43">
            <w:pPr>
              <w:spacing w:line="240" w:lineRule="auto"/>
              <w:jc w:val="left"/>
              <w:rPr>
                <w:rFonts w:eastAsia="Times New Roman"/>
                <w:color w:val="000000"/>
                <w:sz w:val="20"/>
                <w:szCs w:val="20"/>
              </w:rPr>
            </w:pPr>
            <w:r w:rsidRPr="00730C01">
              <w:rPr>
                <w:rFonts w:eastAsia="Times New Roman"/>
                <w:color w:val="000000"/>
                <w:sz w:val="20"/>
                <w:szCs w:val="20"/>
              </w:rPr>
              <w:t> </w:t>
            </w:r>
          </w:p>
        </w:tc>
      </w:tr>
      <w:tr w:rsidR="00D70E43" w:rsidRPr="00730C01" w14:paraId="4F019C80" w14:textId="77777777" w:rsidTr="001D3CEE">
        <w:trPr>
          <w:trHeight w:val="107"/>
        </w:trPr>
        <w:tc>
          <w:tcPr>
            <w:tcW w:w="1618"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1466C21A" w14:textId="77777777" w:rsidR="00D70E43" w:rsidRPr="00730C01" w:rsidRDefault="00D70E43" w:rsidP="00D70E43">
            <w:pPr>
              <w:spacing w:line="240" w:lineRule="auto"/>
              <w:jc w:val="left"/>
              <w:rPr>
                <w:rFonts w:eastAsia="Times New Roman"/>
                <w:b/>
                <w:bCs/>
                <w:color w:val="000000"/>
                <w:sz w:val="20"/>
                <w:szCs w:val="20"/>
              </w:rPr>
            </w:pPr>
            <w:r w:rsidRPr="00730C01">
              <w:rPr>
                <w:rFonts w:eastAsia="Times New Roman"/>
                <w:b/>
                <w:bCs/>
                <w:color w:val="000000"/>
                <w:sz w:val="20"/>
                <w:szCs w:val="20"/>
              </w:rPr>
              <w:t>Market Segment</w:t>
            </w:r>
          </w:p>
        </w:tc>
        <w:tc>
          <w:tcPr>
            <w:tcW w:w="1128"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653BD8C" w14:textId="74058D92" w:rsidR="00D70E43" w:rsidRPr="00730C01" w:rsidRDefault="00D70E43"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Telework Arrangement:</w:t>
            </w:r>
            <w:r>
              <w:rPr>
                <w:rFonts w:eastAsia="Times New Roman"/>
                <w:b/>
                <w:bCs/>
                <w:color w:val="000000"/>
                <w:sz w:val="20"/>
                <w:szCs w:val="20"/>
              </w:rPr>
              <w:t xml:space="preserve"> </w:t>
            </w:r>
            <w:r w:rsidRPr="00730C01">
              <w:rPr>
                <w:rFonts w:eastAsia="Times New Roman"/>
                <w:b/>
                <w:bCs/>
                <w:color w:val="000000"/>
                <w:sz w:val="20"/>
                <w:szCs w:val="20"/>
              </w:rPr>
              <w:t>Tel</w:t>
            </w:r>
            <w:r w:rsidR="00057110">
              <w:rPr>
                <w:rFonts w:eastAsia="Times New Roman"/>
                <w:b/>
                <w:bCs/>
                <w:color w:val="000000"/>
                <w:sz w:val="20"/>
                <w:szCs w:val="20"/>
              </w:rPr>
              <w:t>e</w:t>
            </w:r>
            <w:r w:rsidRPr="00730C01">
              <w:rPr>
                <w:rFonts w:eastAsia="Times New Roman"/>
                <w:b/>
                <w:bCs/>
                <w:color w:val="000000"/>
                <w:sz w:val="20"/>
                <w:szCs w:val="20"/>
              </w:rPr>
              <w:t>work</w:t>
            </w:r>
            <w:r>
              <w:rPr>
                <w:rFonts w:eastAsia="Times New Roman"/>
                <w:b/>
                <w:bCs/>
                <w:color w:val="000000"/>
                <w:sz w:val="20"/>
                <w:szCs w:val="20"/>
              </w:rPr>
              <w:t xml:space="preserve"> </w:t>
            </w:r>
            <w:r w:rsidRPr="00730C01">
              <w:rPr>
                <w:rFonts w:eastAsia="Times New Roman"/>
                <w:b/>
                <w:bCs/>
                <w:color w:val="000000"/>
                <w:sz w:val="20"/>
                <w:szCs w:val="20"/>
              </w:rPr>
              <w:t>Daily</w:t>
            </w:r>
          </w:p>
        </w:tc>
        <w:tc>
          <w:tcPr>
            <w:tcW w:w="1128"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5E4F3B9" w14:textId="37656438" w:rsidR="00D70E43" w:rsidRPr="00730C01" w:rsidRDefault="00D70E43"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Area Type: Rural</w:t>
            </w:r>
          </w:p>
        </w:tc>
        <w:tc>
          <w:tcPr>
            <w:tcW w:w="1126"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14F6C7C" w14:textId="41BD57AF" w:rsidR="00D70E43" w:rsidRPr="00730C01" w:rsidRDefault="00D70E43"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 xml:space="preserve">Retail Establishments in County of Residence: </w:t>
            </w:r>
            <w:r w:rsidR="00B36E12">
              <w:rPr>
                <w:rFonts w:eastAsia="Times New Roman"/>
                <w:b/>
                <w:bCs/>
                <w:color w:val="000000"/>
                <w:sz w:val="20"/>
                <w:szCs w:val="20"/>
              </w:rPr>
              <w:t>D</w:t>
            </w:r>
            <w:r w:rsidRPr="00730C01">
              <w:rPr>
                <w:rFonts w:eastAsia="Times New Roman"/>
                <w:b/>
                <w:bCs/>
                <w:color w:val="000000"/>
                <w:sz w:val="20"/>
                <w:szCs w:val="20"/>
              </w:rPr>
              <w:t>ensity per square mile &gt; 7.95</w:t>
            </w:r>
          </w:p>
        </w:tc>
      </w:tr>
      <w:tr w:rsidR="00D70E43" w:rsidRPr="00730C01" w14:paraId="26856C01" w14:textId="77777777" w:rsidTr="0068172F">
        <w:trPr>
          <w:trHeight w:val="432"/>
        </w:trPr>
        <w:tc>
          <w:tcPr>
            <w:tcW w:w="1618" w:type="pct"/>
            <w:tcBorders>
              <w:top w:val="nil"/>
              <w:left w:val="double" w:sz="4" w:space="0" w:color="auto"/>
              <w:bottom w:val="double" w:sz="4" w:space="0" w:color="auto"/>
              <w:right w:val="double" w:sz="4" w:space="0" w:color="auto"/>
            </w:tcBorders>
            <w:shd w:val="clear" w:color="auto" w:fill="auto"/>
            <w:noWrap/>
            <w:vAlign w:val="center"/>
            <w:hideMark/>
          </w:tcPr>
          <w:p w14:paraId="0BDDB0F9" w14:textId="77777777" w:rsidR="00730C01" w:rsidRPr="00730C01" w:rsidRDefault="00730C01" w:rsidP="00D70E43">
            <w:pPr>
              <w:spacing w:line="240" w:lineRule="auto"/>
              <w:jc w:val="left"/>
              <w:rPr>
                <w:rFonts w:eastAsia="Times New Roman"/>
                <w:b/>
                <w:bCs/>
                <w:color w:val="000000"/>
                <w:sz w:val="20"/>
                <w:szCs w:val="20"/>
              </w:rPr>
            </w:pPr>
            <w:r w:rsidRPr="00730C01">
              <w:rPr>
                <w:rFonts w:eastAsia="Times New Roman"/>
                <w:b/>
                <w:bCs/>
                <w:color w:val="000000"/>
                <w:sz w:val="20"/>
                <w:szCs w:val="20"/>
              </w:rPr>
              <w:t>Measures of Fit</w:t>
            </w:r>
          </w:p>
        </w:tc>
        <w:tc>
          <w:tcPr>
            <w:tcW w:w="564" w:type="pct"/>
            <w:tcBorders>
              <w:top w:val="nil"/>
              <w:left w:val="double" w:sz="4" w:space="0" w:color="auto"/>
              <w:bottom w:val="double" w:sz="4" w:space="0" w:color="auto"/>
            </w:tcBorders>
            <w:shd w:val="clear" w:color="auto" w:fill="auto"/>
            <w:noWrap/>
            <w:vAlign w:val="center"/>
            <w:hideMark/>
          </w:tcPr>
          <w:p w14:paraId="52DAE519" w14:textId="77777777" w:rsidR="00730C01" w:rsidRPr="00730C01" w:rsidRDefault="00730C01"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Joint Model</w:t>
            </w:r>
          </w:p>
        </w:tc>
        <w:tc>
          <w:tcPr>
            <w:tcW w:w="564" w:type="pct"/>
            <w:tcBorders>
              <w:top w:val="nil"/>
              <w:left w:val="nil"/>
              <w:bottom w:val="double" w:sz="4" w:space="0" w:color="auto"/>
              <w:right w:val="double" w:sz="4" w:space="0" w:color="auto"/>
            </w:tcBorders>
            <w:shd w:val="clear" w:color="auto" w:fill="auto"/>
            <w:noWrap/>
            <w:vAlign w:val="center"/>
            <w:hideMark/>
          </w:tcPr>
          <w:p w14:paraId="3293C31B" w14:textId="77777777" w:rsidR="00730C01" w:rsidRPr="00730C01" w:rsidRDefault="00730C01"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Independent Model</w:t>
            </w:r>
          </w:p>
        </w:tc>
        <w:tc>
          <w:tcPr>
            <w:tcW w:w="564" w:type="pct"/>
            <w:tcBorders>
              <w:top w:val="nil"/>
              <w:left w:val="double" w:sz="4" w:space="0" w:color="auto"/>
              <w:bottom w:val="double" w:sz="4" w:space="0" w:color="auto"/>
            </w:tcBorders>
            <w:shd w:val="clear" w:color="auto" w:fill="auto"/>
            <w:noWrap/>
            <w:vAlign w:val="center"/>
            <w:hideMark/>
          </w:tcPr>
          <w:p w14:paraId="69B0A02C" w14:textId="77777777" w:rsidR="00730C01" w:rsidRPr="00730C01" w:rsidRDefault="00730C01"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Joint Model</w:t>
            </w:r>
          </w:p>
        </w:tc>
        <w:tc>
          <w:tcPr>
            <w:tcW w:w="564" w:type="pct"/>
            <w:tcBorders>
              <w:top w:val="nil"/>
              <w:left w:val="nil"/>
              <w:bottom w:val="double" w:sz="4" w:space="0" w:color="auto"/>
              <w:right w:val="double" w:sz="4" w:space="0" w:color="auto"/>
            </w:tcBorders>
            <w:shd w:val="clear" w:color="auto" w:fill="auto"/>
            <w:noWrap/>
            <w:vAlign w:val="center"/>
            <w:hideMark/>
          </w:tcPr>
          <w:p w14:paraId="37FDAF1F" w14:textId="77777777" w:rsidR="00730C01" w:rsidRPr="00730C01" w:rsidRDefault="00730C01"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Independent Model</w:t>
            </w:r>
          </w:p>
        </w:tc>
        <w:tc>
          <w:tcPr>
            <w:tcW w:w="564" w:type="pct"/>
            <w:tcBorders>
              <w:top w:val="nil"/>
              <w:left w:val="double" w:sz="4" w:space="0" w:color="auto"/>
              <w:bottom w:val="double" w:sz="4" w:space="0" w:color="auto"/>
            </w:tcBorders>
            <w:shd w:val="clear" w:color="auto" w:fill="auto"/>
            <w:noWrap/>
            <w:vAlign w:val="center"/>
            <w:hideMark/>
          </w:tcPr>
          <w:p w14:paraId="1A340AC3" w14:textId="77777777" w:rsidR="00730C01" w:rsidRPr="00730C01" w:rsidRDefault="00730C01"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Joint Model</w:t>
            </w:r>
          </w:p>
        </w:tc>
        <w:tc>
          <w:tcPr>
            <w:tcW w:w="562" w:type="pct"/>
            <w:tcBorders>
              <w:top w:val="nil"/>
              <w:left w:val="nil"/>
              <w:bottom w:val="double" w:sz="4" w:space="0" w:color="auto"/>
              <w:right w:val="double" w:sz="4" w:space="0" w:color="auto"/>
            </w:tcBorders>
            <w:shd w:val="clear" w:color="auto" w:fill="auto"/>
            <w:noWrap/>
            <w:vAlign w:val="center"/>
            <w:hideMark/>
          </w:tcPr>
          <w:p w14:paraId="598D8DCA" w14:textId="77777777" w:rsidR="00730C01" w:rsidRPr="00730C01" w:rsidRDefault="00730C01" w:rsidP="00D70E43">
            <w:pPr>
              <w:spacing w:line="240" w:lineRule="auto"/>
              <w:jc w:val="center"/>
              <w:rPr>
                <w:rFonts w:eastAsia="Times New Roman"/>
                <w:b/>
                <w:bCs/>
                <w:color w:val="000000"/>
                <w:sz w:val="20"/>
                <w:szCs w:val="20"/>
              </w:rPr>
            </w:pPr>
            <w:r w:rsidRPr="00730C01">
              <w:rPr>
                <w:rFonts w:eastAsia="Times New Roman"/>
                <w:b/>
                <w:bCs/>
                <w:color w:val="000000"/>
                <w:sz w:val="20"/>
                <w:szCs w:val="20"/>
              </w:rPr>
              <w:t>Independent Model</w:t>
            </w:r>
          </w:p>
        </w:tc>
      </w:tr>
      <w:tr w:rsidR="00D70E43" w:rsidRPr="00730C01" w14:paraId="5CF552E6" w14:textId="77777777" w:rsidTr="001D3CEE">
        <w:trPr>
          <w:trHeight w:val="300"/>
        </w:trPr>
        <w:tc>
          <w:tcPr>
            <w:tcW w:w="1618"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78D323C" w14:textId="77777777" w:rsidR="00D70E43" w:rsidRPr="00730C01" w:rsidRDefault="00D70E43" w:rsidP="00D70E43">
            <w:pPr>
              <w:spacing w:line="240" w:lineRule="auto"/>
              <w:jc w:val="left"/>
              <w:rPr>
                <w:rFonts w:eastAsia="Times New Roman"/>
                <w:color w:val="000000"/>
                <w:sz w:val="20"/>
                <w:szCs w:val="20"/>
              </w:rPr>
            </w:pPr>
            <w:r w:rsidRPr="00730C01">
              <w:rPr>
                <w:rFonts w:eastAsia="Times New Roman"/>
                <w:color w:val="000000"/>
                <w:sz w:val="20"/>
                <w:szCs w:val="20"/>
              </w:rPr>
              <w:t>Number of observations</w:t>
            </w:r>
          </w:p>
        </w:tc>
        <w:tc>
          <w:tcPr>
            <w:tcW w:w="1128"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62323F" w14:textId="468A04C2" w:rsidR="00D70E43" w:rsidRPr="00730C01" w:rsidRDefault="00D70E43" w:rsidP="00D70E43">
            <w:pPr>
              <w:spacing w:line="240" w:lineRule="auto"/>
              <w:jc w:val="center"/>
              <w:rPr>
                <w:rFonts w:eastAsia="Times New Roman"/>
                <w:color w:val="000000"/>
                <w:sz w:val="20"/>
                <w:szCs w:val="20"/>
              </w:rPr>
            </w:pPr>
            <w:r w:rsidRPr="00730C01">
              <w:rPr>
                <w:rFonts w:eastAsia="Times New Roman"/>
                <w:color w:val="000000"/>
                <w:sz w:val="20"/>
                <w:szCs w:val="20"/>
              </w:rPr>
              <w:t>1150</w:t>
            </w:r>
          </w:p>
        </w:tc>
        <w:tc>
          <w:tcPr>
            <w:tcW w:w="1128"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CCB7D14" w14:textId="37E56184" w:rsidR="00D70E43" w:rsidRPr="00730C01" w:rsidRDefault="00D70E43" w:rsidP="00D70E43">
            <w:pPr>
              <w:spacing w:line="240" w:lineRule="auto"/>
              <w:jc w:val="center"/>
              <w:rPr>
                <w:rFonts w:eastAsia="Times New Roman"/>
                <w:color w:val="000000"/>
                <w:sz w:val="20"/>
                <w:szCs w:val="20"/>
              </w:rPr>
            </w:pPr>
            <w:r w:rsidRPr="00730C01">
              <w:rPr>
                <w:rFonts w:eastAsia="Times New Roman"/>
                <w:color w:val="000000"/>
                <w:sz w:val="20"/>
                <w:szCs w:val="20"/>
              </w:rPr>
              <w:t>2222</w:t>
            </w:r>
          </w:p>
        </w:tc>
        <w:tc>
          <w:tcPr>
            <w:tcW w:w="1126"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EC454C8" w14:textId="75DAD307" w:rsidR="00D70E43" w:rsidRPr="00730C01" w:rsidRDefault="00D70E43" w:rsidP="00D70E43">
            <w:pPr>
              <w:spacing w:line="240" w:lineRule="auto"/>
              <w:jc w:val="center"/>
              <w:rPr>
                <w:rFonts w:eastAsia="Times New Roman"/>
                <w:color w:val="000000"/>
                <w:sz w:val="20"/>
                <w:szCs w:val="20"/>
              </w:rPr>
            </w:pPr>
            <w:r w:rsidRPr="00730C01">
              <w:rPr>
                <w:rFonts w:eastAsia="Times New Roman"/>
                <w:color w:val="000000"/>
                <w:sz w:val="20"/>
                <w:szCs w:val="20"/>
              </w:rPr>
              <w:t>1012</w:t>
            </w:r>
          </w:p>
        </w:tc>
      </w:tr>
      <w:tr w:rsidR="00D70E43" w:rsidRPr="00730C01" w14:paraId="389FF618" w14:textId="77777777" w:rsidTr="003876C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4A7A1E04" w14:textId="77777777"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Log-likelihood</w:t>
            </w:r>
          </w:p>
        </w:tc>
        <w:tc>
          <w:tcPr>
            <w:tcW w:w="564" w:type="pct"/>
            <w:tcBorders>
              <w:top w:val="nil"/>
              <w:left w:val="double" w:sz="4" w:space="0" w:color="auto"/>
              <w:bottom w:val="single" w:sz="4" w:space="0" w:color="auto"/>
            </w:tcBorders>
            <w:shd w:val="clear" w:color="auto" w:fill="auto"/>
            <w:noWrap/>
            <w:vAlign w:val="center"/>
            <w:hideMark/>
          </w:tcPr>
          <w:p w14:paraId="49DE5ED6" w14:textId="7AAC9075" w:rsidR="00730C01" w:rsidRPr="00730C01" w:rsidRDefault="00730C01" w:rsidP="009F0575">
            <w:pPr>
              <w:spacing w:line="240" w:lineRule="auto"/>
              <w:jc w:val="center"/>
              <w:rPr>
                <w:rFonts w:eastAsia="Times New Roman"/>
                <w:color w:val="000000"/>
                <w:sz w:val="20"/>
                <w:szCs w:val="20"/>
              </w:rPr>
            </w:pPr>
            <w:r w:rsidRPr="00730C01">
              <w:rPr>
                <w:rFonts w:eastAsia="Times New Roman"/>
                <w:color w:val="000000"/>
                <w:sz w:val="20"/>
                <w:szCs w:val="20"/>
              </w:rPr>
              <w:t>-2461.42</w:t>
            </w:r>
          </w:p>
        </w:tc>
        <w:tc>
          <w:tcPr>
            <w:tcW w:w="564" w:type="pct"/>
            <w:tcBorders>
              <w:top w:val="nil"/>
              <w:left w:val="nil"/>
              <w:bottom w:val="single" w:sz="4" w:space="0" w:color="auto"/>
              <w:right w:val="double" w:sz="4" w:space="0" w:color="auto"/>
            </w:tcBorders>
            <w:shd w:val="clear" w:color="auto" w:fill="auto"/>
            <w:noWrap/>
            <w:vAlign w:val="center"/>
            <w:hideMark/>
          </w:tcPr>
          <w:p w14:paraId="72E91A58" w14:textId="04F92F4D" w:rsidR="00730C01" w:rsidRPr="00730C01" w:rsidRDefault="00730C01" w:rsidP="009F0575">
            <w:pPr>
              <w:spacing w:line="240" w:lineRule="auto"/>
              <w:jc w:val="center"/>
              <w:rPr>
                <w:rFonts w:eastAsia="Times New Roman"/>
                <w:color w:val="000000"/>
                <w:sz w:val="20"/>
                <w:szCs w:val="20"/>
              </w:rPr>
            </w:pPr>
            <w:r w:rsidRPr="00730C01">
              <w:rPr>
                <w:rFonts w:eastAsia="Times New Roman"/>
                <w:color w:val="000000"/>
                <w:sz w:val="20"/>
                <w:szCs w:val="20"/>
              </w:rPr>
              <w:t>-2472.83</w:t>
            </w:r>
          </w:p>
        </w:tc>
        <w:tc>
          <w:tcPr>
            <w:tcW w:w="564" w:type="pct"/>
            <w:tcBorders>
              <w:top w:val="nil"/>
              <w:left w:val="double" w:sz="4" w:space="0" w:color="auto"/>
              <w:bottom w:val="single" w:sz="4" w:space="0" w:color="auto"/>
            </w:tcBorders>
            <w:shd w:val="clear" w:color="auto" w:fill="auto"/>
            <w:noWrap/>
            <w:vAlign w:val="center"/>
            <w:hideMark/>
          </w:tcPr>
          <w:p w14:paraId="73A4A3AB" w14:textId="23F79831" w:rsidR="00730C01" w:rsidRPr="00730C01" w:rsidRDefault="00730C01" w:rsidP="009F0575">
            <w:pPr>
              <w:spacing w:line="240" w:lineRule="auto"/>
              <w:jc w:val="center"/>
              <w:rPr>
                <w:rFonts w:eastAsia="Times New Roman"/>
                <w:color w:val="000000"/>
                <w:sz w:val="20"/>
                <w:szCs w:val="20"/>
              </w:rPr>
            </w:pPr>
            <w:r w:rsidRPr="00730C01">
              <w:rPr>
                <w:rFonts w:eastAsia="Times New Roman"/>
                <w:color w:val="000000"/>
                <w:sz w:val="20"/>
                <w:szCs w:val="20"/>
              </w:rPr>
              <w:t>-3792.50</w:t>
            </w:r>
          </w:p>
        </w:tc>
        <w:tc>
          <w:tcPr>
            <w:tcW w:w="564" w:type="pct"/>
            <w:tcBorders>
              <w:top w:val="nil"/>
              <w:left w:val="nil"/>
              <w:bottom w:val="single" w:sz="4" w:space="0" w:color="auto"/>
              <w:right w:val="double" w:sz="4" w:space="0" w:color="auto"/>
            </w:tcBorders>
            <w:shd w:val="clear" w:color="auto" w:fill="auto"/>
            <w:noWrap/>
            <w:vAlign w:val="center"/>
            <w:hideMark/>
          </w:tcPr>
          <w:p w14:paraId="0E27C126" w14:textId="3B7D9D40" w:rsidR="00730C01" w:rsidRPr="00730C01" w:rsidRDefault="00730C01" w:rsidP="009F0575">
            <w:pPr>
              <w:spacing w:line="240" w:lineRule="auto"/>
              <w:jc w:val="center"/>
              <w:rPr>
                <w:rFonts w:eastAsia="Times New Roman"/>
                <w:color w:val="000000"/>
                <w:sz w:val="20"/>
                <w:szCs w:val="20"/>
              </w:rPr>
            </w:pPr>
            <w:r w:rsidRPr="00730C01">
              <w:rPr>
                <w:rFonts w:eastAsia="Times New Roman"/>
                <w:color w:val="000000"/>
                <w:sz w:val="20"/>
                <w:szCs w:val="20"/>
              </w:rPr>
              <w:t>-3799.81</w:t>
            </w:r>
          </w:p>
        </w:tc>
        <w:tc>
          <w:tcPr>
            <w:tcW w:w="564" w:type="pct"/>
            <w:tcBorders>
              <w:top w:val="nil"/>
              <w:left w:val="double" w:sz="4" w:space="0" w:color="auto"/>
              <w:bottom w:val="single" w:sz="4" w:space="0" w:color="auto"/>
            </w:tcBorders>
            <w:shd w:val="clear" w:color="auto" w:fill="auto"/>
            <w:noWrap/>
            <w:vAlign w:val="center"/>
            <w:hideMark/>
          </w:tcPr>
          <w:p w14:paraId="2629832E" w14:textId="5C2AEB5B" w:rsidR="00730C01" w:rsidRPr="00730C01" w:rsidRDefault="00730C01" w:rsidP="009F0575">
            <w:pPr>
              <w:spacing w:line="240" w:lineRule="auto"/>
              <w:jc w:val="center"/>
              <w:rPr>
                <w:rFonts w:eastAsia="Times New Roman"/>
                <w:color w:val="000000"/>
                <w:sz w:val="20"/>
                <w:szCs w:val="20"/>
              </w:rPr>
            </w:pPr>
            <w:r w:rsidRPr="00730C01">
              <w:rPr>
                <w:rFonts w:eastAsia="Times New Roman"/>
                <w:color w:val="000000"/>
                <w:sz w:val="20"/>
                <w:szCs w:val="20"/>
              </w:rPr>
              <w:t>-1891.40</w:t>
            </w:r>
          </w:p>
        </w:tc>
        <w:tc>
          <w:tcPr>
            <w:tcW w:w="562" w:type="pct"/>
            <w:tcBorders>
              <w:top w:val="nil"/>
              <w:left w:val="nil"/>
              <w:bottom w:val="single" w:sz="4" w:space="0" w:color="auto"/>
              <w:right w:val="double" w:sz="4" w:space="0" w:color="auto"/>
            </w:tcBorders>
            <w:shd w:val="clear" w:color="auto" w:fill="auto"/>
            <w:noWrap/>
            <w:vAlign w:val="center"/>
            <w:hideMark/>
          </w:tcPr>
          <w:p w14:paraId="219A5447" w14:textId="044B69EA" w:rsidR="00730C01" w:rsidRPr="00730C01" w:rsidRDefault="00730C01" w:rsidP="009F0575">
            <w:pPr>
              <w:spacing w:line="240" w:lineRule="auto"/>
              <w:jc w:val="center"/>
              <w:rPr>
                <w:rFonts w:eastAsia="Times New Roman"/>
                <w:color w:val="000000"/>
                <w:sz w:val="20"/>
                <w:szCs w:val="20"/>
              </w:rPr>
            </w:pPr>
            <w:r w:rsidRPr="00730C01">
              <w:rPr>
                <w:rFonts w:eastAsia="Times New Roman"/>
                <w:color w:val="000000"/>
                <w:sz w:val="20"/>
                <w:szCs w:val="20"/>
              </w:rPr>
              <w:t>-1899.69</w:t>
            </w:r>
          </w:p>
        </w:tc>
      </w:tr>
      <w:tr w:rsidR="00D70E43" w:rsidRPr="00730C01" w14:paraId="3F102C80" w14:textId="77777777" w:rsidTr="001D3CE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6BB0C970" w14:textId="77777777" w:rsidR="00D70E43" w:rsidRPr="00730C01" w:rsidRDefault="00D70E43" w:rsidP="00D70E43">
            <w:pPr>
              <w:spacing w:line="240" w:lineRule="auto"/>
              <w:jc w:val="left"/>
              <w:rPr>
                <w:rFonts w:eastAsia="Times New Roman"/>
                <w:color w:val="000000"/>
                <w:sz w:val="20"/>
                <w:szCs w:val="20"/>
              </w:rPr>
            </w:pPr>
            <w:r w:rsidRPr="00730C01">
              <w:rPr>
                <w:rFonts w:eastAsia="Times New Roman"/>
                <w:color w:val="000000"/>
                <w:sz w:val="20"/>
                <w:szCs w:val="20"/>
              </w:rPr>
              <w:t>Informal predictive likelihood ratio test</w:t>
            </w:r>
          </w:p>
        </w:tc>
        <w:tc>
          <w:tcPr>
            <w:tcW w:w="1128" w:type="pct"/>
            <w:gridSpan w:val="2"/>
            <w:tcBorders>
              <w:top w:val="nil"/>
              <w:left w:val="double" w:sz="4" w:space="0" w:color="auto"/>
              <w:bottom w:val="single" w:sz="4" w:space="0" w:color="auto"/>
              <w:right w:val="double" w:sz="4" w:space="0" w:color="auto"/>
            </w:tcBorders>
            <w:shd w:val="clear" w:color="auto" w:fill="auto"/>
            <w:noWrap/>
            <w:vAlign w:val="center"/>
            <w:hideMark/>
          </w:tcPr>
          <w:p w14:paraId="6731949C" w14:textId="5FA48563" w:rsidR="00D70E43" w:rsidRPr="00730C01" w:rsidRDefault="00D70E43" w:rsidP="00D70E43">
            <w:pPr>
              <w:spacing w:line="240" w:lineRule="auto"/>
              <w:jc w:val="center"/>
              <w:rPr>
                <w:rFonts w:eastAsia="Times New Roman"/>
                <w:color w:val="000000"/>
                <w:sz w:val="20"/>
                <w:szCs w:val="20"/>
              </w:rPr>
            </w:pPr>
            <w:r w:rsidRPr="00730C01">
              <w:rPr>
                <w:rFonts w:eastAsia="Times New Roman"/>
                <w:color w:val="000000"/>
                <w:sz w:val="20"/>
                <w:szCs w:val="20"/>
              </w:rPr>
              <w:t>22.8</w:t>
            </w:r>
            <w:r>
              <w:rPr>
                <w:rFonts w:eastAsia="Times New Roman"/>
                <w:color w:val="000000"/>
                <w:sz w:val="20"/>
                <w:szCs w:val="20"/>
              </w:rPr>
              <w:t xml:space="preserve">2 </w:t>
            </w:r>
            <w:r w:rsidRPr="00662E40">
              <w:rPr>
                <w:rFonts w:eastAsiaTheme="minorEastAsia" w:hint="eastAsia"/>
                <w:sz w:val="23"/>
                <w:szCs w:val="23"/>
                <w:lang w:eastAsia="ko-KR"/>
              </w:rPr>
              <w:t>&gt;</w:t>
            </w:r>
            <w:r>
              <w:rPr>
                <w:rFonts w:eastAsiaTheme="minorEastAsia"/>
                <w:sz w:val="23"/>
                <w:szCs w:val="23"/>
                <w:lang w:eastAsia="ko-KR"/>
              </w:rPr>
              <w:t xml:space="preserve"> </w:t>
            </w:r>
            <w:r w:rsidRPr="00D70E43">
              <w:rPr>
                <w:rFonts w:eastAsiaTheme="minorEastAsia"/>
                <w:position w:val="-12"/>
                <w:sz w:val="23"/>
                <w:szCs w:val="23"/>
                <w:lang w:eastAsia="ko-KR"/>
              </w:rPr>
              <w:object w:dxaOrig="1240" w:dyaOrig="340" w14:anchorId="5047701A">
                <v:shape id="_x0000_i1123" type="#_x0000_t75" style="width:61.7pt;height:16.7pt" o:ole="">
                  <v:imagedata r:id="rId196" o:title=""/>
                </v:shape>
                <o:OLEObject Type="Embed" ProgID="Equation.DSMT4" ShapeID="_x0000_i1123" DrawAspect="Content" ObjectID="_1812462025" r:id="rId200"/>
              </w:object>
            </w:r>
          </w:p>
        </w:tc>
        <w:tc>
          <w:tcPr>
            <w:tcW w:w="1128" w:type="pct"/>
            <w:gridSpan w:val="2"/>
            <w:tcBorders>
              <w:top w:val="nil"/>
              <w:left w:val="double" w:sz="4" w:space="0" w:color="auto"/>
              <w:bottom w:val="single" w:sz="4" w:space="0" w:color="auto"/>
              <w:right w:val="double" w:sz="4" w:space="0" w:color="auto"/>
            </w:tcBorders>
            <w:shd w:val="clear" w:color="auto" w:fill="auto"/>
            <w:noWrap/>
            <w:vAlign w:val="center"/>
            <w:hideMark/>
          </w:tcPr>
          <w:p w14:paraId="69917A26" w14:textId="6751B626" w:rsidR="00D70E43" w:rsidRPr="00730C01" w:rsidRDefault="00D70E43" w:rsidP="00D70E43">
            <w:pPr>
              <w:spacing w:line="240" w:lineRule="auto"/>
              <w:jc w:val="center"/>
              <w:rPr>
                <w:rFonts w:eastAsia="Times New Roman"/>
                <w:color w:val="000000"/>
                <w:sz w:val="20"/>
                <w:szCs w:val="20"/>
              </w:rPr>
            </w:pPr>
            <w:r w:rsidRPr="00730C01">
              <w:rPr>
                <w:rFonts w:eastAsia="Times New Roman"/>
                <w:color w:val="000000"/>
                <w:sz w:val="20"/>
                <w:szCs w:val="20"/>
              </w:rPr>
              <w:t>14.62</w:t>
            </w:r>
            <w:r>
              <w:rPr>
                <w:rFonts w:eastAsia="Times New Roman"/>
                <w:color w:val="000000"/>
                <w:sz w:val="20"/>
                <w:szCs w:val="20"/>
              </w:rPr>
              <w:t xml:space="preserve"> </w:t>
            </w:r>
            <w:r w:rsidRPr="00662E40">
              <w:rPr>
                <w:rFonts w:eastAsiaTheme="minorEastAsia" w:hint="eastAsia"/>
                <w:sz w:val="23"/>
                <w:szCs w:val="23"/>
                <w:lang w:eastAsia="ko-KR"/>
              </w:rPr>
              <w:t>&gt;</w:t>
            </w:r>
            <w:r>
              <w:rPr>
                <w:rFonts w:eastAsiaTheme="minorEastAsia"/>
                <w:sz w:val="23"/>
                <w:szCs w:val="23"/>
                <w:lang w:eastAsia="ko-KR"/>
              </w:rPr>
              <w:t xml:space="preserve"> </w:t>
            </w:r>
            <w:r w:rsidRPr="00D70E43">
              <w:rPr>
                <w:rFonts w:eastAsiaTheme="minorEastAsia"/>
                <w:position w:val="-12"/>
                <w:sz w:val="23"/>
                <w:szCs w:val="23"/>
                <w:lang w:eastAsia="ko-KR"/>
              </w:rPr>
              <w:object w:dxaOrig="1240" w:dyaOrig="340" w14:anchorId="1D6FDBD8">
                <v:shape id="_x0000_i1124" type="#_x0000_t75" style="width:61.7pt;height:16.7pt" o:ole="">
                  <v:imagedata r:id="rId196" o:title=""/>
                </v:shape>
                <o:OLEObject Type="Embed" ProgID="Equation.DSMT4" ShapeID="_x0000_i1124" DrawAspect="Content" ObjectID="_1812462026" r:id="rId201"/>
              </w:object>
            </w:r>
          </w:p>
        </w:tc>
        <w:tc>
          <w:tcPr>
            <w:tcW w:w="1126" w:type="pct"/>
            <w:gridSpan w:val="2"/>
            <w:tcBorders>
              <w:top w:val="nil"/>
              <w:left w:val="double" w:sz="4" w:space="0" w:color="auto"/>
              <w:bottom w:val="single" w:sz="4" w:space="0" w:color="auto"/>
              <w:right w:val="double" w:sz="4" w:space="0" w:color="auto"/>
            </w:tcBorders>
            <w:shd w:val="clear" w:color="auto" w:fill="auto"/>
            <w:noWrap/>
            <w:vAlign w:val="center"/>
            <w:hideMark/>
          </w:tcPr>
          <w:p w14:paraId="05162EDB" w14:textId="33465A4F" w:rsidR="00D70E43" w:rsidRPr="00730C01" w:rsidRDefault="00D70E43" w:rsidP="00D70E43">
            <w:pPr>
              <w:spacing w:line="240" w:lineRule="auto"/>
              <w:jc w:val="center"/>
              <w:rPr>
                <w:rFonts w:eastAsia="Times New Roman"/>
                <w:color w:val="000000"/>
                <w:sz w:val="20"/>
                <w:szCs w:val="20"/>
              </w:rPr>
            </w:pPr>
            <w:r w:rsidRPr="00730C01">
              <w:rPr>
                <w:rFonts w:eastAsia="Times New Roman"/>
                <w:color w:val="000000"/>
                <w:sz w:val="20"/>
                <w:szCs w:val="20"/>
              </w:rPr>
              <w:t>16.5</w:t>
            </w:r>
            <w:r w:rsidR="009F0575">
              <w:rPr>
                <w:rFonts w:eastAsia="Times New Roman"/>
                <w:color w:val="000000"/>
                <w:sz w:val="20"/>
                <w:szCs w:val="20"/>
              </w:rPr>
              <w:t>8</w:t>
            </w:r>
            <w:r>
              <w:rPr>
                <w:rFonts w:eastAsia="Times New Roman"/>
                <w:color w:val="000000"/>
                <w:sz w:val="20"/>
                <w:szCs w:val="20"/>
              </w:rPr>
              <w:t xml:space="preserve"> </w:t>
            </w:r>
            <w:r w:rsidRPr="00662E40">
              <w:rPr>
                <w:rFonts w:eastAsiaTheme="minorEastAsia" w:hint="eastAsia"/>
                <w:sz w:val="23"/>
                <w:szCs w:val="23"/>
                <w:lang w:eastAsia="ko-KR"/>
              </w:rPr>
              <w:t>&gt;</w:t>
            </w:r>
            <w:r>
              <w:rPr>
                <w:rFonts w:eastAsiaTheme="minorEastAsia"/>
                <w:sz w:val="23"/>
                <w:szCs w:val="23"/>
                <w:lang w:eastAsia="ko-KR"/>
              </w:rPr>
              <w:t xml:space="preserve"> </w:t>
            </w:r>
            <w:r w:rsidRPr="00D70E43">
              <w:rPr>
                <w:rFonts w:eastAsiaTheme="minorEastAsia"/>
                <w:position w:val="-12"/>
                <w:sz w:val="23"/>
                <w:szCs w:val="23"/>
                <w:lang w:eastAsia="ko-KR"/>
              </w:rPr>
              <w:object w:dxaOrig="1240" w:dyaOrig="340" w14:anchorId="6CC827C4">
                <v:shape id="_x0000_i1125" type="#_x0000_t75" style="width:61.7pt;height:16.7pt" o:ole="">
                  <v:imagedata r:id="rId196" o:title=""/>
                </v:shape>
                <o:OLEObject Type="Embed" ProgID="Equation.DSMT4" ShapeID="_x0000_i1125" DrawAspect="Content" ObjectID="_1812462027" r:id="rId202"/>
              </w:object>
            </w:r>
          </w:p>
        </w:tc>
      </w:tr>
      <w:tr w:rsidR="00D70E43" w:rsidRPr="00730C01" w14:paraId="7D0C070A" w14:textId="77777777" w:rsidTr="001D3CE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6A87F307" w14:textId="77777777"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Online shopping frequency WAPE</w:t>
            </w:r>
          </w:p>
        </w:tc>
        <w:tc>
          <w:tcPr>
            <w:tcW w:w="564" w:type="pct"/>
            <w:tcBorders>
              <w:top w:val="nil"/>
              <w:left w:val="double" w:sz="4" w:space="0" w:color="auto"/>
              <w:bottom w:val="single" w:sz="4" w:space="0" w:color="auto"/>
            </w:tcBorders>
            <w:shd w:val="clear" w:color="auto" w:fill="auto"/>
            <w:noWrap/>
            <w:vAlign w:val="center"/>
            <w:hideMark/>
          </w:tcPr>
          <w:p w14:paraId="7C834D26"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1.5%</w:t>
            </w:r>
          </w:p>
        </w:tc>
        <w:tc>
          <w:tcPr>
            <w:tcW w:w="564" w:type="pct"/>
            <w:tcBorders>
              <w:top w:val="nil"/>
              <w:left w:val="nil"/>
              <w:bottom w:val="single" w:sz="4" w:space="0" w:color="auto"/>
              <w:right w:val="double" w:sz="4" w:space="0" w:color="auto"/>
            </w:tcBorders>
            <w:shd w:val="clear" w:color="auto" w:fill="auto"/>
            <w:noWrap/>
            <w:vAlign w:val="center"/>
            <w:hideMark/>
          </w:tcPr>
          <w:p w14:paraId="5433A370"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2.3%</w:t>
            </w:r>
          </w:p>
        </w:tc>
        <w:tc>
          <w:tcPr>
            <w:tcW w:w="564" w:type="pct"/>
            <w:tcBorders>
              <w:top w:val="nil"/>
              <w:left w:val="double" w:sz="4" w:space="0" w:color="auto"/>
              <w:bottom w:val="single" w:sz="4" w:space="0" w:color="auto"/>
            </w:tcBorders>
            <w:shd w:val="clear" w:color="auto" w:fill="auto"/>
            <w:noWrap/>
            <w:vAlign w:val="center"/>
            <w:hideMark/>
          </w:tcPr>
          <w:p w14:paraId="5C11EA9C"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2.5%</w:t>
            </w:r>
          </w:p>
        </w:tc>
        <w:tc>
          <w:tcPr>
            <w:tcW w:w="564" w:type="pct"/>
            <w:tcBorders>
              <w:top w:val="nil"/>
              <w:left w:val="nil"/>
              <w:bottom w:val="single" w:sz="4" w:space="0" w:color="auto"/>
              <w:right w:val="double" w:sz="4" w:space="0" w:color="auto"/>
            </w:tcBorders>
            <w:shd w:val="clear" w:color="auto" w:fill="auto"/>
            <w:noWrap/>
            <w:vAlign w:val="center"/>
            <w:hideMark/>
          </w:tcPr>
          <w:p w14:paraId="3662443B"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3.6%</w:t>
            </w:r>
          </w:p>
        </w:tc>
        <w:tc>
          <w:tcPr>
            <w:tcW w:w="564" w:type="pct"/>
            <w:tcBorders>
              <w:top w:val="nil"/>
              <w:left w:val="double" w:sz="4" w:space="0" w:color="auto"/>
              <w:bottom w:val="single" w:sz="4" w:space="0" w:color="auto"/>
            </w:tcBorders>
            <w:shd w:val="clear" w:color="auto" w:fill="auto"/>
            <w:noWrap/>
            <w:vAlign w:val="center"/>
            <w:hideMark/>
          </w:tcPr>
          <w:p w14:paraId="72E051F0"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0.3%</w:t>
            </w:r>
          </w:p>
        </w:tc>
        <w:tc>
          <w:tcPr>
            <w:tcW w:w="562" w:type="pct"/>
            <w:tcBorders>
              <w:top w:val="nil"/>
              <w:left w:val="nil"/>
              <w:bottom w:val="single" w:sz="4" w:space="0" w:color="auto"/>
              <w:right w:val="double" w:sz="4" w:space="0" w:color="auto"/>
            </w:tcBorders>
            <w:shd w:val="clear" w:color="auto" w:fill="auto"/>
            <w:noWrap/>
            <w:vAlign w:val="center"/>
            <w:hideMark/>
          </w:tcPr>
          <w:p w14:paraId="22B46178"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4.1%</w:t>
            </w:r>
          </w:p>
        </w:tc>
      </w:tr>
      <w:tr w:rsidR="00D70E43" w:rsidRPr="00730C01" w14:paraId="1AC81346" w14:textId="77777777" w:rsidTr="001D3CE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517711A7" w14:textId="45DF72AD"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Average delive</w:t>
            </w:r>
            <w:r w:rsidR="009E56B7">
              <w:rPr>
                <w:rFonts w:eastAsia="Times New Roman"/>
                <w:color w:val="000000"/>
                <w:sz w:val="20"/>
                <w:szCs w:val="20"/>
              </w:rPr>
              <w:t>r</w:t>
            </w:r>
            <w:r w:rsidRPr="00730C01">
              <w:rPr>
                <w:rFonts w:eastAsia="Times New Roman"/>
                <w:color w:val="000000"/>
                <w:sz w:val="20"/>
                <w:szCs w:val="20"/>
              </w:rPr>
              <w:t>y return rate WAPE</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5FED19CB"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3.5%</w:t>
            </w:r>
          </w:p>
        </w:tc>
        <w:tc>
          <w:tcPr>
            <w:tcW w:w="564" w:type="pct"/>
            <w:tcBorders>
              <w:top w:val="nil"/>
              <w:left w:val="nil"/>
              <w:bottom w:val="single" w:sz="4" w:space="0" w:color="auto"/>
              <w:right w:val="double" w:sz="4" w:space="0" w:color="auto"/>
            </w:tcBorders>
            <w:shd w:val="clear" w:color="auto" w:fill="auto"/>
            <w:noWrap/>
            <w:vAlign w:val="center"/>
            <w:hideMark/>
          </w:tcPr>
          <w:p w14:paraId="260370B1"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9.6%</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6D06F803"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7.1%</w:t>
            </w:r>
          </w:p>
        </w:tc>
        <w:tc>
          <w:tcPr>
            <w:tcW w:w="564" w:type="pct"/>
            <w:tcBorders>
              <w:top w:val="nil"/>
              <w:left w:val="nil"/>
              <w:bottom w:val="single" w:sz="4" w:space="0" w:color="auto"/>
              <w:right w:val="double" w:sz="4" w:space="0" w:color="auto"/>
            </w:tcBorders>
            <w:shd w:val="clear" w:color="auto" w:fill="auto"/>
            <w:noWrap/>
            <w:vAlign w:val="center"/>
            <w:hideMark/>
          </w:tcPr>
          <w:p w14:paraId="3F657065"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10.5%</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31959C59"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2.3%</w:t>
            </w:r>
          </w:p>
        </w:tc>
        <w:tc>
          <w:tcPr>
            <w:tcW w:w="562" w:type="pct"/>
            <w:tcBorders>
              <w:top w:val="nil"/>
              <w:left w:val="nil"/>
              <w:bottom w:val="single" w:sz="4" w:space="0" w:color="auto"/>
              <w:right w:val="double" w:sz="4" w:space="0" w:color="auto"/>
            </w:tcBorders>
            <w:shd w:val="clear" w:color="auto" w:fill="auto"/>
            <w:noWrap/>
            <w:vAlign w:val="center"/>
            <w:hideMark/>
          </w:tcPr>
          <w:p w14:paraId="539BCB03"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13.0%</w:t>
            </w:r>
          </w:p>
        </w:tc>
      </w:tr>
      <w:tr w:rsidR="00D70E43" w:rsidRPr="00730C01" w14:paraId="5B390D4A" w14:textId="77777777" w:rsidTr="001D3CE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08982E76" w14:textId="77777777"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Average proportion of returns through HP WAPE</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513B2A06"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16.0%</w:t>
            </w:r>
          </w:p>
        </w:tc>
        <w:tc>
          <w:tcPr>
            <w:tcW w:w="564" w:type="pct"/>
            <w:tcBorders>
              <w:top w:val="nil"/>
              <w:left w:val="nil"/>
              <w:bottom w:val="single" w:sz="4" w:space="0" w:color="auto"/>
              <w:right w:val="double" w:sz="4" w:space="0" w:color="auto"/>
            </w:tcBorders>
            <w:shd w:val="clear" w:color="auto" w:fill="auto"/>
            <w:noWrap/>
            <w:vAlign w:val="center"/>
            <w:hideMark/>
          </w:tcPr>
          <w:p w14:paraId="65C81B1E"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24.9%</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48C5402A"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18.6%</w:t>
            </w:r>
          </w:p>
        </w:tc>
        <w:tc>
          <w:tcPr>
            <w:tcW w:w="564" w:type="pct"/>
            <w:tcBorders>
              <w:top w:val="nil"/>
              <w:left w:val="nil"/>
              <w:bottom w:val="single" w:sz="4" w:space="0" w:color="auto"/>
              <w:right w:val="double" w:sz="4" w:space="0" w:color="auto"/>
            </w:tcBorders>
            <w:shd w:val="clear" w:color="auto" w:fill="auto"/>
            <w:noWrap/>
            <w:vAlign w:val="center"/>
            <w:hideMark/>
          </w:tcPr>
          <w:p w14:paraId="523B652C"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25.9%</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4BA521A0"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14.7%</w:t>
            </w:r>
          </w:p>
        </w:tc>
        <w:tc>
          <w:tcPr>
            <w:tcW w:w="562" w:type="pct"/>
            <w:tcBorders>
              <w:top w:val="nil"/>
              <w:left w:val="nil"/>
              <w:bottom w:val="single" w:sz="4" w:space="0" w:color="auto"/>
              <w:right w:val="double" w:sz="4" w:space="0" w:color="auto"/>
            </w:tcBorders>
            <w:shd w:val="clear" w:color="auto" w:fill="auto"/>
            <w:noWrap/>
            <w:vAlign w:val="center"/>
            <w:hideMark/>
          </w:tcPr>
          <w:p w14:paraId="1907CC65"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19.4%</w:t>
            </w:r>
          </w:p>
        </w:tc>
      </w:tr>
      <w:tr w:rsidR="00D70E43" w:rsidRPr="00730C01" w14:paraId="3FC0FB05" w14:textId="77777777" w:rsidTr="001D3CE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36BFBE7A" w14:textId="77777777"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Average proportion of returns through PO WAPE</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74FB2C0D"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2.6%</w:t>
            </w:r>
          </w:p>
        </w:tc>
        <w:tc>
          <w:tcPr>
            <w:tcW w:w="564" w:type="pct"/>
            <w:tcBorders>
              <w:top w:val="nil"/>
              <w:left w:val="nil"/>
              <w:bottom w:val="single" w:sz="4" w:space="0" w:color="auto"/>
              <w:right w:val="double" w:sz="4" w:space="0" w:color="auto"/>
            </w:tcBorders>
            <w:shd w:val="clear" w:color="auto" w:fill="auto"/>
            <w:noWrap/>
            <w:vAlign w:val="center"/>
            <w:hideMark/>
          </w:tcPr>
          <w:p w14:paraId="62D5F7D7"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5.6%</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4591DC88"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4.6%</w:t>
            </w:r>
          </w:p>
        </w:tc>
        <w:tc>
          <w:tcPr>
            <w:tcW w:w="564" w:type="pct"/>
            <w:tcBorders>
              <w:top w:val="nil"/>
              <w:left w:val="nil"/>
              <w:bottom w:val="single" w:sz="4" w:space="0" w:color="auto"/>
              <w:right w:val="double" w:sz="4" w:space="0" w:color="auto"/>
            </w:tcBorders>
            <w:shd w:val="clear" w:color="auto" w:fill="auto"/>
            <w:noWrap/>
            <w:vAlign w:val="center"/>
            <w:hideMark/>
          </w:tcPr>
          <w:p w14:paraId="07C616B1"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5.9%</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55612A23"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2.8%</w:t>
            </w:r>
          </w:p>
        </w:tc>
        <w:tc>
          <w:tcPr>
            <w:tcW w:w="562" w:type="pct"/>
            <w:tcBorders>
              <w:top w:val="nil"/>
              <w:left w:val="nil"/>
              <w:bottom w:val="single" w:sz="4" w:space="0" w:color="auto"/>
              <w:right w:val="double" w:sz="4" w:space="0" w:color="auto"/>
            </w:tcBorders>
            <w:shd w:val="clear" w:color="auto" w:fill="auto"/>
            <w:noWrap/>
            <w:vAlign w:val="center"/>
            <w:hideMark/>
          </w:tcPr>
          <w:p w14:paraId="0B9A7681"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3.8%</w:t>
            </w:r>
          </w:p>
        </w:tc>
      </w:tr>
      <w:tr w:rsidR="00D70E43" w:rsidRPr="00730C01" w14:paraId="2A1BC957" w14:textId="77777777" w:rsidTr="001D3CEE">
        <w:trPr>
          <w:trHeight w:val="300"/>
        </w:trPr>
        <w:tc>
          <w:tcPr>
            <w:tcW w:w="1618" w:type="pct"/>
            <w:tcBorders>
              <w:top w:val="nil"/>
              <w:left w:val="double" w:sz="4" w:space="0" w:color="auto"/>
              <w:bottom w:val="single" w:sz="4" w:space="0" w:color="auto"/>
              <w:right w:val="double" w:sz="4" w:space="0" w:color="auto"/>
            </w:tcBorders>
            <w:shd w:val="clear" w:color="auto" w:fill="auto"/>
            <w:noWrap/>
            <w:vAlign w:val="center"/>
            <w:hideMark/>
          </w:tcPr>
          <w:p w14:paraId="696AC595" w14:textId="77777777"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Average proportion of returns through AD WAPE</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402ACC01"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11.6%</w:t>
            </w:r>
          </w:p>
        </w:tc>
        <w:tc>
          <w:tcPr>
            <w:tcW w:w="564" w:type="pct"/>
            <w:tcBorders>
              <w:top w:val="nil"/>
              <w:left w:val="nil"/>
              <w:bottom w:val="single" w:sz="4" w:space="0" w:color="auto"/>
              <w:right w:val="double" w:sz="4" w:space="0" w:color="auto"/>
            </w:tcBorders>
            <w:shd w:val="clear" w:color="auto" w:fill="auto"/>
            <w:noWrap/>
            <w:vAlign w:val="center"/>
            <w:hideMark/>
          </w:tcPr>
          <w:p w14:paraId="44E12B43"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21.5%</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0D458E92"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12.1%</w:t>
            </w:r>
          </w:p>
        </w:tc>
        <w:tc>
          <w:tcPr>
            <w:tcW w:w="564" w:type="pct"/>
            <w:tcBorders>
              <w:top w:val="nil"/>
              <w:left w:val="nil"/>
              <w:bottom w:val="single" w:sz="4" w:space="0" w:color="auto"/>
              <w:right w:val="double" w:sz="4" w:space="0" w:color="auto"/>
            </w:tcBorders>
            <w:shd w:val="clear" w:color="auto" w:fill="auto"/>
            <w:noWrap/>
            <w:vAlign w:val="center"/>
            <w:hideMark/>
          </w:tcPr>
          <w:p w14:paraId="407B39BA"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17.1%</w:t>
            </w:r>
          </w:p>
        </w:tc>
        <w:tc>
          <w:tcPr>
            <w:tcW w:w="564" w:type="pct"/>
            <w:tcBorders>
              <w:top w:val="single" w:sz="4" w:space="0" w:color="auto"/>
              <w:left w:val="double" w:sz="4" w:space="0" w:color="auto"/>
              <w:bottom w:val="single" w:sz="4" w:space="0" w:color="auto"/>
            </w:tcBorders>
            <w:shd w:val="clear" w:color="auto" w:fill="auto"/>
            <w:noWrap/>
            <w:vAlign w:val="center"/>
            <w:hideMark/>
          </w:tcPr>
          <w:p w14:paraId="5262615F"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9.7%</w:t>
            </w:r>
          </w:p>
        </w:tc>
        <w:tc>
          <w:tcPr>
            <w:tcW w:w="562" w:type="pct"/>
            <w:tcBorders>
              <w:top w:val="nil"/>
              <w:left w:val="nil"/>
              <w:bottom w:val="single" w:sz="4" w:space="0" w:color="auto"/>
              <w:right w:val="double" w:sz="4" w:space="0" w:color="auto"/>
            </w:tcBorders>
            <w:shd w:val="clear" w:color="auto" w:fill="auto"/>
            <w:noWrap/>
            <w:vAlign w:val="center"/>
            <w:hideMark/>
          </w:tcPr>
          <w:p w14:paraId="233E5A52"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9.8%</w:t>
            </w:r>
          </w:p>
        </w:tc>
      </w:tr>
      <w:tr w:rsidR="00D70E43" w:rsidRPr="00730C01" w14:paraId="0E449FB5" w14:textId="77777777" w:rsidTr="001D3CEE">
        <w:trPr>
          <w:trHeight w:val="300"/>
        </w:trPr>
        <w:tc>
          <w:tcPr>
            <w:tcW w:w="1618" w:type="pct"/>
            <w:tcBorders>
              <w:top w:val="nil"/>
              <w:left w:val="double" w:sz="4" w:space="0" w:color="auto"/>
              <w:bottom w:val="double" w:sz="4" w:space="0" w:color="auto"/>
              <w:right w:val="double" w:sz="4" w:space="0" w:color="auto"/>
            </w:tcBorders>
            <w:shd w:val="clear" w:color="auto" w:fill="auto"/>
            <w:noWrap/>
            <w:vAlign w:val="center"/>
            <w:hideMark/>
          </w:tcPr>
          <w:p w14:paraId="0707E860" w14:textId="77777777" w:rsidR="00730C01" w:rsidRPr="00730C01" w:rsidRDefault="00730C01" w:rsidP="00D70E43">
            <w:pPr>
              <w:spacing w:line="240" w:lineRule="auto"/>
              <w:jc w:val="left"/>
              <w:rPr>
                <w:rFonts w:eastAsia="Times New Roman"/>
                <w:color w:val="000000"/>
                <w:sz w:val="20"/>
                <w:szCs w:val="20"/>
              </w:rPr>
            </w:pPr>
            <w:r w:rsidRPr="00730C01">
              <w:rPr>
                <w:rFonts w:eastAsia="Times New Roman"/>
                <w:color w:val="000000"/>
                <w:sz w:val="20"/>
                <w:szCs w:val="20"/>
              </w:rPr>
              <w:t>Average proportion of returns through PS WAPE</w:t>
            </w:r>
          </w:p>
        </w:tc>
        <w:tc>
          <w:tcPr>
            <w:tcW w:w="564" w:type="pct"/>
            <w:tcBorders>
              <w:top w:val="single" w:sz="4" w:space="0" w:color="auto"/>
              <w:left w:val="double" w:sz="4" w:space="0" w:color="auto"/>
              <w:bottom w:val="double" w:sz="4" w:space="0" w:color="auto"/>
            </w:tcBorders>
            <w:shd w:val="clear" w:color="auto" w:fill="auto"/>
            <w:noWrap/>
            <w:vAlign w:val="center"/>
            <w:hideMark/>
          </w:tcPr>
          <w:p w14:paraId="556A4F37"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12.0%</w:t>
            </w:r>
          </w:p>
        </w:tc>
        <w:tc>
          <w:tcPr>
            <w:tcW w:w="564" w:type="pct"/>
            <w:tcBorders>
              <w:top w:val="nil"/>
              <w:left w:val="nil"/>
              <w:bottom w:val="double" w:sz="4" w:space="0" w:color="auto"/>
              <w:right w:val="double" w:sz="4" w:space="0" w:color="auto"/>
            </w:tcBorders>
            <w:shd w:val="clear" w:color="auto" w:fill="auto"/>
            <w:noWrap/>
            <w:vAlign w:val="center"/>
            <w:hideMark/>
          </w:tcPr>
          <w:p w14:paraId="6A6DCE7D"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15.2%</w:t>
            </w:r>
          </w:p>
        </w:tc>
        <w:tc>
          <w:tcPr>
            <w:tcW w:w="564" w:type="pct"/>
            <w:tcBorders>
              <w:top w:val="single" w:sz="4" w:space="0" w:color="auto"/>
              <w:left w:val="double" w:sz="4" w:space="0" w:color="auto"/>
              <w:bottom w:val="double" w:sz="4" w:space="0" w:color="auto"/>
            </w:tcBorders>
            <w:shd w:val="clear" w:color="auto" w:fill="auto"/>
            <w:noWrap/>
            <w:vAlign w:val="center"/>
            <w:hideMark/>
          </w:tcPr>
          <w:p w14:paraId="119785A1"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12.7%</w:t>
            </w:r>
          </w:p>
        </w:tc>
        <w:tc>
          <w:tcPr>
            <w:tcW w:w="564" w:type="pct"/>
            <w:tcBorders>
              <w:top w:val="nil"/>
              <w:left w:val="nil"/>
              <w:bottom w:val="double" w:sz="4" w:space="0" w:color="auto"/>
              <w:right w:val="double" w:sz="4" w:space="0" w:color="auto"/>
            </w:tcBorders>
            <w:shd w:val="clear" w:color="auto" w:fill="auto"/>
            <w:noWrap/>
            <w:vAlign w:val="center"/>
            <w:hideMark/>
          </w:tcPr>
          <w:p w14:paraId="7CEE1A65"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14.2%</w:t>
            </w:r>
          </w:p>
        </w:tc>
        <w:tc>
          <w:tcPr>
            <w:tcW w:w="564" w:type="pct"/>
            <w:tcBorders>
              <w:top w:val="single" w:sz="4" w:space="0" w:color="auto"/>
              <w:left w:val="double" w:sz="4" w:space="0" w:color="auto"/>
              <w:bottom w:val="double" w:sz="4" w:space="0" w:color="auto"/>
            </w:tcBorders>
            <w:shd w:val="clear" w:color="auto" w:fill="auto"/>
            <w:noWrap/>
            <w:vAlign w:val="center"/>
            <w:hideMark/>
          </w:tcPr>
          <w:p w14:paraId="55779BA3"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11.2%</w:t>
            </w:r>
          </w:p>
        </w:tc>
        <w:tc>
          <w:tcPr>
            <w:tcW w:w="562" w:type="pct"/>
            <w:tcBorders>
              <w:top w:val="nil"/>
              <w:left w:val="nil"/>
              <w:bottom w:val="double" w:sz="4" w:space="0" w:color="auto"/>
              <w:right w:val="double" w:sz="4" w:space="0" w:color="auto"/>
            </w:tcBorders>
            <w:shd w:val="clear" w:color="auto" w:fill="auto"/>
            <w:noWrap/>
            <w:vAlign w:val="center"/>
            <w:hideMark/>
          </w:tcPr>
          <w:p w14:paraId="689A9B4C" w14:textId="77777777" w:rsidR="00730C01" w:rsidRPr="00730C01" w:rsidRDefault="00730C01" w:rsidP="00730C01">
            <w:pPr>
              <w:spacing w:line="240" w:lineRule="auto"/>
              <w:jc w:val="right"/>
              <w:rPr>
                <w:rFonts w:eastAsia="Times New Roman"/>
                <w:color w:val="000000"/>
                <w:sz w:val="20"/>
                <w:szCs w:val="20"/>
              </w:rPr>
            </w:pPr>
            <w:r w:rsidRPr="00730C01">
              <w:rPr>
                <w:rFonts w:eastAsia="Times New Roman"/>
                <w:color w:val="000000"/>
                <w:sz w:val="20"/>
                <w:szCs w:val="20"/>
              </w:rPr>
              <w:t>14.2%</w:t>
            </w:r>
          </w:p>
        </w:tc>
      </w:tr>
    </w:tbl>
    <w:p w14:paraId="56C60ACD" w14:textId="4AB0D28A" w:rsidR="00730C01" w:rsidRDefault="00730C01" w:rsidP="00FD58F3">
      <w:pPr>
        <w:sectPr w:rsidR="00730C01" w:rsidSect="00730C01">
          <w:pgSz w:w="15840" w:h="12240" w:orient="landscape"/>
          <w:pgMar w:top="1440" w:right="1440" w:bottom="1440" w:left="1440" w:header="720" w:footer="720" w:gutter="0"/>
          <w:cols w:space="720"/>
          <w:docGrid w:linePitch="360"/>
        </w:sectPr>
      </w:pPr>
    </w:p>
    <w:p w14:paraId="0C77A7EE" w14:textId="49C5C706" w:rsidR="00FD58F3" w:rsidRPr="00FD58F3" w:rsidRDefault="00141594" w:rsidP="00141594">
      <w:pPr>
        <w:pStyle w:val="Heading1"/>
      </w:pPr>
      <w:r>
        <w:lastRenderedPageBreak/>
        <w:t xml:space="preserve"> </w:t>
      </w:r>
      <w:r w:rsidR="00855E13" w:rsidRPr="00855E13">
        <w:t xml:space="preserve">Magnitude Effects </w:t>
      </w:r>
      <w:r w:rsidR="00855E13">
        <w:t>o</w:t>
      </w:r>
      <w:r w:rsidR="00855E13" w:rsidRPr="00855E13">
        <w:t xml:space="preserve">f Variables </w:t>
      </w:r>
      <w:r w:rsidR="0053231C">
        <w:t>a</w:t>
      </w:r>
      <w:r w:rsidR="00855E13" w:rsidRPr="00855E13">
        <w:t>nd Implications</w:t>
      </w:r>
    </w:p>
    <w:p w14:paraId="7F61C338" w14:textId="6CFFFADB" w:rsidR="00FD58F3" w:rsidRDefault="00855E13" w:rsidP="00141594">
      <w:pPr>
        <w:pStyle w:val="Heading2"/>
        <w:spacing w:before="0"/>
      </w:pPr>
      <w:r>
        <w:t xml:space="preserve"> ATE Computations</w:t>
      </w:r>
    </w:p>
    <w:p w14:paraId="2144A412" w14:textId="47C227B1" w:rsidR="00783D81" w:rsidRDefault="00783D81" w:rsidP="00783D81">
      <w:bookmarkStart w:id="90" w:name="_Hlk199710051"/>
      <w:r w:rsidRPr="00783D81">
        <w:t xml:space="preserve">The coefficient estimates presented in Section 5 do not directly quantify the actual effects of variables on outcomes, nor do they provide interpretable magnitudes of impact. The directional effects of variables on underlying propensities cannot be translated directly into effects on expected values or outcome probabilities. For example, a positive coefficient for women indicates </w:t>
      </w:r>
      <w:r w:rsidR="009E56B7">
        <w:t xml:space="preserve">a </w:t>
      </w:r>
      <w:r w:rsidRPr="00783D81">
        <w:t xml:space="preserve">higher propensity for frequent online purchases compared to men, but does not quantify the magnitude of change in expected monthly shopping frequency between genders. Similarly, negative coefficients for daily telework on return channel alternatives only indicate effects relative to the reference alternative (home pickup), not the absolute change in </w:t>
      </w:r>
      <w:r w:rsidR="009E56B7">
        <w:t xml:space="preserve">the </w:t>
      </w:r>
      <w:r w:rsidRPr="00783D81">
        <w:t>expected fraction allocated to each channel. This limitation arises from several methodological features of our framework. First, the nonlinear transformations inherent in ordered probit and fractional response models mean that coefficients affect latent utilities rather than observed outcomes directly. Second, the recursive structure</w:t>
      </w:r>
      <w:r w:rsidR="003A3AFF" w:rsidRPr="003A3AFF">
        <w:t xml:space="preserve"> </w:t>
      </w:r>
      <w:r w:rsidR="003A3AFF">
        <w:t xml:space="preserve">creates multiple pathways for variables to influence outcomes, involving both </w:t>
      </w:r>
      <w:r w:rsidR="003A3AFF" w:rsidRPr="003A3AFF">
        <w:rPr>
          <w:rStyle w:val="Strong"/>
          <w:b w:val="0"/>
          <w:bCs w:val="0"/>
        </w:rPr>
        <w:t>direct and indirect effects</w:t>
      </w:r>
      <w:r w:rsidR="003A3AFF">
        <w:t xml:space="preserve"> that ripple through the causal chain. Third, </w:t>
      </w:r>
      <w:r w:rsidRPr="00783D81">
        <w:t xml:space="preserve">the estimated error correlation matrix captures systematic heterogeneity in how individuals respond to changes in explanatory variables, further complicating </w:t>
      </w:r>
      <w:r w:rsidR="00A14521">
        <w:t>the interpretation of coefficients</w:t>
      </w:r>
      <w:r w:rsidRPr="00783D81">
        <w:t>. Therefore, to obtain economically meaningful effect sizes, we compute Average Treatment Effects (ATEs).</w:t>
      </w:r>
      <w:r w:rsidR="003A3AFF" w:rsidRPr="003A3AFF">
        <w:t xml:space="preserve"> </w:t>
      </w:r>
      <w:r w:rsidR="003A3AFF">
        <w:t xml:space="preserve">An </w:t>
      </w:r>
      <w:r w:rsidR="003A3AFF" w:rsidRPr="003A3AFF">
        <w:t xml:space="preserve">ATE </w:t>
      </w:r>
      <w:r w:rsidR="003A3AFF">
        <w:t xml:space="preserve">is a metric that </w:t>
      </w:r>
      <w:r w:rsidR="003A3AFF" w:rsidRPr="003A3AFF">
        <w:t xml:space="preserve">quantifies the expected change in outcomes when moving from a </w:t>
      </w:r>
      <w:r w:rsidR="003A3AFF">
        <w:t>“</w:t>
      </w:r>
      <w:r w:rsidR="003A3AFF" w:rsidRPr="003A3AFF">
        <w:t>base level</w:t>
      </w:r>
      <w:r w:rsidR="003A3AFF">
        <w:t>”</w:t>
      </w:r>
      <w:r w:rsidR="003A3AFF" w:rsidRPr="003A3AFF">
        <w:t xml:space="preserve"> to a </w:t>
      </w:r>
      <w:r w:rsidR="003A3AFF">
        <w:t>“</w:t>
      </w:r>
      <w:r w:rsidR="003A3AFF" w:rsidRPr="003A3AFF">
        <w:t>treatment level</w:t>
      </w:r>
      <w:r w:rsidR="003A3AFF">
        <w:t>”</w:t>
      </w:r>
      <w:r w:rsidR="003A3AFF" w:rsidRPr="003A3AFF">
        <w:t xml:space="preserve"> for any given </w:t>
      </w:r>
      <w:r w:rsidR="003A3AFF">
        <w:t xml:space="preserve">exogenous </w:t>
      </w:r>
      <w:r w:rsidR="003A3AFF" w:rsidRPr="003A3AFF">
        <w:t xml:space="preserve">variable. For the online shopping frequency outcome, ATE measures the change in </w:t>
      </w:r>
      <w:r w:rsidR="003A3AFF">
        <w:t xml:space="preserve">the </w:t>
      </w:r>
      <w:r w:rsidR="003A3AFF" w:rsidRPr="003A3AFF">
        <w:t xml:space="preserve">expected </w:t>
      </w:r>
      <w:r w:rsidR="003A3AFF">
        <w:t xml:space="preserve">count of </w:t>
      </w:r>
      <w:r w:rsidR="003A3AFF" w:rsidRPr="003A3AFF">
        <w:t>monthly purchases:</w:t>
      </w:r>
    </w:p>
    <w:p w14:paraId="377BC8EA" w14:textId="1DA9F3BD" w:rsidR="003A3AFF" w:rsidRDefault="009E0E2D" w:rsidP="003A3AFF">
      <w:r w:rsidRPr="00A5304C">
        <w:rPr>
          <w:position w:val="-28"/>
        </w:rPr>
        <w:object w:dxaOrig="2860" w:dyaOrig="680" w14:anchorId="1BA8C336">
          <v:shape id="_x0000_i1126" type="#_x0000_t75" style="width:143.15pt;height:33.85pt" o:ole="">
            <v:imagedata r:id="rId203" o:title=""/>
          </v:shape>
          <o:OLEObject Type="Embed" ProgID="Equation.DSMT4" ShapeID="_x0000_i1126" DrawAspect="Content" ObjectID="_1812462028" r:id="rId204"/>
        </w:object>
      </w:r>
      <w:r w:rsidR="003A3AFF" w:rsidRPr="00D77D53">
        <w:tab/>
      </w:r>
      <w:r w:rsidR="003A3AFF">
        <w:t xml:space="preserve">                   </w:t>
      </w:r>
      <w:r w:rsidR="003A3AFF">
        <w:tab/>
      </w:r>
      <w:r w:rsidR="003A3AFF">
        <w:tab/>
      </w:r>
      <w:r w:rsidR="003A3AFF">
        <w:tab/>
      </w:r>
      <w:r w:rsidR="003A3AFF">
        <w:tab/>
      </w:r>
      <w:r w:rsidR="003A3AFF">
        <w:tab/>
      </w:r>
      <w:r w:rsidR="003A3AFF">
        <w:tab/>
      </w:r>
      <w:r w:rsidR="003A3AFF">
        <w:tab/>
        <w:t xml:space="preserve">       </w:t>
      </w:r>
      <w:r w:rsidR="003A3AFF" w:rsidRPr="00D77D53">
        <w:t>(</w:t>
      </w:r>
      <w:r w:rsidR="0053231C">
        <w:t>7</w:t>
      </w:r>
      <w:r w:rsidR="003A3AFF" w:rsidRPr="00D77D53">
        <w:t>)</w:t>
      </w:r>
    </w:p>
    <w:p w14:paraId="22D779AC" w14:textId="31F27ADC" w:rsidR="003A3AFF" w:rsidRDefault="009E0E2D" w:rsidP="003A3AFF">
      <w:r w:rsidRPr="00A5304C">
        <w:rPr>
          <w:position w:val="-32"/>
        </w:rPr>
        <w:object w:dxaOrig="5380" w:dyaOrig="720" w14:anchorId="78DA07CA">
          <v:shape id="_x0000_i1127" type="#_x0000_t75" style="width:269.15pt;height:36.45pt" o:ole="">
            <v:imagedata r:id="rId205" o:title=""/>
          </v:shape>
          <o:OLEObject Type="Embed" ProgID="Equation.DSMT4" ShapeID="_x0000_i1127" DrawAspect="Content" ObjectID="_1812462029" r:id="rId206"/>
        </w:object>
      </w:r>
    </w:p>
    <w:p w14:paraId="39C1E34A" w14:textId="5499E39E" w:rsidR="003A3AFF" w:rsidRDefault="003A3AFF" w:rsidP="003A3AFF">
      <w:bookmarkStart w:id="91" w:name="_Hlk199710095"/>
      <w:bookmarkEnd w:id="90"/>
      <w:r>
        <w:t xml:space="preserve">where </w:t>
      </w:r>
      <w:r w:rsidR="009E0E2D" w:rsidRPr="00A5304C">
        <w:rPr>
          <w:position w:val="-12"/>
        </w:rPr>
        <w:object w:dxaOrig="1200" w:dyaOrig="360" w14:anchorId="156505BD">
          <v:shape id="_x0000_i1128" type="#_x0000_t75" style="width:60pt;height:18.45pt" o:ole="">
            <v:imagedata r:id="rId207" o:title=""/>
          </v:shape>
          <o:OLEObject Type="Embed" ProgID="Equation.DSMT4" ShapeID="_x0000_i1128" DrawAspect="Content" ObjectID="_1812462030" r:id="rId208"/>
        </w:object>
      </w:r>
      <w:r>
        <w:t xml:space="preserve"> represents the probability that an individual with characteristics </w:t>
      </w:r>
      <w:r w:rsidRPr="000C3240">
        <w:rPr>
          <w:b/>
          <w:bCs/>
        </w:rPr>
        <w:t>x</w:t>
      </w:r>
      <w:r>
        <w:t xml:space="preserve"> falls into shopping frequency category </w:t>
      </w:r>
      <w:r w:rsidRPr="000C3240">
        <w:rPr>
          <w:i/>
          <w:iCs/>
        </w:rPr>
        <w:t>k</w:t>
      </w:r>
      <w:r>
        <w:t xml:space="preserve">. </w:t>
      </w:r>
      <w:r w:rsidR="009E0E2D" w:rsidRPr="00A5304C">
        <w:rPr>
          <w:position w:val="-12"/>
        </w:rPr>
        <w:object w:dxaOrig="1200" w:dyaOrig="360" w14:anchorId="3DA981BD">
          <v:shape id="_x0000_i1129" type="#_x0000_t75" style="width:60pt;height:18.45pt" o:ole="">
            <v:imagedata r:id="rId209" o:title=""/>
          </v:shape>
          <o:OLEObject Type="Embed" ProgID="Equation.DSMT4" ShapeID="_x0000_i1129" DrawAspect="Content" ObjectID="_1812462031" r:id="rId210"/>
        </w:object>
      </w:r>
      <w:r>
        <w:t xml:space="preserve"> is </w:t>
      </w:r>
      <w:r w:rsidRPr="000C3240">
        <w:t>multiplied</w:t>
      </w:r>
      <w:r>
        <w:rPr>
          <w:i/>
          <w:iCs/>
        </w:rPr>
        <w:t xml:space="preserve"> </w:t>
      </w:r>
      <w:r>
        <w:t xml:space="preserve">by its corresponding midpoint value </w:t>
      </w:r>
      <w:r w:rsidR="009E0E2D" w:rsidRPr="00A5304C">
        <w:rPr>
          <w:position w:val="-12"/>
        </w:rPr>
        <w:object w:dxaOrig="220" w:dyaOrig="360" w14:anchorId="00247F55">
          <v:shape id="_x0000_i1130" type="#_x0000_t75" style="width:10.7pt;height:18.45pt" o:ole="">
            <v:imagedata r:id="rId211" o:title=""/>
          </v:shape>
          <o:OLEObject Type="Embed" ProgID="Equation.DSMT4" ShapeID="_x0000_i1130" DrawAspect="Content" ObjectID="_1812462032" r:id="rId212"/>
        </w:object>
      </w:r>
      <w:r>
        <w:t xml:space="preserve"> (0, 1.5, 3.5, 7, and 10 purchases per month for categories 1-5, respectively) rather than by the category index numbers. </w:t>
      </w:r>
      <w:r w:rsidRPr="003A3AFF">
        <w:t xml:space="preserve">For </w:t>
      </w:r>
      <w:r w:rsidR="009E56B7">
        <w:t xml:space="preserve">the </w:t>
      </w:r>
      <w:r w:rsidRPr="003A3AFF">
        <w:t>fractional response outcomes, we compute ATEs as changes in</w:t>
      </w:r>
      <w:r>
        <w:t xml:space="preserve"> the expected fraction or probability of each outcome, given the individual’s characteristics and the recursive dependencies in our system. </w:t>
      </w:r>
      <w:r w:rsidR="009E56B7">
        <w:t>For the</w:t>
      </w:r>
      <w:r>
        <w:t xml:space="preserve"> e</w:t>
      </w:r>
      <w:r w:rsidRPr="003A3AFF">
        <w:t xml:space="preserve">xpected </w:t>
      </w:r>
      <w:r>
        <w:t>delivery r</w:t>
      </w:r>
      <w:r w:rsidRPr="003A3AFF">
        <w:t xml:space="preserve">eturn </w:t>
      </w:r>
      <w:r>
        <w:t>r</w:t>
      </w:r>
      <w:r w:rsidRPr="003A3AFF">
        <w:t>ate:</w:t>
      </w:r>
    </w:p>
    <w:p w14:paraId="23C0DA0B" w14:textId="59D6705F" w:rsidR="003A3AFF" w:rsidRDefault="009E0E2D" w:rsidP="003A3AFF">
      <w:r w:rsidRPr="00A5304C">
        <w:rPr>
          <w:position w:val="-32"/>
        </w:rPr>
        <w:object w:dxaOrig="5800" w:dyaOrig="720" w14:anchorId="46C0937F">
          <v:shape id="_x0000_i1131" type="#_x0000_t75" style="width:290.15pt;height:36.45pt" o:ole="">
            <v:imagedata r:id="rId213" o:title=""/>
          </v:shape>
          <o:OLEObject Type="Embed" ProgID="Equation.DSMT4" ShapeID="_x0000_i1131" DrawAspect="Content" ObjectID="_1812462033" r:id="rId214"/>
        </w:object>
      </w:r>
      <w:r w:rsidR="003A3AFF" w:rsidRPr="00D77D53">
        <w:tab/>
      </w:r>
      <w:r w:rsidR="003A3AFF">
        <w:t xml:space="preserve">                   </w:t>
      </w:r>
      <w:r w:rsidR="003A3AFF">
        <w:tab/>
      </w:r>
      <w:r w:rsidR="003A3AFF">
        <w:tab/>
        <w:t xml:space="preserve">       </w:t>
      </w:r>
      <w:r w:rsidR="003A3AFF" w:rsidRPr="00D77D53">
        <w:t>(</w:t>
      </w:r>
      <w:r w:rsidR="0053231C">
        <w:t>8</w:t>
      </w:r>
      <w:r w:rsidR="003A3AFF" w:rsidRPr="00D77D53">
        <w:t>)</w:t>
      </w:r>
    </w:p>
    <w:p w14:paraId="1DC36163" w14:textId="6007DED8" w:rsidR="003A3AFF" w:rsidRDefault="003A3AFF" w:rsidP="003A3AFF">
      <w:r>
        <w:t xml:space="preserve">For </w:t>
      </w:r>
      <w:r w:rsidR="009E56B7">
        <w:t xml:space="preserve">the </w:t>
      </w:r>
      <w:r>
        <w:t>e</w:t>
      </w:r>
      <w:r w:rsidRPr="003A3AFF">
        <w:t xml:space="preserve">xpected </w:t>
      </w:r>
      <w:r>
        <w:t>delivery r</w:t>
      </w:r>
      <w:r w:rsidRPr="003A3AFF">
        <w:t xml:space="preserve">eturn </w:t>
      </w:r>
      <w:r>
        <w:t>c</w:t>
      </w:r>
      <w:r w:rsidRPr="003A3AFF">
        <w:t xml:space="preserve">hannel </w:t>
      </w:r>
      <w:r>
        <w:t>f</w:t>
      </w:r>
      <w:r w:rsidRPr="003A3AFF">
        <w:t>ractions:</w:t>
      </w:r>
    </w:p>
    <w:p w14:paraId="097DA8EE" w14:textId="1272A7CC" w:rsidR="003A3AFF" w:rsidRDefault="009E0E2D" w:rsidP="00783D81">
      <w:r w:rsidRPr="00A5304C">
        <w:rPr>
          <w:position w:val="-32"/>
        </w:rPr>
        <w:object w:dxaOrig="7220" w:dyaOrig="720" w14:anchorId="0EFF50B6">
          <v:shape id="_x0000_i1132" type="#_x0000_t75" style="width:360.85pt;height:36.45pt" o:ole="">
            <v:imagedata r:id="rId215" o:title=""/>
          </v:shape>
          <o:OLEObject Type="Embed" ProgID="Equation.DSMT4" ShapeID="_x0000_i1132" DrawAspect="Content" ObjectID="_1812462034" r:id="rId216"/>
        </w:object>
      </w:r>
      <w:r w:rsidR="003A3AFF" w:rsidRPr="00D77D53">
        <w:tab/>
      </w:r>
      <w:r w:rsidR="003A3AFF">
        <w:t xml:space="preserve">                   </w:t>
      </w:r>
      <w:r w:rsidR="003A3AFF" w:rsidRPr="00D77D53">
        <w:t>(</w:t>
      </w:r>
      <w:r w:rsidR="0053231C">
        <w:t>9</w:t>
      </w:r>
      <w:r w:rsidR="003A3AFF" w:rsidRPr="00D77D53">
        <w:t>)</w:t>
      </w:r>
      <w:bookmarkEnd w:id="91"/>
    </w:p>
    <w:p w14:paraId="4A849538" w14:textId="0A36C303" w:rsidR="003A3AFF" w:rsidRDefault="003A3AFF" w:rsidP="003A3AFF">
      <w:pPr>
        <w:ind w:firstLine="720"/>
      </w:pPr>
      <w:bookmarkStart w:id="92" w:name="_Hlk199710128"/>
      <w:r w:rsidRPr="003A3AFF">
        <w:t xml:space="preserve">ATEs can be computed for transitions between any variable states. For presentation clarity, we report ATEs for transitions between extreme categories of each variable. For categorical variables, we compare the lowest to highest categories. For continuous variables, we report ATEs </w:t>
      </w:r>
      <w:r w:rsidRPr="003A3AFF">
        <w:lastRenderedPageBreak/>
        <w:t>for changes from low to high levels: from level 1 to level 9 for the Walkability Index (which ranges from 1 to 10) and from the 10</w:t>
      </w:r>
      <w:r w:rsidRPr="003A3AFF">
        <w:rPr>
          <w:vertAlign w:val="superscript"/>
        </w:rPr>
        <w:t>th</w:t>
      </w:r>
      <w:r w:rsidRPr="003A3AFF">
        <w:t xml:space="preserve"> to 90</w:t>
      </w:r>
      <w:r w:rsidRPr="003A3AFF">
        <w:rPr>
          <w:vertAlign w:val="superscript"/>
        </w:rPr>
        <w:t>th</w:t>
      </w:r>
      <w:r>
        <w:t xml:space="preserve"> </w:t>
      </w:r>
      <w:r w:rsidRPr="003A3AFF">
        <w:t xml:space="preserve">percentile for </w:t>
      </w:r>
      <w:r>
        <w:t>r</w:t>
      </w:r>
      <w:r w:rsidRPr="003A3AFF">
        <w:t>etail establishment density (establishments per 100 people).</w:t>
      </w:r>
    </w:p>
    <w:p w14:paraId="6C6A0722" w14:textId="16158A30" w:rsidR="00783D81" w:rsidRDefault="003A3AFF" w:rsidP="003A3AFF">
      <w:pPr>
        <w:ind w:firstLine="720"/>
      </w:pPr>
      <w:r w:rsidRPr="003A3AFF">
        <w:t xml:space="preserve">Table 7 summarizes the computed ATEs for each variable. For example, the interpretation of the first </w:t>
      </w:r>
      <w:r>
        <w:t xml:space="preserve">numeric </w:t>
      </w:r>
      <w:r w:rsidRPr="003A3AFF">
        <w:t>row corresponding to the gender variable is as follows: On average, a woman is estimated to make 22.8% more online purchases per month, has a 23.3</w:t>
      </w:r>
      <w:r>
        <w:t>%</w:t>
      </w:r>
      <w:r w:rsidRPr="003A3AFF">
        <w:t xml:space="preserve"> higher delivery return rate, a 12.3</w:t>
      </w:r>
      <w:r>
        <w:t>%</w:t>
      </w:r>
      <w:r w:rsidRPr="003A3AFF">
        <w:t xml:space="preserve"> lower home pickup fraction, 6.1</w:t>
      </w:r>
      <w:r>
        <w:t>%</w:t>
      </w:r>
      <w:r w:rsidRPr="003A3AFF">
        <w:t xml:space="preserve"> lower post office return fraction, 6.0</w:t>
      </w:r>
      <w:r>
        <w:t>%</w:t>
      </w:r>
      <w:r w:rsidRPr="003A3AFF">
        <w:t xml:space="preserve"> lower Amazon drop-off fraction, and 43.2</w:t>
      </w:r>
      <w:r>
        <w:t xml:space="preserve">% </w:t>
      </w:r>
      <w:r w:rsidRPr="003A3AFF">
        <w:t xml:space="preserve">higher physical store return fraction, compared to a man with all other variables held constant. Similar interpretations apply to all other variables reported in the table. These ATEs represent the total effects resulting from both direct and indirect pathways through the recursive system. We can also observe </w:t>
      </w:r>
      <w:r w:rsidR="00A14521">
        <w:t>that some variables, which lack direct effects based on the Table 4 coefficients, still exhibit</w:t>
      </w:r>
      <w:r w:rsidRPr="003A3AFF">
        <w:t xml:space="preserve"> notable ATE effects through indirect channels. For example, household income does not </w:t>
      </w:r>
      <w:r>
        <w:t>directly affect</w:t>
      </w:r>
      <w:r w:rsidRPr="003A3AFF">
        <w:t xml:space="preserve"> </w:t>
      </w:r>
      <w:r w:rsidR="009E56B7">
        <w:t xml:space="preserve">the </w:t>
      </w:r>
      <w:r>
        <w:t xml:space="preserve">delivery </w:t>
      </w:r>
      <w:r w:rsidRPr="003A3AFF">
        <w:t>return rate but still generates a positive 9.0</w:t>
      </w:r>
      <w:r>
        <w:t xml:space="preserve">% </w:t>
      </w:r>
      <w:r w:rsidRPr="003A3AFF">
        <w:t>ATE through its influence on shopping frequency.</w:t>
      </w:r>
    </w:p>
    <w:bookmarkEnd w:id="92"/>
    <w:p w14:paraId="5E1F8F94" w14:textId="77777777" w:rsidR="007326FC" w:rsidRDefault="007326FC" w:rsidP="00855E13"/>
    <w:p w14:paraId="5891F4A6" w14:textId="77777777" w:rsidR="007326FC" w:rsidRDefault="007326FC" w:rsidP="00855E13"/>
    <w:p w14:paraId="3C98CF54" w14:textId="77777777" w:rsidR="007326FC" w:rsidRDefault="007326FC" w:rsidP="00855E13"/>
    <w:p w14:paraId="71EF38B1" w14:textId="77777777" w:rsidR="00A232F0" w:rsidRDefault="00A232F0" w:rsidP="00855E13"/>
    <w:p w14:paraId="27F5DCBA" w14:textId="77777777" w:rsidR="00A232F0" w:rsidRDefault="00A232F0" w:rsidP="00855E13"/>
    <w:p w14:paraId="553178EF" w14:textId="3BC41F94" w:rsidR="00A232F0" w:rsidRDefault="00A232F0" w:rsidP="00855E13">
      <w:pPr>
        <w:sectPr w:rsidR="00A232F0">
          <w:pgSz w:w="12240" w:h="15840"/>
          <w:pgMar w:top="1440" w:right="1440" w:bottom="1440" w:left="1440" w:header="720" w:footer="720" w:gutter="0"/>
          <w:cols w:space="720"/>
          <w:docGrid w:linePitch="360"/>
        </w:sectPr>
      </w:pPr>
    </w:p>
    <w:p w14:paraId="780172D8" w14:textId="6BC0E509" w:rsidR="00B4247C" w:rsidRPr="00141594" w:rsidRDefault="00B4247C" w:rsidP="00B36E12">
      <w:pPr>
        <w:pStyle w:val="Caption"/>
        <w:spacing w:after="120"/>
        <w:rPr>
          <w:sz w:val="22"/>
          <w:szCs w:val="22"/>
        </w:rPr>
      </w:pPr>
      <w:r w:rsidRPr="00141594">
        <w:rPr>
          <w:sz w:val="22"/>
          <w:szCs w:val="22"/>
        </w:rPr>
        <w:lastRenderedPageBreak/>
        <w:t xml:space="preserve">Table </w:t>
      </w:r>
      <w:r w:rsidR="00E14142" w:rsidRPr="00141594">
        <w:rPr>
          <w:sz w:val="22"/>
          <w:szCs w:val="22"/>
        </w:rPr>
        <w:fldChar w:fldCharType="begin"/>
      </w:r>
      <w:r w:rsidR="00E14142" w:rsidRPr="00141594">
        <w:rPr>
          <w:sz w:val="22"/>
          <w:szCs w:val="22"/>
        </w:rPr>
        <w:instrText xml:space="preserve"> SEQ Table \* ARABIC </w:instrText>
      </w:r>
      <w:r w:rsidR="00E14142" w:rsidRPr="00141594">
        <w:rPr>
          <w:sz w:val="22"/>
          <w:szCs w:val="22"/>
        </w:rPr>
        <w:fldChar w:fldCharType="separate"/>
      </w:r>
      <w:r w:rsidR="00E46A5A" w:rsidRPr="00141594">
        <w:rPr>
          <w:noProof/>
          <w:sz w:val="22"/>
          <w:szCs w:val="22"/>
        </w:rPr>
        <w:t>7</w:t>
      </w:r>
      <w:r w:rsidR="00E14142" w:rsidRPr="00141594">
        <w:rPr>
          <w:noProof/>
          <w:sz w:val="22"/>
          <w:szCs w:val="22"/>
        </w:rPr>
        <w:fldChar w:fldCharType="end"/>
      </w:r>
      <w:r w:rsidRPr="00141594">
        <w:rPr>
          <w:sz w:val="22"/>
          <w:szCs w:val="22"/>
        </w:rPr>
        <w:t xml:space="preserve"> </w:t>
      </w:r>
      <w:bookmarkStart w:id="93" w:name="_Hlk199710197"/>
      <w:r w:rsidRPr="00141594">
        <w:rPr>
          <w:sz w:val="22"/>
          <w:szCs w:val="22"/>
        </w:rPr>
        <w:t>ATE Results</w:t>
      </w:r>
      <w:bookmarkEnd w:id="93"/>
    </w:p>
    <w:tbl>
      <w:tblPr>
        <w:tblW w:w="492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8" w:type="dxa"/>
          <w:right w:w="14" w:type="dxa"/>
        </w:tblCellMar>
        <w:tblLook w:val="04A0" w:firstRow="1" w:lastRow="0" w:firstColumn="1" w:lastColumn="0" w:noHBand="0" w:noVBand="1"/>
      </w:tblPr>
      <w:tblGrid>
        <w:gridCol w:w="2488"/>
        <w:gridCol w:w="1989"/>
        <w:gridCol w:w="1897"/>
        <w:gridCol w:w="1534"/>
        <w:gridCol w:w="1374"/>
        <w:gridCol w:w="1070"/>
        <w:gridCol w:w="1070"/>
        <w:gridCol w:w="1070"/>
        <w:gridCol w:w="1067"/>
        <w:gridCol w:w="14"/>
      </w:tblGrid>
      <w:tr w:rsidR="00CA6418" w:rsidRPr="00B36E12" w14:paraId="2E27B406" w14:textId="77777777" w:rsidTr="00B36E12">
        <w:trPr>
          <w:gridAfter w:val="1"/>
          <w:wAfter w:w="4" w:type="pct"/>
          <w:trHeight w:val="20"/>
          <w:tblHeader/>
        </w:trPr>
        <w:tc>
          <w:tcPr>
            <w:tcW w:w="917" w:type="pct"/>
            <w:vMerge w:val="restart"/>
            <w:tcBorders>
              <w:top w:val="double" w:sz="4" w:space="0" w:color="auto"/>
              <w:bottom w:val="single" w:sz="4" w:space="0" w:color="auto"/>
            </w:tcBorders>
            <w:shd w:val="clear" w:color="auto" w:fill="auto"/>
            <w:vAlign w:val="center"/>
          </w:tcPr>
          <w:p w14:paraId="6E7E1D9B" w14:textId="0F722CBD" w:rsidR="00CA6418" w:rsidRPr="00B36E12" w:rsidRDefault="00CA6418" w:rsidP="00CA6418">
            <w:pPr>
              <w:spacing w:line="240" w:lineRule="auto"/>
              <w:jc w:val="left"/>
              <w:rPr>
                <w:rFonts w:eastAsia="Times New Roman"/>
                <w:b/>
                <w:bCs/>
                <w:color w:val="000000"/>
                <w:sz w:val="21"/>
                <w:szCs w:val="21"/>
              </w:rPr>
            </w:pPr>
            <w:bookmarkStart w:id="94" w:name="_Hlk199710165"/>
            <w:r w:rsidRPr="00B36E12">
              <w:rPr>
                <w:rFonts w:eastAsia="Times New Roman"/>
                <w:b/>
                <w:bCs/>
                <w:color w:val="000000"/>
                <w:sz w:val="21"/>
                <w:szCs w:val="21"/>
              </w:rPr>
              <w:t>Variable</w:t>
            </w:r>
          </w:p>
        </w:tc>
        <w:tc>
          <w:tcPr>
            <w:tcW w:w="733" w:type="pct"/>
            <w:vMerge w:val="restart"/>
            <w:tcBorders>
              <w:top w:val="double" w:sz="4" w:space="0" w:color="auto"/>
              <w:bottom w:val="single" w:sz="4" w:space="0" w:color="auto"/>
            </w:tcBorders>
            <w:shd w:val="clear" w:color="auto" w:fill="auto"/>
            <w:vAlign w:val="center"/>
          </w:tcPr>
          <w:p w14:paraId="7742B559" w14:textId="4220951A" w:rsidR="00CA6418" w:rsidRPr="00B36E12" w:rsidRDefault="00CA6418" w:rsidP="00CA6418">
            <w:pPr>
              <w:spacing w:line="240" w:lineRule="auto"/>
              <w:jc w:val="left"/>
              <w:rPr>
                <w:rFonts w:eastAsia="Times New Roman"/>
                <w:b/>
                <w:bCs/>
                <w:color w:val="000000"/>
                <w:sz w:val="21"/>
                <w:szCs w:val="21"/>
              </w:rPr>
            </w:pPr>
            <w:r w:rsidRPr="00B36E12">
              <w:rPr>
                <w:rFonts w:eastAsia="Times New Roman"/>
                <w:b/>
                <w:bCs/>
                <w:color w:val="000000"/>
                <w:sz w:val="21"/>
                <w:szCs w:val="21"/>
              </w:rPr>
              <w:t>Base</w:t>
            </w:r>
          </w:p>
        </w:tc>
        <w:tc>
          <w:tcPr>
            <w:tcW w:w="699" w:type="pct"/>
            <w:vMerge w:val="restart"/>
            <w:tcBorders>
              <w:top w:val="double" w:sz="4" w:space="0" w:color="auto"/>
              <w:bottom w:val="single" w:sz="4" w:space="0" w:color="auto"/>
              <w:right w:val="double" w:sz="4" w:space="0" w:color="auto"/>
            </w:tcBorders>
            <w:shd w:val="clear" w:color="auto" w:fill="auto"/>
            <w:vAlign w:val="center"/>
          </w:tcPr>
          <w:p w14:paraId="553402DA" w14:textId="0769FB67" w:rsidR="00CA6418" w:rsidRPr="00B36E12" w:rsidRDefault="00CA6418" w:rsidP="00CA6418">
            <w:pPr>
              <w:spacing w:line="240" w:lineRule="auto"/>
              <w:jc w:val="left"/>
              <w:rPr>
                <w:rFonts w:eastAsia="Times New Roman"/>
                <w:b/>
                <w:bCs/>
                <w:color w:val="000000"/>
                <w:sz w:val="21"/>
                <w:szCs w:val="21"/>
              </w:rPr>
            </w:pPr>
            <w:r w:rsidRPr="00B36E12">
              <w:rPr>
                <w:rFonts w:eastAsia="Times New Roman"/>
                <w:b/>
                <w:bCs/>
                <w:color w:val="000000"/>
                <w:sz w:val="21"/>
                <w:szCs w:val="21"/>
              </w:rPr>
              <w:t>Treatment</w:t>
            </w:r>
          </w:p>
        </w:tc>
        <w:tc>
          <w:tcPr>
            <w:tcW w:w="565" w:type="pct"/>
            <w:vMerge w:val="restart"/>
            <w:tcBorders>
              <w:top w:val="double" w:sz="4" w:space="0" w:color="auto"/>
              <w:left w:val="double" w:sz="4" w:space="0" w:color="auto"/>
              <w:bottom w:val="single" w:sz="4" w:space="0" w:color="auto"/>
              <w:right w:val="double" w:sz="4" w:space="0" w:color="auto"/>
            </w:tcBorders>
            <w:shd w:val="clear" w:color="auto" w:fill="auto"/>
            <w:vAlign w:val="center"/>
          </w:tcPr>
          <w:p w14:paraId="475E5836" w14:textId="7CC5A5D2" w:rsidR="00CA6418" w:rsidRPr="00B36E12" w:rsidRDefault="00CA6418" w:rsidP="00CA6418">
            <w:pPr>
              <w:spacing w:line="240" w:lineRule="auto"/>
              <w:jc w:val="center"/>
              <w:rPr>
                <w:rFonts w:eastAsia="Times New Roman"/>
                <w:b/>
                <w:bCs/>
                <w:color w:val="000000"/>
                <w:sz w:val="21"/>
                <w:szCs w:val="21"/>
              </w:rPr>
            </w:pPr>
            <w:r w:rsidRPr="00B36E12">
              <w:rPr>
                <w:rFonts w:eastAsia="Times New Roman"/>
                <w:b/>
                <w:bCs/>
                <w:color w:val="000000"/>
                <w:sz w:val="21"/>
                <w:szCs w:val="21"/>
              </w:rPr>
              <w:t>% Shift in  Frequency of Online Shopping</w:t>
            </w:r>
          </w:p>
        </w:tc>
        <w:tc>
          <w:tcPr>
            <w:tcW w:w="506" w:type="pct"/>
            <w:vMerge w:val="restart"/>
            <w:tcBorders>
              <w:top w:val="double" w:sz="4" w:space="0" w:color="auto"/>
              <w:left w:val="double" w:sz="4" w:space="0" w:color="auto"/>
              <w:bottom w:val="single" w:sz="4" w:space="0" w:color="auto"/>
              <w:right w:val="double" w:sz="4" w:space="0" w:color="auto"/>
            </w:tcBorders>
            <w:shd w:val="clear" w:color="auto" w:fill="auto"/>
            <w:vAlign w:val="center"/>
          </w:tcPr>
          <w:p w14:paraId="096AE27E" w14:textId="633F158C" w:rsidR="00CA6418" w:rsidRPr="00B36E12" w:rsidRDefault="00CA6418" w:rsidP="00CA6418">
            <w:pPr>
              <w:spacing w:line="240" w:lineRule="auto"/>
              <w:jc w:val="center"/>
              <w:rPr>
                <w:rFonts w:eastAsia="Times New Roman"/>
                <w:b/>
                <w:bCs/>
                <w:color w:val="000000"/>
                <w:sz w:val="21"/>
                <w:szCs w:val="21"/>
              </w:rPr>
            </w:pPr>
            <w:r w:rsidRPr="00B36E12">
              <w:rPr>
                <w:rFonts w:eastAsia="Times New Roman"/>
                <w:b/>
                <w:bCs/>
                <w:color w:val="000000"/>
                <w:sz w:val="21"/>
                <w:szCs w:val="21"/>
              </w:rPr>
              <w:t>% Shift in Delivery Return Rate</w:t>
            </w:r>
          </w:p>
        </w:tc>
        <w:tc>
          <w:tcPr>
            <w:tcW w:w="1575" w:type="pct"/>
            <w:gridSpan w:val="4"/>
            <w:tcBorders>
              <w:top w:val="double" w:sz="4" w:space="0" w:color="auto"/>
              <w:left w:val="double" w:sz="4" w:space="0" w:color="auto"/>
              <w:bottom w:val="single" w:sz="4" w:space="0" w:color="auto"/>
            </w:tcBorders>
            <w:shd w:val="clear" w:color="auto" w:fill="auto"/>
            <w:vAlign w:val="center"/>
          </w:tcPr>
          <w:p w14:paraId="4D3CBCE6" w14:textId="0BC2716E" w:rsidR="00CA6418" w:rsidRPr="00B36E12" w:rsidRDefault="00CA6418" w:rsidP="00CA6418">
            <w:pPr>
              <w:spacing w:line="240" w:lineRule="auto"/>
              <w:jc w:val="center"/>
              <w:rPr>
                <w:rFonts w:eastAsia="Times New Roman"/>
                <w:b/>
                <w:bCs/>
                <w:color w:val="000000"/>
                <w:sz w:val="21"/>
                <w:szCs w:val="21"/>
              </w:rPr>
            </w:pPr>
            <w:r w:rsidRPr="00B36E12">
              <w:rPr>
                <w:rFonts w:eastAsia="Times New Roman"/>
                <w:b/>
                <w:bCs/>
                <w:color w:val="000000"/>
                <w:sz w:val="21"/>
                <w:szCs w:val="21"/>
              </w:rPr>
              <w:t>% Shift in Return Channel Share</w:t>
            </w:r>
          </w:p>
        </w:tc>
      </w:tr>
      <w:tr w:rsidR="00CA6418" w:rsidRPr="00B36E12" w14:paraId="55F18B2A" w14:textId="77777777" w:rsidTr="00B36E12">
        <w:trPr>
          <w:gridAfter w:val="1"/>
          <w:wAfter w:w="4" w:type="pct"/>
          <w:trHeight w:val="20"/>
          <w:tblHeader/>
        </w:trPr>
        <w:tc>
          <w:tcPr>
            <w:tcW w:w="917" w:type="pct"/>
            <w:vMerge/>
            <w:tcBorders>
              <w:top w:val="single" w:sz="4" w:space="0" w:color="auto"/>
              <w:bottom w:val="double" w:sz="4" w:space="0" w:color="auto"/>
            </w:tcBorders>
            <w:shd w:val="clear" w:color="auto" w:fill="auto"/>
            <w:vAlign w:val="center"/>
            <w:hideMark/>
          </w:tcPr>
          <w:p w14:paraId="22BE4F32" w14:textId="3161C93E" w:rsidR="00CA6418" w:rsidRPr="00B36E12" w:rsidRDefault="00CA6418" w:rsidP="00CA6418">
            <w:pPr>
              <w:spacing w:line="240" w:lineRule="auto"/>
              <w:jc w:val="left"/>
              <w:rPr>
                <w:rFonts w:eastAsia="Times New Roman"/>
                <w:b/>
                <w:bCs/>
                <w:color w:val="000000"/>
                <w:sz w:val="21"/>
                <w:szCs w:val="21"/>
              </w:rPr>
            </w:pPr>
          </w:p>
        </w:tc>
        <w:tc>
          <w:tcPr>
            <w:tcW w:w="733" w:type="pct"/>
            <w:vMerge/>
            <w:tcBorders>
              <w:top w:val="single" w:sz="4" w:space="0" w:color="auto"/>
              <w:bottom w:val="double" w:sz="4" w:space="0" w:color="auto"/>
            </w:tcBorders>
            <w:shd w:val="clear" w:color="auto" w:fill="auto"/>
            <w:vAlign w:val="center"/>
            <w:hideMark/>
          </w:tcPr>
          <w:p w14:paraId="79F104A2" w14:textId="010BF0C6" w:rsidR="00CA6418" w:rsidRPr="00B36E12" w:rsidRDefault="00CA6418" w:rsidP="00CA6418">
            <w:pPr>
              <w:spacing w:line="240" w:lineRule="auto"/>
              <w:jc w:val="left"/>
              <w:rPr>
                <w:rFonts w:eastAsia="Times New Roman"/>
                <w:b/>
                <w:bCs/>
                <w:color w:val="000000"/>
                <w:sz w:val="21"/>
                <w:szCs w:val="21"/>
              </w:rPr>
            </w:pPr>
          </w:p>
        </w:tc>
        <w:tc>
          <w:tcPr>
            <w:tcW w:w="699" w:type="pct"/>
            <w:vMerge/>
            <w:tcBorders>
              <w:top w:val="single" w:sz="4" w:space="0" w:color="auto"/>
              <w:bottom w:val="double" w:sz="4" w:space="0" w:color="auto"/>
              <w:right w:val="double" w:sz="4" w:space="0" w:color="auto"/>
            </w:tcBorders>
            <w:shd w:val="clear" w:color="auto" w:fill="auto"/>
            <w:vAlign w:val="center"/>
            <w:hideMark/>
          </w:tcPr>
          <w:p w14:paraId="2E4BAD88" w14:textId="6724BCC0" w:rsidR="00CA6418" w:rsidRPr="00B36E12" w:rsidRDefault="00CA6418" w:rsidP="00CA6418">
            <w:pPr>
              <w:spacing w:line="240" w:lineRule="auto"/>
              <w:jc w:val="left"/>
              <w:rPr>
                <w:rFonts w:eastAsia="Times New Roman"/>
                <w:b/>
                <w:bCs/>
                <w:color w:val="000000"/>
                <w:sz w:val="21"/>
                <w:szCs w:val="21"/>
              </w:rPr>
            </w:pPr>
          </w:p>
        </w:tc>
        <w:tc>
          <w:tcPr>
            <w:tcW w:w="565" w:type="pct"/>
            <w:vMerge/>
            <w:tcBorders>
              <w:top w:val="single" w:sz="4" w:space="0" w:color="auto"/>
              <w:left w:val="double" w:sz="4" w:space="0" w:color="auto"/>
              <w:bottom w:val="double" w:sz="4" w:space="0" w:color="auto"/>
              <w:right w:val="double" w:sz="4" w:space="0" w:color="auto"/>
            </w:tcBorders>
            <w:shd w:val="clear" w:color="auto" w:fill="auto"/>
            <w:vAlign w:val="center"/>
            <w:hideMark/>
          </w:tcPr>
          <w:p w14:paraId="284D0137" w14:textId="116AE9D2" w:rsidR="00CA6418" w:rsidRPr="00B36E12" w:rsidRDefault="00CA6418" w:rsidP="00CA6418">
            <w:pPr>
              <w:spacing w:line="240" w:lineRule="auto"/>
              <w:jc w:val="center"/>
              <w:rPr>
                <w:rFonts w:eastAsia="Times New Roman"/>
                <w:b/>
                <w:bCs/>
                <w:color w:val="000000"/>
                <w:sz w:val="21"/>
                <w:szCs w:val="21"/>
              </w:rPr>
            </w:pPr>
          </w:p>
        </w:tc>
        <w:tc>
          <w:tcPr>
            <w:tcW w:w="506" w:type="pct"/>
            <w:vMerge/>
            <w:tcBorders>
              <w:top w:val="single" w:sz="4" w:space="0" w:color="auto"/>
              <w:left w:val="double" w:sz="4" w:space="0" w:color="auto"/>
              <w:bottom w:val="double" w:sz="4" w:space="0" w:color="auto"/>
              <w:right w:val="double" w:sz="4" w:space="0" w:color="auto"/>
            </w:tcBorders>
            <w:shd w:val="clear" w:color="auto" w:fill="auto"/>
            <w:vAlign w:val="center"/>
            <w:hideMark/>
          </w:tcPr>
          <w:p w14:paraId="2D346769" w14:textId="7699F2A1" w:rsidR="00CA6418" w:rsidRPr="00B36E12" w:rsidRDefault="00CA6418" w:rsidP="00CA6418">
            <w:pPr>
              <w:spacing w:line="240" w:lineRule="auto"/>
              <w:jc w:val="center"/>
              <w:rPr>
                <w:rFonts w:eastAsia="Times New Roman"/>
                <w:b/>
                <w:bCs/>
                <w:color w:val="000000"/>
                <w:sz w:val="21"/>
                <w:szCs w:val="21"/>
              </w:rPr>
            </w:pPr>
          </w:p>
        </w:tc>
        <w:tc>
          <w:tcPr>
            <w:tcW w:w="394" w:type="pct"/>
            <w:tcBorders>
              <w:top w:val="single" w:sz="4" w:space="0" w:color="auto"/>
              <w:left w:val="double" w:sz="4" w:space="0" w:color="auto"/>
              <w:bottom w:val="double" w:sz="4" w:space="0" w:color="auto"/>
            </w:tcBorders>
            <w:shd w:val="clear" w:color="auto" w:fill="auto"/>
            <w:vAlign w:val="center"/>
            <w:hideMark/>
          </w:tcPr>
          <w:p w14:paraId="4E6FE51C" w14:textId="096B172D" w:rsidR="00CA6418" w:rsidRPr="00B36E12" w:rsidRDefault="00CA6418" w:rsidP="00CA6418">
            <w:pPr>
              <w:spacing w:line="240" w:lineRule="auto"/>
              <w:jc w:val="center"/>
              <w:rPr>
                <w:rFonts w:eastAsia="Times New Roman"/>
                <w:b/>
                <w:bCs/>
                <w:color w:val="000000"/>
                <w:sz w:val="21"/>
                <w:szCs w:val="21"/>
              </w:rPr>
            </w:pPr>
            <w:r w:rsidRPr="00B36E12">
              <w:rPr>
                <w:rFonts w:eastAsia="Times New Roman"/>
                <w:b/>
                <w:bCs/>
                <w:color w:val="000000"/>
                <w:sz w:val="21"/>
                <w:szCs w:val="21"/>
              </w:rPr>
              <w:t>Home Pickup</w:t>
            </w:r>
          </w:p>
        </w:tc>
        <w:tc>
          <w:tcPr>
            <w:tcW w:w="394" w:type="pct"/>
            <w:tcBorders>
              <w:top w:val="single" w:sz="4" w:space="0" w:color="auto"/>
              <w:bottom w:val="double" w:sz="4" w:space="0" w:color="auto"/>
            </w:tcBorders>
            <w:shd w:val="clear" w:color="auto" w:fill="auto"/>
            <w:vAlign w:val="center"/>
            <w:hideMark/>
          </w:tcPr>
          <w:p w14:paraId="35B54554" w14:textId="67DD8297" w:rsidR="00CA6418" w:rsidRPr="00B36E12" w:rsidRDefault="00CA6418" w:rsidP="00CA6418">
            <w:pPr>
              <w:spacing w:line="240" w:lineRule="auto"/>
              <w:jc w:val="center"/>
              <w:rPr>
                <w:rFonts w:eastAsia="Times New Roman"/>
                <w:b/>
                <w:bCs/>
                <w:color w:val="000000"/>
                <w:sz w:val="21"/>
                <w:szCs w:val="21"/>
              </w:rPr>
            </w:pPr>
            <w:r w:rsidRPr="00B36E12">
              <w:rPr>
                <w:rFonts w:eastAsia="Times New Roman"/>
                <w:b/>
                <w:bCs/>
                <w:color w:val="000000"/>
                <w:sz w:val="21"/>
                <w:szCs w:val="21"/>
              </w:rPr>
              <w:t>Post Office</w:t>
            </w:r>
          </w:p>
        </w:tc>
        <w:tc>
          <w:tcPr>
            <w:tcW w:w="394" w:type="pct"/>
            <w:tcBorders>
              <w:top w:val="single" w:sz="4" w:space="0" w:color="auto"/>
              <w:bottom w:val="double" w:sz="4" w:space="0" w:color="auto"/>
            </w:tcBorders>
            <w:shd w:val="clear" w:color="auto" w:fill="auto"/>
            <w:vAlign w:val="center"/>
            <w:hideMark/>
          </w:tcPr>
          <w:p w14:paraId="06317F69" w14:textId="37E7C541" w:rsidR="00CA6418" w:rsidRPr="00B36E12" w:rsidRDefault="00CA6418" w:rsidP="00CA6418">
            <w:pPr>
              <w:spacing w:line="240" w:lineRule="auto"/>
              <w:jc w:val="center"/>
              <w:rPr>
                <w:rFonts w:eastAsia="Times New Roman"/>
                <w:b/>
                <w:bCs/>
                <w:color w:val="000000"/>
                <w:sz w:val="21"/>
                <w:szCs w:val="21"/>
              </w:rPr>
            </w:pPr>
            <w:r w:rsidRPr="00B36E12">
              <w:rPr>
                <w:rFonts w:eastAsia="Times New Roman"/>
                <w:b/>
                <w:bCs/>
                <w:color w:val="000000"/>
                <w:sz w:val="21"/>
                <w:szCs w:val="21"/>
              </w:rPr>
              <w:t>Amazon Drop-off</w:t>
            </w:r>
          </w:p>
        </w:tc>
        <w:tc>
          <w:tcPr>
            <w:tcW w:w="392" w:type="pct"/>
            <w:tcBorders>
              <w:top w:val="single" w:sz="4" w:space="0" w:color="auto"/>
              <w:bottom w:val="double" w:sz="4" w:space="0" w:color="auto"/>
            </w:tcBorders>
            <w:shd w:val="clear" w:color="auto" w:fill="auto"/>
            <w:vAlign w:val="center"/>
            <w:hideMark/>
          </w:tcPr>
          <w:p w14:paraId="33F19518" w14:textId="518725C1" w:rsidR="00CA6418" w:rsidRPr="00B36E12" w:rsidRDefault="00CA6418" w:rsidP="00CA6418">
            <w:pPr>
              <w:spacing w:line="240" w:lineRule="auto"/>
              <w:jc w:val="center"/>
              <w:rPr>
                <w:rFonts w:eastAsia="Times New Roman"/>
                <w:b/>
                <w:bCs/>
                <w:color w:val="000000"/>
                <w:sz w:val="21"/>
                <w:szCs w:val="21"/>
              </w:rPr>
            </w:pPr>
            <w:r w:rsidRPr="00B36E12">
              <w:rPr>
                <w:rFonts w:eastAsia="Times New Roman"/>
                <w:b/>
                <w:bCs/>
                <w:color w:val="000000"/>
                <w:sz w:val="21"/>
                <w:szCs w:val="21"/>
              </w:rPr>
              <w:t>Physical Store</w:t>
            </w:r>
          </w:p>
        </w:tc>
      </w:tr>
      <w:tr w:rsidR="00CA6418" w:rsidRPr="00B36E12" w14:paraId="40A88840" w14:textId="77777777" w:rsidTr="00B36E12">
        <w:trPr>
          <w:trHeight w:val="20"/>
        </w:trPr>
        <w:tc>
          <w:tcPr>
            <w:tcW w:w="5000" w:type="pct"/>
            <w:gridSpan w:val="10"/>
            <w:tcBorders>
              <w:top w:val="double" w:sz="4" w:space="0" w:color="auto"/>
              <w:bottom w:val="single" w:sz="4" w:space="0" w:color="auto"/>
            </w:tcBorders>
            <w:shd w:val="clear" w:color="auto" w:fill="auto"/>
            <w:vAlign w:val="center"/>
          </w:tcPr>
          <w:p w14:paraId="2EFD2606" w14:textId="03ADC169" w:rsidR="00CA6418" w:rsidRPr="00B36E12" w:rsidRDefault="00CA6418" w:rsidP="00CA6418">
            <w:pPr>
              <w:spacing w:line="240" w:lineRule="auto"/>
              <w:rPr>
                <w:rFonts w:eastAsia="Times New Roman"/>
                <w:b/>
                <w:bCs/>
                <w:color w:val="000000"/>
                <w:sz w:val="21"/>
                <w:szCs w:val="21"/>
              </w:rPr>
            </w:pPr>
            <w:r w:rsidRPr="00B36E12">
              <w:rPr>
                <w:rFonts w:eastAsia="Times New Roman"/>
                <w:b/>
                <w:bCs/>
                <w:color w:val="000000"/>
                <w:sz w:val="21"/>
                <w:szCs w:val="21"/>
              </w:rPr>
              <w:t xml:space="preserve">Individual/Household </w:t>
            </w:r>
            <w:proofErr w:type="spellStart"/>
            <w:r w:rsidRPr="00B36E12">
              <w:rPr>
                <w:rFonts w:eastAsia="Times New Roman"/>
                <w:b/>
                <w:bCs/>
                <w:color w:val="000000"/>
                <w:sz w:val="21"/>
                <w:szCs w:val="21"/>
              </w:rPr>
              <w:t>Sociodemographics</w:t>
            </w:r>
            <w:proofErr w:type="spellEnd"/>
          </w:p>
        </w:tc>
      </w:tr>
      <w:tr w:rsidR="00CA6418" w:rsidRPr="00B36E12" w14:paraId="1B3A9CCE" w14:textId="77777777" w:rsidTr="00B36E12">
        <w:trPr>
          <w:gridAfter w:val="1"/>
          <w:wAfter w:w="4" w:type="pct"/>
          <w:trHeight w:val="20"/>
        </w:trPr>
        <w:tc>
          <w:tcPr>
            <w:tcW w:w="917" w:type="pct"/>
            <w:tcBorders>
              <w:top w:val="single" w:sz="4" w:space="0" w:color="auto"/>
              <w:bottom w:val="dotted" w:sz="4" w:space="0" w:color="auto"/>
            </w:tcBorders>
            <w:shd w:val="clear" w:color="auto" w:fill="auto"/>
            <w:noWrap/>
            <w:vAlign w:val="center"/>
            <w:hideMark/>
          </w:tcPr>
          <w:p w14:paraId="2E74B51B"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Gender</w:t>
            </w:r>
          </w:p>
        </w:tc>
        <w:tc>
          <w:tcPr>
            <w:tcW w:w="733" w:type="pct"/>
            <w:tcBorders>
              <w:top w:val="single" w:sz="4" w:space="0" w:color="auto"/>
              <w:bottom w:val="dotted" w:sz="4" w:space="0" w:color="auto"/>
            </w:tcBorders>
            <w:shd w:val="clear" w:color="auto" w:fill="auto"/>
            <w:noWrap/>
            <w:vAlign w:val="center"/>
            <w:hideMark/>
          </w:tcPr>
          <w:p w14:paraId="4E54A765"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Male</w:t>
            </w:r>
          </w:p>
        </w:tc>
        <w:tc>
          <w:tcPr>
            <w:tcW w:w="699" w:type="pct"/>
            <w:tcBorders>
              <w:top w:val="single" w:sz="4" w:space="0" w:color="auto"/>
              <w:bottom w:val="dotted" w:sz="4" w:space="0" w:color="auto"/>
              <w:right w:val="double" w:sz="4" w:space="0" w:color="auto"/>
            </w:tcBorders>
            <w:shd w:val="clear" w:color="auto" w:fill="auto"/>
            <w:noWrap/>
            <w:vAlign w:val="center"/>
            <w:hideMark/>
          </w:tcPr>
          <w:p w14:paraId="20A6BEAF"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Female</w:t>
            </w:r>
          </w:p>
        </w:tc>
        <w:tc>
          <w:tcPr>
            <w:tcW w:w="565" w:type="pct"/>
            <w:tcBorders>
              <w:top w:val="single" w:sz="4" w:space="0" w:color="auto"/>
              <w:left w:val="double" w:sz="4" w:space="0" w:color="auto"/>
              <w:bottom w:val="dotted" w:sz="4" w:space="0" w:color="auto"/>
              <w:right w:val="double" w:sz="4" w:space="0" w:color="auto"/>
            </w:tcBorders>
            <w:shd w:val="clear" w:color="auto" w:fill="auto"/>
            <w:noWrap/>
            <w:vAlign w:val="center"/>
            <w:hideMark/>
          </w:tcPr>
          <w:p w14:paraId="37EE161E" w14:textId="483BCF56"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22.8</w:t>
            </w:r>
          </w:p>
        </w:tc>
        <w:tc>
          <w:tcPr>
            <w:tcW w:w="506" w:type="pct"/>
            <w:tcBorders>
              <w:top w:val="single" w:sz="4" w:space="0" w:color="auto"/>
              <w:left w:val="double" w:sz="4" w:space="0" w:color="auto"/>
              <w:bottom w:val="dotted" w:sz="4" w:space="0" w:color="auto"/>
              <w:right w:val="double" w:sz="4" w:space="0" w:color="auto"/>
            </w:tcBorders>
            <w:shd w:val="clear" w:color="auto" w:fill="auto"/>
            <w:noWrap/>
            <w:vAlign w:val="center"/>
            <w:hideMark/>
          </w:tcPr>
          <w:p w14:paraId="43D34EDF" w14:textId="398DEDD6"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23.3</w:t>
            </w:r>
          </w:p>
        </w:tc>
        <w:tc>
          <w:tcPr>
            <w:tcW w:w="394" w:type="pct"/>
            <w:tcBorders>
              <w:top w:val="single" w:sz="4" w:space="0" w:color="auto"/>
              <w:left w:val="double" w:sz="4" w:space="0" w:color="auto"/>
              <w:bottom w:val="dotted" w:sz="4" w:space="0" w:color="auto"/>
            </w:tcBorders>
            <w:shd w:val="clear" w:color="auto" w:fill="auto"/>
            <w:noWrap/>
            <w:vAlign w:val="center"/>
            <w:hideMark/>
          </w:tcPr>
          <w:p w14:paraId="1C858FEA" w14:textId="14E9EB2F"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-12.3</w:t>
            </w:r>
          </w:p>
        </w:tc>
        <w:tc>
          <w:tcPr>
            <w:tcW w:w="394" w:type="pct"/>
            <w:tcBorders>
              <w:top w:val="single" w:sz="4" w:space="0" w:color="auto"/>
              <w:bottom w:val="dotted" w:sz="4" w:space="0" w:color="auto"/>
            </w:tcBorders>
            <w:shd w:val="clear" w:color="auto" w:fill="auto"/>
            <w:noWrap/>
            <w:vAlign w:val="center"/>
            <w:hideMark/>
          </w:tcPr>
          <w:p w14:paraId="4AEEC1C0" w14:textId="6CF025A4"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-6.1</w:t>
            </w:r>
          </w:p>
        </w:tc>
        <w:tc>
          <w:tcPr>
            <w:tcW w:w="394" w:type="pct"/>
            <w:tcBorders>
              <w:top w:val="single" w:sz="4" w:space="0" w:color="auto"/>
              <w:bottom w:val="dotted" w:sz="4" w:space="0" w:color="auto"/>
            </w:tcBorders>
            <w:shd w:val="clear" w:color="auto" w:fill="auto"/>
            <w:noWrap/>
            <w:vAlign w:val="center"/>
            <w:hideMark/>
          </w:tcPr>
          <w:p w14:paraId="448BB000" w14:textId="53E0EDED"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-6.0</w:t>
            </w:r>
          </w:p>
        </w:tc>
        <w:tc>
          <w:tcPr>
            <w:tcW w:w="392" w:type="pct"/>
            <w:tcBorders>
              <w:top w:val="single" w:sz="4" w:space="0" w:color="auto"/>
              <w:bottom w:val="dotted" w:sz="4" w:space="0" w:color="auto"/>
            </w:tcBorders>
            <w:shd w:val="clear" w:color="auto" w:fill="auto"/>
            <w:noWrap/>
            <w:vAlign w:val="center"/>
            <w:hideMark/>
          </w:tcPr>
          <w:p w14:paraId="3DEBD441" w14:textId="771485EB"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43.2</w:t>
            </w:r>
          </w:p>
        </w:tc>
      </w:tr>
      <w:tr w:rsidR="00CA6418" w:rsidRPr="00B36E12" w14:paraId="68E9061B" w14:textId="77777777" w:rsidTr="00B36E12">
        <w:trPr>
          <w:gridAfter w:val="1"/>
          <w:wAfter w:w="4" w:type="pct"/>
          <w:trHeight w:val="20"/>
        </w:trPr>
        <w:tc>
          <w:tcPr>
            <w:tcW w:w="917" w:type="pct"/>
            <w:tcBorders>
              <w:top w:val="dotted" w:sz="4" w:space="0" w:color="auto"/>
              <w:bottom w:val="dotted" w:sz="4" w:space="0" w:color="auto"/>
            </w:tcBorders>
            <w:shd w:val="clear" w:color="auto" w:fill="auto"/>
            <w:noWrap/>
            <w:vAlign w:val="center"/>
            <w:hideMark/>
          </w:tcPr>
          <w:p w14:paraId="329E407C"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Age</w:t>
            </w:r>
          </w:p>
        </w:tc>
        <w:tc>
          <w:tcPr>
            <w:tcW w:w="733" w:type="pct"/>
            <w:tcBorders>
              <w:top w:val="dotted" w:sz="4" w:space="0" w:color="auto"/>
              <w:bottom w:val="dotted" w:sz="4" w:space="0" w:color="auto"/>
            </w:tcBorders>
            <w:shd w:val="clear" w:color="auto" w:fill="auto"/>
            <w:noWrap/>
            <w:vAlign w:val="center"/>
            <w:hideMark/>
          </w:tcPr>
          <w:p w14:paraId="7C1CB0FB"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18 to 25</w:t>
            </w:r>
          </w:p>
        </w:tc>
        <w:tc>
          <w:tcPr>
            <w:tcW w:w="699" w:type="pct"/>
            <w:tcBorders>
              <w:top w:val="dotted" w:sz="4" w:space="0" w:color="auto"/>
              <w:bottom w:val="dotted" w:sz="4" w:space="0" w:color="auto"/>
              <w:right w:val="double" w:sz="4" w:space="0" w:color="auto"/>
            </w:tcBorders>
            <w:shd w:val="clear" w:color="auto" w:fill="auto"/>
            <w:noWrap/>
            <w:vAlign w:val="center"/>
            <w:hideMark/>
          </w:tcPr>
          <w:p w14:paraId="73BE8883"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56 or more</w:t>
            </w:r>
          </w:p>
        </w:tc>
        <w:tc>
          <w:tcPr>
            <w:tcW w:w="565"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6F880931" w14:textId="69628CFE"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-6.2</w:t>
            </w:r>
          </w:p>
        </w:tc>
        <w:tc>
          <w:tcPr>
            <w:tcW w:w="506"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50D58387" w14:textId="04C7D999"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-21.0</w:t>
            </w:r>
          </w:p>
        </w:tc>
        <w:tc>
          <w:tcPr>
            <w:tcW w:w="394" w:type="pct"/>
            <w:tcBorders>
              <w:top w:val="dotted" w:sz="4" w:space="0" w:color="auto"/>
              <w:left w:val="double" w:sz="4" w:space="0" w:color="auto"/>
              <w:bottom w:val="dotted" w:sz="4" w:space="0" w:color="auto"/>
            </w:tcBorders>
            <w:shd w:val="clear" w:color="auto" w:fill="auto"/>
            <w:noWrap/>
            <w:vAlign w:val="center"/>
            <w:hideMark/>
          </w:tcPr>
          <w:p w14:paraId="2A23AD15" w14:textId="01F37696"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-32.3</w:t>
            </w:r>
          </w:p>
        </w:tc>
        <w:tc>
          <w:tcPr>
            <w:tcW w:w="394" w:type="pct"/>
            <w:tcBorders>
              <w:top w:val="dotted" w:sz="4" w:space="0" w:color="auto"/>
              <w:bottom w:val="dotted" w:sz="4" w:space="0" w:color="auto"/>
            </w:tcBorders>
            <w:shd w:val="clear" w:color="auto" w:fill="auto"/>
            <w:noWrap/>
            <w:vAlign w:val="center"/>
            <w:hideMark/>
          </w:tcPr>
          <w:p w14:paraId="35B3CCB5" w14:textId="74190E37"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9.7</w:t>
            </w:r>
          </w:p>
        </w:tc>
        <w:tc>
          <w:tcPr>
            <w:tcW w:w="394" w:type="pct"/>
            <w:tcBorders>
              <w:top w:val="dotted" w:sz="4" w:space="0" w:color="auto"/>
              <w:bottom w:val="dotted" w:sz="4" w:space="0" w:color="auto"/>
            </w:tcBorders>
            <w:shd w:val="clear" w:color="auto" w:fill="auto"/>
            <w:noWrap/>
            <w:vAlign w:val="center"/>
            <w:hideMark/>
          </w:tcPr>
          <w:p w14:paraId="4DC0F992" w14:textId="004336E4"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-18.8</w:t>
            </w:r>
          </w:p>
        </w:tc>
        <w:tc>
          <w:tcPr>
            <w:tcW w:w="392" w:type="pct"/>
            <w:tcBorders>
              <w:top w:val="dotted" w:sz="4" w:space="0" w:color="auto"/>
              <w:bottom w:val="dotted" w:sz="4" w:space="0" w:color="auto"/>
            </w:tcBorders>
            <w:shd w:val="clear" w:color="auto" w:fill="auto"/>
            <w:noWrap/>
            <w:vAlign w:val="center"/>
            <w:hideMark/>
          </w:tcPr>
          <w:p w14:paraId="7F332A41" w14:textId="2D9D8A64"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108.8</w:t>
            </w:r>
          </w:p>
        </w:tc>
      </w:tr>
      <w:tr w:rsidR="00CA6418" w:rsidRPr="00B36E12" w14:paraId="5AD49B8D" w14:textId="77777777" w:rsidTr="00B36E12">
        <w:trPr>
          <w:gridAfter w:val="1"/>
          <w:wAfter w:w="4" w:type="pct"/>
          <w:trHeight w:val="20"/>
        </w:trPr>
        <w:tc>
          <w:tcPr>
            <w:tcW w:w="917" w:type="pct"/>
            <w:tcBorders>
              <w:top w:val="dotted" w:sz="4" w:space="0" w:color="auto"/>
              <w:bottom w:val="dotted" w:sz="4" w:space="0" w:color="auto"/>
            </w:tcBorders>
            <w:shd w:val="clear" w:color="auto" w:fill="auto"/>
            <w:noWrap/>
            <w:vAlign w:val="center"/>
            <w:hideMark/>
          </w:tcPr>
          <w:p w14:paraId="4E9C3BCF"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 xml:space="preserve">Race </w:t>
            </w:r>
          </w:p>
        </w:tc>
        <w:tc>
          <w:tcPr>
            <w:tcW w:w="733" w:type="pct"/>
            <w:tcBorders>
              <w:top w:val="dotted" w:sz="4" w:space="0" w:color="auto"/>
              <w:bottom w:val="dotted" w:sz="4" w:space="0" w:color="auto"/>
            </w:tcBorders>
            <w:shd w:val="clear" w:color="auto" w:fill="auto"/>
            <w:noWrap/>
            <w:vAlign w:val="center"/>
            <w:hideMark/>
          </w:tcPr>
          <w:p w14:paraId="5AAF53A8"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White</w:t>
            </w:r>
          </w:p>
        </w:tc>
        <w:tc>
          <w:tcPr>
            <w:tcW w:w="699" w:type="pct"/>
            <w:tcBorders>
              <w:top w:val="dotted" w:sz="4" w:space="0" w:color="auto"/>
              <w:bottom w:val="dotted" w:sz="4" w:space="0" w:color="auto"/>
              <w:right w:val="double" w:sz="4" w:space="0" w:color="auto"/>
            </w:tcBorders>
            <w:shd w:val="clear" w:color="auto" w:fill="auto"/>
            <w:noWrap/>
            <w:vAlign w:val="center"/>
            <w:hideMark/>
          </w:tcPr>
          <w:p w14:paraId="13293D9C"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Black</w:t>
            </w:r>
          </w:p>
        </w:tc>
        <w:tc>
          <w:tcPr>
            <w:tcW w:w="565"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302D3A87" w14:textId="0FD2F5B3"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-18.2</w:t>
            </w:r>
          </w:p>
        </w:tc>
        <w:tc>
          <w:tcPr>
            <w:tcW w:w="506"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522B1101" w14:textId="0EB87FAB"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-1.8</w:t>
            </w:r>
          </w:p>
        </w:tc>
        <w:tc>
          <w:tcPr>
            <w:tcW w:w="394" w:type="pct"/>
            <w:tcBorders>
              <w:top w:val="dotted" w:sz="4" w:space="0" w:color="auto"/>
              <w:left w:val="double" w:sz="4" w:space="0" w:color="auto"/>
              <w:bottom w:val="dotted" w:sz="4" w:space="0" w:color="auto"/>
            </w:tcBorders>
            <w:shd w:val="clear" w:color="auto" w:fill="auto"/>
            <w:noWrap/>
            <w:vAlign w:val="center"/>
            <w:hideMark/>
          </w:tcPr>
          <w:p w14:paraId="59382389" w14:textId="4DDA666A"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21.1</w:t>
            </w:r>
          </w:p>
        </w:tc>
        <w:tc>
          <w:tcPr>
            <w:tcW w:w="394" w:type="pct"/>
            <w:tcBorders>
              <w:top w:val="dotted" w:sz="4" w:space="0" w:color="auto"/>
              <w:bottom w:val="dotted" w:sz="4" w:space="0" w:color="auto"/>
            </w:tcBorders>
            <w:shd w:val="clear" w:color="auto" w:fill="auto"/>
            <w:noWrap/>
            <w:vAlign w:val="center"/>
            <w:hideMark/>
          </w:tcPr>
          <w:p w14:paraId="59B8263F" w14:textId="4E97C0C1"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-19.4</w:t>
            </w:r>
          </w:p>
        </w:tc>
        <w:tc>
          <w:tcPr>
            <w:tcW w:w="394" w:type="pct"/>
            <w:tcBorders>
              <w:top w:val="dotted" w:sz="4" w:space="0" w:color="auto"/>
              <w:bottom w:val="dotted" w:sz="4" w:space="0" w:color="auto"/>
            </w:tcBorders>
            <w:shd w:val="clear" w:color="auto" w:fill="auto"/>
            <w:noWrap/>
            <w:vAlign w:val="center"/>
            <w:hideMark/>
          </w:tcPr>
          <w:p w14:paraId="08A012CF" w14:textId="2ECA9A8F"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11.1</w:t>
            </w:r>
          </w:p>
        </w:tc>
        <w:tc>
          <w:tcPr>
            <w:tcW w:w="392" w:type="pct"/>
            <w:tcBorders>
              <w:top w:val="dotted" w:sz="4" w:space="0" w:color="auto"/>
              <w:bottom w:val="dotted" w:sz="4" w:space="0" w:color="auto"/>
            </w:tcBorders>
            <w:shd w:val="clear" w:color="auto" w:fill="auto"/>
            <w:noWrap/>
            <w:vAlign w:val="center"/>
            <w:hideMark/>
          </w:tcPr>
          <w:p w14:paraId="7FFE5375" w14:textId="2D982FC0"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9.7</w:t>
            </w:r>
          </w:p>
        </w:tc>
      </w:tr>
      <w:tr w:rsidR="00CA6418" w:rsidRPr="00B36E12" w14:paraId="30954EB8" w14:textId="77777777" w:rsidTr="00B36E12">
        <w:trPr>
          <w:gridAfter w:val="1"/>
          <w:wAfter w:w="4" w:type="pct"/>
          <w:trHeight w:val="20"/>
        </w:trPr>
        <w:tc>
          <w:tcPr>
            <w:tcW w:w="917" w:type="pct"/>
            <w:tcBorders>
              <w:top w:val="dotted" w:sz="4" w:space="0" w:color="auto"/>
              <w:bottom w:val="dotted" w:sz="4" w:space="0" w:color="auto"/>
            </w:tcBorders>
            <w:shd w:val="clear" w:color="auto" w:fill="auto"/>
            <w:noWrap/>
            <w:vAlign w:val="center"/>
            <w:hideMark/>
          </w:tcPr>
          <w:p w14:paraId="2960475E"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 xml:space="preserve">Race </w:t>
            </w:r>
          </w:p>
        </w:tc>
        <w:tc>
          <w:tcPr>
            <w:tcW w:w="733" w:type="pct"/>
            <w:tcBorders>
              <w:top w:val="dotted" w:sz="4" w:space="0" w:color="auto"/>
              <w:bottom w:val="dotted" w:sz="4" w:space="0" w:color="auto"/>
            </w:tcBorders>
            <w:shd w:val="clear" w:color="auto" w:fill="auto"/>
            <w:noWrap/>
            <w:vAlign w:val="center"/>
            <w:hideMark/>
          </w:tcPr>
          <w:p w14:paraId="6D9E9E23"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White</w:t>
            </w:r>
          </w:p>
        </w:tc>
        <w:tc>
          <w:tcPr>
            <w:tcW w:w="699" w:type="pct"/>
            <w:tcBorders>
              <w:top w:val="dotted" w:sz="4" w:space="0" w:color="auto"/>
              <w:bottom w:val="dotted" w:sz="4" w:space="0" w:color="auto"/>
              <w:right w:val="double" w:sz="4" w:space="0" w:color="auto"/>
            </w:tcBorders>
            <w:shd w:val="clear" w:color="auto" w:fill="auto"/>
            <w:noWrap/>
            <w:vAlign w:val="center"/>
            <w:hideMark/>
          </w:tcPr>
          <w:p w14:paraId="79259F5F"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Asian</w:t>
            </w:r>
          </w:p>
        </w:tc>
        <w:tc>
          <w:tcPr>
            <w:tcW w:w="565"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335FE6B0" w14:textId="426C9D62"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0.0</w:t>
            </w:r>
          </w:p>
        </w:tc>
        <w:tc>
          <w:tcPr>
            <w:tcW w:w="506"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0121CC6D" w14:textId="5BDEA120"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55.3</w:t>
            </w:r>
          </w:p>
        </w:tc>
        <w:tc>
          <w:tcPr>
            <w:tcW w:w="394" w:type="pct"/>
            <w:tcBorders>
              <w:top w:val="dotted" w:sz="4" w:space="0" w:color="auto"/>
              <w:left w:val="double" w:sz="4" w:space="0" w:color="auto"/>
              <w:bottom w:val="dotted" w:sz="4" w:space="0" w:color="auto"/>
            </w:tcBorders>
            <w:shd w:val="clear" w:color="auto" w:fill="auto"/>
            <w:noWrap/>
            <w:vAlign w:val="center"/>
            <w:hideMark/>
          </w:tcPr>
          <w:p w14:paraId="08AC26F3" w14:textId="06D83161"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21.5</w:t>
            </w:r>
          </w:p>
        </w:tc>
        <w:tc>
          <w:tcPr>
            <w:tcW w:w="394" w:type="pct"/>
            <w:tcBorders>
              <w:top w:val="dotted" w:sz="4" w:space="0" w:color="auto"/>
              <w:bottom w:val="dotted" w:sz="4" w:space="0" w:color="auto"/>
            </w:tcBorders>
            <w:shd w:val="clear" w:color="auto" w:fill="auto"/>
            <w:noWrap/>
            <w:vAlign w:val="center"/>
            <w:hideMark/>
          </w:tcPr>
          <w:p w14:paraId="4F5EF857" w14:textId="2EEB072B"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-21.0</w:t>
            </w:r>
          </w:p>
        </w:tc>
        <w:tc>
          <w:tcPr>
            <w:tcW w:w="394" w:type="pct"/>
            <w:tcBorders>
              <w:top w:val="dotted" w:sz="4" w:space="0" w:color="auto"/>
              <w:bottom w:val="dotted" w:sz="4" w:space="0" w:color="auto"/>
            </w:tcBorders>
            <w:shd w:val="clear" w:color="auto" w:fill="auto"/>
            <w:noWrap/>
            <w:vAlign w:val="center"/>
            <w:hideMark/>
          </w:tcPr>
          <w:p w14:paraId="096A1290" w14:textId="097EC78E"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12.3</w:t>
            </w:r>
          </w:p>
        </w:tc>
        <w:tc>
          <w:tcPr>
            <w:tcW w:w="392" w:type="pct"/>
            <w:tcBorders>
              <w:top w:val="dotted" w:sz="4" w:space="0" w:color="auto"/>
              <w:bottom w:val="dotted" w:sz="4" w:space="0" w:color="auto"/>
            </w:tcBorders>
            <w:shd w:val="clear" w:color="auto" w:fill="auto"/>
            <w:noWrap/>
            <w:vAlign w:val="center"/>
            <w:hideMark/>
          </w:tcPr>
          <w:p w14:paraId="4556DE27" w14:textId="5FBA3846"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7.9</w:t>
            </w:r>
          </w:p>
        </w:tc>
      </w:tr>
      <w:tr w:rsidR="00CA6418" w:rsidRPr="00B36E12" w14:paraId="781543B5" w14:textId="77777777" w:rsidTr="00B36E12">
        <w:trPr>
          <w:gridAfter w:val="1"/>
          <w:wAfter w:w="4" w:type="pct"/>
          <w:trHeight w:val="20"/>
        </w:trPr>
        <w:tc>
          <w:tcPr>
            <w:tcW w:w="917" w:type="pct"/>
            <w:tcBorders>
              <w:top w:val="dotted" w:sz="4" w:space="0" w:color="auto"/>
              <w:bottom w:val="dotted" w:sz="4" w:space="0" w:color="auto"/>
            </w:tcBorders>
            <w:shd w:val="clear" w:color="auto" w:fill="auto"/>
            <w:noWrap/>
            <w:vAlign w:val="center"/>
            <w:hideMark/>
          </w:tcPr>
          <w:p w14:paraId="6AF9A66F"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Formal Education Level</w:t>
            </w:r>
          </w:p>
        </w:tc>
        <w:tc>
          <w:tcPr>
            <w:tcW w:w="733" w:type="pct"/>
            <w:tcBorders>
              <w:top w:val="dotted" w:sz="4" w:space="0" w:color="auto"/>
              <w:bottom w:val="dotted" w:sz="4" w:space="0" w:color="auto"/>
            </w:tcBorders>
            <w:shd w:val="clear" w:color="auto" w:fill="auto"/>
            <w:noWrap/>
            <w:vAlign w:val="center"/>
            <w:hideMark/>
          </w:tcPr>
          <w:p w14:paraId="0672D601"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Less than a Bachelor’s degree</w:t>
            </w:r>
          </w:p>
        </w:tc>
        <w:tc>
          <w:tcPr>
            <w:tcW w:w="699" w:type="pct"/>
            <w:tcBorders>
              <w:top w:val="dotted" w:sz="4" w:space="0" w:color="auto"/>
              <w:bottom w:val="dotted" w:sz="4" w:space="0" w:color="auto"/>
              <w:right w:val="double" w:sz="4" w:space="0" w:color="auto"/>
            </w:tcBorders>
            <w:shd w:val="clear" w:color="auto" w:fill="auto"/>
            <w:noWrap/>
            <w:vAlign w:val="center"/>
            <w:hideMark/>
          </w:tcPr>
          <w:p w14:paraId="7E88AA91"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University degree</w:t>
            </w:r>
          </w:p>
        </w:tc>
        <w:tc>
          <w:tcPr>
            <w:tcW w:w="565"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5C048472" w14:textId="060DBD49"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42.9</w:t>
            </w:r>
          </w:p>
        </w:tc>
        <w:tc>
          <w:tcPr>
            <w:tcW w:w="506"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3459E859" w14:textId="0DD9021B"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31.4</w:t>
            </w:r>
          </w:p>
        </w:tc>
        <w:tc>
          <w:tcPr>
            <w:tcW w:w="394" w:type="pct"/>
            <w:tcBorders>
              <w:top w:val="dotted" w:sz="4" w:space="0" w:color="auto"/>
              <w:left w:val="double" w:sz="4" w:space="0" w:color="auto"/>
              <w:bottom w:val="dotted" w:sz="4" w:space="0" w:color="auto"/>
            </w:tcBorders>
            <w:shd w:val="clear" w:color="auto" w:fill="auto"/>
            <w:noWrap/>
            <w:vAlign w:val="center"/>
            <w:hideMark/>
          </w:tcPr>
          <w:p w14:paraId="78337D7D" w14:textId="5BE3749A"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-26.0</w:t>
            </w:r>
          </w:p>
        </w:tc>
        <w:tc>
          <w:tcPr>
            <w:tcW w:w="394" w:type="pct"/>
            <w:tcBorders>
              <w:top w:val="dotted" w:sz="4" w:space="0" w:color="auto"/>
              <w:bottom w:val="dotted" w:sz="4" w:space="0" w:color="auto"/>
            </w:tcBorders>
            <w:shd w:val="clear" w:color="auto" w:fill="auto"/>
            <w:noWrap/>
            <w:vAlign w:val="center"/>
            <w:hideMark/>
          </w:tcPr>
          <w:p w14:paraId="6A621879" w14:textId="3FFD25DE"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16.7</w:t>
            </w:r>
          </w:p>
        </w:tc>
        <w:tc>
          <w:tcPr>
            <w:tcW w:w="394" w:type="pct"/>
            <w:tcBorders>
              <w:top w:val="dotted" w:sz="4" w:space="0" w:color="auto"/>
              <w:bottom w:val="dotted" w:sz="4" w:space="0" w:color="auto"/>
            </w:tcBorders>
            <w:shd w:val="clear" w:color="auto" w:fill="auto"/>
            <w:noWrap/>
            <w:vAlign w:val="center"/>
            <w:hideMark/>
          </w:tcPr>
          <w:p w14:paraId="5051C1BB" w14:textId="6DA27B08"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24.2</w:t>
            </w:r>
          </w:p>
        </w:tc>
        <w:tc>
          <w:tcPr>
            <w:tcW w:w="392" w:type="pct"/>
            <w:tcBorders>
              <w:top w:val="dotted" w:sz="4" w:space="0" w:color="auto"/>
              <w:bottom w:val="dotted" w:sz="4" w:space="0" w:color="auto"/>
            </w:tcBorders>
            <w:shd w:val="clear" w:color="auto" w:fill="auto"/>
            <w:noWrap/>
            <w:vAlign w:val="center"/>
            <w:hideMark/>
          </w:tcPr>
          <w:p w14:paraId="6B8212B9" w14:textId="0D56C364"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-13.8</w:t>
            </w:r>
          </w:p>
        </w:tc>
      </w:tr>
      <w:tr w:rsidR="00CA6418" w:rsidRPr="00B36E12" w14:paraId="3AB6B234" w14:textId="77777777" w:rsidTr="00B36E12">
        <w:trPr>
          <w:gridAfter w:val="1"/>
          <w:wAfter w:w="4" w:type="pct"/>
          <w:trHeight w:val="20"/>
        </w:trPr>
        <w:tc>
          <w:tcPr>
            <w:tcW w:w="917" w:type="pct"/>
            <w:tcBorders>
              <w:top w:val="dotted" w:sz="4" w:space="0" w:color="auto"/>
              <w:bottom w:val="dotted" w:sz="4" w:space="0" w:color="auto"/>
            </w:tcBorders>
            <w:shd w:val="clear" w:color="auto" w:fill="auto"/>
            <w:noWrap/>
            <w:vAlign w:val="center"/>
            <w:hideMark/>
          </w:tcPr>
          <w:p w14:paraId="62D3645F"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Household Income</w:t>
            </w:r>
          </w:p>
        </w:tc>
        <w:tc>
          <w:tcPr>
            <w:tcW w:w="733" w:type="pct"/>
            <w:tcBorders>
              <w:top w:val="dotted" w:sz="4" w:space="0" w:color="auto"/>
              <w:bottom w:val="dotted" w:sz="4" w:space="0" w:color="auto"/>
            </w:tcBorders>
            <w:shd w:val="clear" w:color="auto" w:fill="auto"/>
            <w:noWrap/>
            <w:vAlign w:val="center"/>
            <w:hideMark/>
          </w:tcPr>
          <w:p w14:paraId="62BE86D2"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Less than $50,000</w:t>
            </w:r>
          </w:p>
        </w:tc>
        <w:tc>
          <w:tcPr>
            <w:tcW w:w="699" w:type="pct"/>
            <w:tcBorders>
              <w:top w:val="dotted" w:sz="4" w:space="0" w:color="auto"/>
              <w:bottom w:val="dotted" w:sz="4" w:space="0" w:color="auto"/>
              <w:right w:val="double" w:sz="4" w:space="0" w:color="auto"/>
            </w:tcBorders>
            <w:shd w:val="clear" w:color="auto" w:fill="auto"/>
            <w:noWrap/>
            <w:vAlign w:val="center"/>
            <w:hideMark/>
          </w:tcPr>
          <w:p w14:paraId="42471F39"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Over $100,000</w:t>
            </w:r>
          </w:p>
        </w:tc>
        <w:tc>
          <w:tcPr>
            <w:tcW w:w="565"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3D85ADFE" w14:textId="549292F1"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118.2</w:t>
            </w:r>
          </w:p>
        </w:tc>
        <w:tc>
          <w:tcPr>
            <w:tcW w:w="506"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4C70AC69" w14:textId="38E2EE61"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9.4</w:t>
            </w:r>
          </w:p>
        </w:tc>
        <w:tc>
          <w:tcPr>
            <w:tcW w:w="394" w:type="pct"/>
            <w:tcBorders>
              <w:top w:val="dotted" w:sz="4" w:space="0" w:color="auto"/>
              <w:left w:val="double" w:sz="4" w:space="0" w:color="auto"/>
              <w:bottom w:val="dotted" w:sz="4" w:space="0" w:color="auto"/>
            </w:tcBorders>
            <w:shd w:val="clear" w:color="auto" w:fill="auto"/>
            <w:noWrap/>
            <w:vAlign w:val="center"/>
            <w:hideMark/>
          </w:tcPr>
          <w:p w14:paraId="19930865" w14:textId="4CA77CE7"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-6.8</w:t>
            </w:r>
          </w:p>
        </w:tc>
        <w:tc>
          <w:tcPr>
            <w:tcW w:w="394" w:type="pct"/>
            <w:tcBorders>
              <w:top w:val="dotted" w:sz="4" w:space="0" w:color="auto"/>
              <w:bottom w:val="dotted" w:sz="4" w:space="0" w:color="auto"/>
            </w:tcBorders>
            <w:shd w:val="clear" w:color="auto" w:fill="auto"/>
            <w:noWrap/>
            <w:vAlign w:val="center"/>
            <w:hideMark/>
          </w:tcPr>
          <w:p w14:paraId="38B5D2C6" w14:textId="506F8E79"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-1.6</w:t>
            </w:r>
          </w:p>
        </w:tc>
        <w:tc>
          <w:tcPr>
            <w:tcW w:w="394" w:type="pct"/>
            <w:tcBorders>
              <w:top w:val="dotted" w:sz="4" w:space="0" w:color="auto"/>
              <w:bottom w:val="dotted" w:sz="4" w:space="0" w:color="auto"/>
            </w:tcBorders>
            <w:shd w:val="clear" w:color="auto" w:fill="auto"/>
            <w:noWrap/>
            <w:vAlign w:val="center"/>
            <w:hideMark/>
          </w:tcPr>
          <w:p w14:paraId="3263C5BB" w14:textId="62B988A7"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21.9</w:t>
            </w:r>
          </w:p>
        </w:tc>
        <w:tc>
          <w:tcPr>
            <w:tcW w:w="392" w:type="pct"/>
            <w:tcBorders>
              <w:top w:val="dotted" w:sz="4" w:space="0" w:color="auto"/>
              <w:bottom w:val="dotted" w:sz="4" w:space="0" w:color="auto"/>
            </w:tcBorders>
            <w:shd w:val="clear" w:color="auto" w:fill="auto"/>
            <w:noWrap/>
            <w:vAlign w:val="center"/>
            <w:hideMark/>
          </w:tcPr>
          <w:p w14:paraId="38A55B92" w14:textId="02BC6090"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-1.8</w:t>
            </w:r>
          </w:p>
        </w:tc>
      </w:tr>
      <w:tr w:rsidR="00CA6418" w:rsidRPr="00B36E12" w14:paraId="47BF1D75" w14:textId="77777777" w:rsidTr="00B36E12">
        <w:trPr>
          <w:gridAfter w:val="1"/>
          <w:wAfter w:w="4" w:type="pct"/>
          <w:trHeight w:val="20"/>
        </w:trPr>
        <w:tc>
          <w:tcPr>
            <w:tcW w:w="917" w:type="pct"/>
            <w:tcBorders>
              <w:top w:val="dotted" w:sz="4" w:space="0" w:color="auto"/>
              <w:bottom w:val="dotted" w:sz="4" w:space="0" w:color="auto"/>
            </w:tcBorders>
            <w:shd w:val="clear" w:color="auto" w:fill="auto"/>
            <w:noWrap/>
            <w:vAlign w:val="center"/>
            <w:hideMark/>
          </w:tcPr>
          <w:p w14:paraId="0DDF3748"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 xml:space="preserve">Number of Motorized Vehicles </w:t>
            </w:r>
          </w:p>
        </w:tc>
        <w:tc>
          <w:tcPr>
            <w:tcW w:w="733" w:type="pct"/>
            <w:tcBorders>
              <w:top w:val="dotted" w:sz="4" w:space="0" w:color="auto"/>
              <w:bottom w:val="dotted" w:sz="4" w:space="0" w:color="auto"/>
            </w:tcBorders>
            <w:shd w:val="clear" w:color="auto" w:fill="auto"/>
            <w:noWrap/>
            <w:vAlign w:val="center"/>
            <w:hideMark/>
          </w:tcPr>
          <w:p w14:paraId="47587616"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&gt;0 Vehicles</w:t>
            </w:r>
          </w:p>
        </w:tc>
        <w:tc>
          <w:tcPr>
            <w:tcW w:w="699" w:type="pct"/>
            <w:tcBorders>
              <w:top w:val="dotted" w:sz="4" w:space="0" w:color="auto"/>
              <w:bottom w:val="dotted" w:sz="4" w:space="0" w:color="auto"/>
              <w:right w:val="double" w:sz="4" w:space="0" w:color="auto"/>
            </w:tcBorders>
            <w:shd w:val="clear" w:color="auto" w:fill="auto"/>
            <w:noWrap/>
            <w:vAlign w:val="center"/>
            <w:hideMark/>
          </w:tcPr>
          <w:p w14:paraId="27B6F4EC" w14:textId="61F4AE31"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Zero vehicles</w:t>
            </w:r>
          </w:p>
        </w:tc>
        <w:tc>
          <w:tcPr>
            <w:tcW w:w="565"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30DECDCA" w14:textId="0FD12B63"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11.8</w:t>
            </w:r>
          </w:p>
        </w:tc>
        <w:tc>
          <w:tcPr>
            <w:tcW w:w="506"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6E897FDE" w14:textId="667A3BD9"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-30.2</w:t>
            </w:r>
          </w:p>
        </w:tc>
        <w:tc>
          <w:tcPr>
            <w:tcW w:w="394" w:type="pct"/>
            <w:tcBorders>
              <w:top w:val="dotted" w:sz="4" w:space="0" w:color="auto"/>
              <w:left w:val="double" w:sz="4" w:space="0" w:color="auto"/>
              <w:bottom w:val="dotted" w:sz="4" w:space="0" w:color="auto"/>
            </w:tcBorders>
            <w:shd w:val="clear" w:color="auto" w:fill="auto"/>
            <w:noWrap/>
            <w:vAlign w:val="center"/>
            <w:hideMark/>
          </w:tcPr>
          <w:p w14:paraId="2BFB5E69" w14:textId="7A56DE3A"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71.6</w:t>
            </w:r>
          </w:p>
        </w:tc>
        <w:tc>
          <w:tcPr>
            <w:tcW w:w="394" w:type="pct"/>
            <w:tcBorders>
              <w:top w:val="dotted" w:sz="4" w:space="0" w:color="auto"/>
              <w:bottom w:val="dotted" w:sz="4" w:space="0" w:color="auto"/>
            </w:tcBorders>
            <w:shd w:val="clear" w:color="auto" w:fill="auto"/>
            <w:noWrap/>
            <w:vAlign w:val="center"/>
            <w:hideMark/>
          </w:tcPr>
          <w:p w14:paraId="6561B83C" w14:textId="71985493"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-19.4</w:t>
            </w:r>
          </w:p>
        </w:tc>
        <w:tc>
          <w:tcPr>
            <w:tcW w:w="394" w:type="pct"/>
            <w:tcBorders>
              <w:top w:val="dotted" w:sz="4" w:space="0" w:color="auto"/>
              <w:bottom w:val="dotted" w:sz="4" w:space="0" w:color="auto"/>
            </w:tcBorders>
            <w:shd w:val="clear" w:color="auto" w:fill="auto"/>
            <w:noWrap/>
            <w:vAlign w:val="center"/>
            <w:hideMark/>
          </w:tcPr>
          <w:p w14:paraId="70E5CAAF" w14:textId="7BF16ED4"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-26.5</w:t>
            </w:r>
          </w:p>
        </w:tc>
        <w:tc>
          <w:tcPr>
            <w:tcW w:w="392" w:type="pct"/>
            <w:tcBorders>
              <w:top w:val="dotted" w:sz="4" w:space="0" w:color="auto"/>
              <w:bottom w:val="dotted" w:sz="4" w:space="0" w:color="auto"/>
            </w:tcBorders>
            <w:shd w:val="clear" w:color="auto" w:fill="auto"/>
            <w:noWrap/>
            <w:vAlign w:val="center"/>
            <w:hideMark/>
          </w:tcPr>
          <w:p w14:paraId="3A9D8333" w14:textId="7835BCB7"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-23.4</w:t>
            </w:r>
          </w:p>
        </w:tc>
      </w:tr>
      <w:tr w:rsidR="00CA6418" w:rsidRPr="00B36E12" w14:paraId="5F2B17F6" w14:textId="77777777" w:rsidTr="00B36E12">
        <w:trPr>
          <w:gridAfter w:val="1"/>
          <w:wAfter w:w="4" w:type="pct"/>
          <w:trHeight w:val="20"/>
        </w:trPr>
        <w:tc>
          <w:tcPr>
            <w:tcW w:w="917" w:type="pct"/>
            <w:vMerge w:val="restart"/>
            <w:tcBorders>
              <w:top w:val="dotted" w:sz="4" w:space="0" w:color="auto"/>
              <w:bottom w:val="dotted" w:sz="4" w:space="0" w:color="auto"/>
            </w:tcBorders>
            <w:shd w:val="clear" w:color="auto" w:fill="auto"/>
            <w:noWrap/>
            <w:vAlign w:val="center"/>
            <w:hideMark/>
          </w:tcPr>
          <w:p w14:paraId="09D9FADB"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Life Cycle Classification</w:t>
            </w:r>
          </w:p>
        </w:tc>
        <w:tc>
          <w:tcPr>
            <w:tcW w:w="733" w:type="pct"/>
            <w:tcBorders>
              <w:top w:val="dotted" w:sz="4" w:space="0" w:color="auto"/>
              <w:bottom w:val="dotted" w:sz="4" w:space="0" w:color="auto"/>
            </w:tcBorders>
            <w:shd w:val="clear" w:color="auto" w:fill="auto"/>
            <w:noWrap/>
            <w:vAlign w:val="center"/>
            <w:hideMark/>
          </w:tcPr>
          <w:p w14:paraId="0A7965E0"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No children present</w:t>
            </w:r>
          </w:p>
        </w:tc>
        <w:tc>
          <w:tcPr>
            <w:tcW w:w="699" w:type="pct"/>
            <w:tcBorders>
              <w:top w:val="dotted" w:sz="4" w:space="0" w:color="auto"/>
              <w:bottom w:val="dotted" w:sz="4" w:space="0" w:color="auto"/>
              <w:right w:val="double" w:sz="4" w:space="0" w:color="auto"/>
            </w:tcBorders>
            <w:shd w:val="clear" w:color="auto" w:fill="auto"/>
            <w:noWrap/>
            <w:vAlign w:val="center"/>
            <w:hideMark/>
          </w:tcPr>
          <w:p w14:paraId="6E45EC55"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Children present</w:t>
            </w:r>
          </w:p>
        </w:tc>
        <w:tc>
          <w:tcPr>
            <w:tcW w:w="565"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0B886E4C" w14:textId="4475B584"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-13.4</w:t>
            </w:r>
          </w:p>
        </w:tc>
        <w:tc>
          <w:tcPr>
            <w:tcW w:w="506"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0BFBFF01" w14:textId="422E2167"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17.4</w:t>
            </w:r>
          </w:p>
        </w:tc>
        <w:tc>
          <w:tcPr>
            <w:tcW w:w="394" w:type="pct"/>
            <w:tcBorders>
              <w:top w:val="dotted" w:sz="4" w:space="0" w:color="auto"/>
              <w:left w:val="double" w:sz="4" w:space="0" w:color="auto"/>
              <w:bottom w:val="dotted" w:sz="4" w:space="0" w:color="auto"/>
            </w:tcBorders>
            <w:shd w:val="clear" w:color="auto" w:fill="auto"/>
            <w:noWrap/>
            <w:vAlign w:val="center"/>
            <w:hideMark/>
          </w:tcPr>
          <w:p w14:paraId="5D726EFA" w14:textId="48E53183"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-5.7</w:t>
            </w:r>
          </w:p>
        </w:tc>
        <w:tc>
          <w:tcPr>
            <w:tcW w:w="394" w:type="pct"/>
            <w:tcBorders>
              <w:top w:val="dotted" w:sz="4" w:space="0" w:color="auto"/>
              <w:bottom w:val="dotted" w:sz="4" w:space="0" w:color="auto"/>
            </w:tcBorders>
            <w:shd w:val="clear" w:color="auto" w:fill="auto"/>
            <w:noWrap/>
            <w:vAlign w:val="center"/>
            <w:hideMark/>
          </w:tcPr>
          <w:p w14:paraId="0A184DB5" w14:textId="1BA93CE4"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-3.3</w:t>
            </w:r>
          </w:p>
        </w:tc>
        <w:tc>
          <w:tcPr>
            <w:tcW w:w="394" w:type="pct"/>
            <w:tcBorders>
              <w:top w:val="dotted" w:sz="4" w:space="0" w:color="auto"/>
              <w:bottom w:val="dotted" w:sz="4" w:space="0" w:color="auto"/>
            </w:tcBorders>
            <w:shd w:val="clear" w:color="auto" w:fill="auto"/>
            <w:noWrap/>
            <w:vAlign w:val="center"/>
            <w:hideMark/>
          </w:tcPr>
          <w:p w14:paraId="6169C6E8" w14:textId="4691C98D"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-2.2</w:t>
            </w:r>
          </w:p>
        </w:tc>
        <w:tc>
          <w:tcPr>
            <w:tcW w:w="392" w:type="pct"/>
            <w:tcBorders>
              <w:top w:val="dotted" w:sz="4" w:space="0" w:color="auto"/>
              <w:bottom w:val="dotted" w:sz="4" w:space="0" w:color="auto"/>
            </w:tcBorders>
            <w:shd w:val="clear" w:color="auto" w:fill="auto"/>
            <w:noWrap/>
            <w:vAlign w:val="center"/>
            <w:hideMark/>
          </w:tcPr>
          <w:p w14:paraId="3200AE4A" w14:textId="61EDEE14"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16.4</w:t>
            </w:r>
          </w:p>
        </w:tc>
      </w:tr>
      <w:tr w:rsidR="00CA6418" w:rsidRPr="00B36E12" w14:paraId="7E38CF51" w14:textId="77777777" w:rsidTr="00B36E12">
        <w:trPr>
          <w:gridAfter w:val="1"/>
          <w:wAfter w:w="4" w:type="pct"/>
          <w:trHeight w:val="20"/>
        </w:trPr>
        <w:tc>
          <w:tcPr>
            <w:tcW w:w="917" w:type="pct"/>
            <w:vMerge/>
            <w:tcBorders>
              <w:top w:val="dotted" w:sz="4" w:space="0" w:color="auto"/>
            </w:tcBorders>
            <w:shd w:val="clear" w:color="auto" w:fill="auto"/>
            <w:noWrap/>
            <w:vAlign w:val="center"/>
            <w:hideMark/>
          </w:tcPr>
          <w:p w14:paraId="1343125C" w14:textId="12EA02A8" w:rsidR="00CA6418" w:rsidRPr="00B36E12" w:rsidRDefault="00CA6418" w:rsidP="00CA6418">
            <w:pPr>
              <w:spacing w:line="240" w:lineRule="auto"/>
              <w:jc w:val="left"/>
              <w:rPr>
                <w:rFonts w:eastAsia="Times New Roman"/>
                <w:color w:val="000000"/>
                <w:sz w:val="21"/>
                <w:szCs w:val="21"/>
              </w:rPr>
            </w:pPr>
          </w:p>
        </w:tc>
        <w:tc>
          <w:tcPr>
            <w:tcW w:w="733" w:type="pct"/>
            <w:tcBorders>
              <w:top w:val="dotted" w:sz="4" w:space="0" w:color="auto"/>
            </w:tcBorders>
            <w:shd w:val="clear" w:color="auto" w:fill="auto"/>
            <w:noWrap/>
            <w:vAlign w:val="center"/>
            <w:hideMark/>
          </w:tcPr>
          <w:p w14:paraId="0F240CAC" w14:textId="000A6F62"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1 adult; no children</w:t>
            </w:r>
          </w:p>
        </w:tc>
        <w:tc>
          <w:tcPr>
            <w:tcW w:w="699" w:type="pct"/>
            <w:tcBorders>
              <w:top w:val="dotted" w:sz="4" w:space="0" w:color="auto"/>
              <w:right w:val="double" w:sz="4" w:space="0" w:color="auto"/>
            </w:tcBorders>
            <w:shd w:val="clear" w:color="auto" w:fill="auto"/>
            <w:noWrap/>
            <w:vAlign w:val="center"/>
            <w:hideMark/>
          </w:tcPr>
          <w:p w14:paraId="7506CD44" w14:textId="2B5FBD32"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2+ adults; no children</w:t>
            </w:r>
          </w:p>
        </w:tc>
        <w:tc>
          <w:tcPr>
            <w:tcW w:w="565" w:type="pct"/>
            <w:tcBorders>
              <w:top w:val="dotted" w:sz="4" w:space="0" w:color="auto"/>
              <w:left w:val="double" w:sz="4" w:space="0" w:color="auto"/>
              <w:right w:val="double" w:sz="4" w:space="0" w:color="auto"/>
            </w:tcBorders>
            <w:shd w:val="clear" w:color="auto" w:fill="auto"/>
            <w:noWrap/>
            <w:vAlign w:val="center"/>
            <w:hideMark/>
          </w:tcPr>
          <w:p w14:paraId="20FD9F0B" w14:textId="7FD35685"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-14.2</w:t>
            </w:r>
          </w:p>
        </w:tc>
        <w:tc>
          <w:tcPr>
            <w:tcW w:w="506" w:type="pct"/>
            <w:tcBorders>
              <w:top w:val="dotted" w:sz="4" w:space="0" w:color="auto"/>
              <w:left w:val="double" w:sz="4" w:space="0" w:color="auto"/>
              <w:right w:val="double" w:sz="4" w:space="0" w:color="auto"/>
            </w:tcBorders>
            <w:shd w:val="clear" w:color="auto" w:fill="auto"/>
            <w:noWrap/>
            <w:vAlign w:val="center"/>
            <w:hideMark/>
          </w:tcPr>
          <w:p w14:paraId="3CCB2DDB" w14:textId="69AB23AD"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-5.4</w:t>
            </w:r>
          </w:p>
        </w:tc>
        <w:tc>
          <w:tcPr>
            <w:tcW w:w="394" w:type="pct"/>
            <w:tcBorders>
              <w:top w:val="dotted" w:sz="4" w:space="0" w:color="auto"/>
              <w:left w:val="double" w:sz="4" w:space="0" w:color="auto"/>
            </w:tcBorders>
            <w:shd w:val="clear" w:color="auto" w:fill="auto"/>
            <w:noWrap/>
            <w:vAlign w:val="center"/>
            <w:hideMark/>
          </w:tcPr>
          <w:p w14:paraId="59AB01A0" w14:textId="65848B52"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-2.5</w:t>
            </w:r>
          </w:p>
        </w:tc>
        <w:tc>
          <w:tcPr>
            <w:tcW w:w="394" w:type="pct"/>
            <w:tcBorders>
              <w:top w:val="dotted" w:sz="4" w:space="0" w:color="auto"/>
            </w:tcBorders>
            <w:shd w:val="clear" w:color="auto" w:fill="auto"/>
            <w:noWrap/>
            <w:vAlign w:val="center"/>
            <w:hideMark/>
          </w:tcPr>
          <w:p w14:paraId="106A3384" w14:textId="28E1C313"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0.4</w:t>
            </w:r>
          </w:p>
        </w:tc>
        <w:tc>
          <w:tcPr>
            <w:tcW w:w="394" w:type="pct"/>
            <w:tcBorders>
              <w:top w:val="dotted" w:sz="4" w:space="0" w:color="auto"/>
            </w:tcBorders>
            <w:shd w:val="clear" w:color="auto" w:fill="auto"/>
            <w:noWrap/>
            <w:vAlign w:val="center"/>
            <w:hideMark/>
          </w:tcPr>
          <w:p w14:paraId="55470101" w14:textId="78057429"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0.5</w:t>
            </w:r>
          </w:p>
        </w:tc>
        <w:tc>
          <w:tcPr>
            <w:tcW w:w="392" w:type="pct"/>
            <w:tcBorders>
              <w:top w:val="dotted" w:sz="4" w:space="0" w:color="auto"/>
            </w:tcBorders>
            <w:shd w:val="clear" w:color="auto" w:fill="auto"/>
            <w:noWrap/>
            <w:vAlign w:val="center"/>
            <w:hideMark/>
          </w:tcPr>
          <w:p w14:paraId="1FFE6A18" w14:textId="044634F2"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3.1</w:t>
            </w:r>
          </w:p>
        </w:tc>
      </w:tr>
      <w:tr w:rsidR="00CA6418" w:rsidRPr="00B36E12" w14:paraId="205AB22B" w14:textId="77777777" w:rsidTr="00B36E12">
        <w:trPr>
          <w:trHeight w:val="20"/>
        </w:trPr>
        <w:tc>
          <w:tcPr>
            <w:tcW w:w="5000" w:type="pct"/>
            <w:gridSpan w:val="10"/>
            <w:shd w:val="clear" w:color="auto" w:fill="auto"/>
            <w:noWrap/>
            <w:vAlign w:val="center"/>
          </w:tcPr>
          <w:p w14:paraId="26B59D27" w14:textId="1559C343" w:rsidR="00CA6418" w:rsidRPr="00B36E12" w:rsidRDefault="00CA6418" w:rsidP="00CA6418">
            <w:pPr>
              <w:spacing w:line="240" w:lineRule="auto"/>
              <w:ind w:right="163"/>
              <w:rPr>
                <w:rFonts w:eastAsia="Times New Roman"/>
                <w:b/>
                <w:bCs/>
                <w:color w:val="000000"/>
                <w:sz w:val="21"/>
                <w:szCs w:val="21"/>
              </w:rPr>
            </w:pPr>
            <w:r w:rsidRPr="00B36E12">
              <w:rPr>
                <w:rFonts w:eastAsia="Times New Roman"/>
                <w:b/>
                <w:bCs/>
                <w:color w:val="000000"/>
                <w:sz w:val="21"/>
                <w:szCs w:val="21"/>
              </w:rPr>
              <w:t>Employment Characteristics</w:t>
            </w:r>
          </w:p>
        </w:tc>
      </w:tr>
      <w:tr w:rsidR="00CA6418" w:rsidRPr="00B36E12" w14:paraId="1DB8703D" w14:textId="77777777" w:rsidTr="00B36E12">
        <w:trPr>
          <w:gridAfter w:val="1"/>
          <w:wAfter w:w="4" w:type="pct"/>
          <w:trHeight w:val="20"/>
        </w:trPr>
        <w:tc>
          <w:tcPr>
            <w:tcW w:w="917" w:type="pct"/>
            <w:vMerge w:val="restart"/>
            <w:tcBorders>
              <w:bottom w:val="dotted" w:sz="4" w:space="0" w:color="auto"/>
            </w:tcBorders>
            <w:shd w:val="clear" w:color="auto" w:fill="auto"/>
            <w:noWrap/>
            <w:vAlign w:val="center"/>
            <w:hideMark/>
          </w:tcPr>
          <w:p w14:paraId="647643E5"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Employment Status and Telework Arrangements</w:t>
            </w:r>
          </w:p>
        </w:tc>
        <w:tc>
          <w:tcPr>
            <w:tcW w:w="733" w:type="pct"/>
            <w:tcBorders>
              <w:bottom w:val="dotted" w:sz="4" w:space="0" w:color="auto"/>
            </w:tcBorders>
            <w:shd w:val="clear" w:color="auto" w:fill="auto"/>
            <w:noWrap/>
            <w:vAlign w:val="center"/>
            <w:hideMark/>
          </w:tcPr>
          <w:p w14:paraId="28179091"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Not employed</w:t>
            </w:r>
          </w:p>
        </w:tc>
        <w:tc>
          <w:tcPr>
            <w:tcW w:w="699" w:type="pct"/>
            <w:tcBorders>
              <w:bottom w:val="dotted" w:sz="4" w:space="0" w:color="auto"/>
              <w:right w:val="double" w:sz="4" w:space="0" w:color="auto"/>
            </w:tcBorders>
            <w:shd w:val="clear" w:color="auto" w:fill="auto"/>
            <w:noWrap/>
            <w:vAlign w:val="center"/>
            <w:hideMark/>
          </w:tcPr>
          <w:p w14:paraId="2B11E57E"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Employed + No telework</w:t>
            </w:r>
          </w:p>
        </w:tc>
        <w:tc>
          <w:tcPr>
            <w:tcW w:w="565" w:type="pct"/>
            <w:tcBorders>
              <w:left w:val="double" w:sz="4" w:space="0" w:color="auto"/>
              <w:bottom w:val="dotted" w:sz="4" w:space="0" w:color="auto"/>
              <w:right w:val="double" w:sz="4" w:space="0" w:color="auto"/>
            </w:tcBorders>
            <w:shd w:val="clear" w:color="auto" w:fill="auto"/>
            <w:noWrap/>
            <w:vAlign w:val="center"/>
            <w:hideMark/>
          </w:tcPr>
          <w:p w14:paraId="689DCBF1" w14:textId="206F0A03"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12.1</w:t>
            </w:r>
          </w:p>
        </w:tc>
        <w:tc>
          <w:tcPr>
            <w:tcW w:w="506" w:type="pct"/>
            <w:tcBorders>
              <w:left w:val="double" w:sz="4" w:space="0" w:color="auto"/>
              <w:bottom w:val="dotted" w:sz="4" w:space="0" w:color="auto"/>
              <w:right w:val="double" w:sz="4" w:space="0" w:color="auto"/>
            </w:tcBorders>
            <w:shd w:val="clear" w:color="auto" w:fill="auto"/>
            <w:noWrap/>
            <w:vAlign w:val="center"/>
            <w:hideMark/>
          </w:tcPr>
          <w:p w14:paraId="08A5CD19" w14:textId="3BAAE1A8"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-20.2</w:t>
            </w:r>
          </w:p>
        </w:tc>
        <w:tc>
          <w:tcPr>
            <w:tcW w:w="394" w:type="pct"/>
            <w:tcBorders>
              <w:left w:val="double" w:sz="4" w:space="0" w:color="auto"/>
              <w:bottom w:val="dotted" w:sz="4" w:space="0" w:color="auto"/>
            </w:tcBorders>
            <w:shd w:val="clear" w:color="auto" w:fill="auto"/>
            <w:noWrap/>
            <w:vAlign w:val="center"/>
            <w:hideMark/>
          </w:tcPr>
          <w:p w14:paraId="5BB9E4D0" w14:textId="259FBE54"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-39.1</w:t>
            </w:r>
          </w:p>
        </w:tc>
        <w:tc>
          <w:tcPr>
            <w:tcW w:w="394" w:type="pct"/>
            <w:tcBorders>
              <w:bottom w:val="dotted" w:sz="4" w:space="0" w:color="auto"/>
            </w:tcBorders>
            <w:shd w:val="clear" w:color="auto" w:fill="auto"/>
            <w:noWrap/>
            <w:vAlign w:val="center"/>
            <w:hideMark/>
          </w:tcPr>
          <w:p w14:paraId="058BEA44" w14:textId="7C555D40"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7.7</w:t>
            </w:r>
          </w:p>
        </w:tc>
        <w:tc>
          <w:tcPr>
            <w:tcW w:w="394" w:type="pct"/>
            <w:tcBorders>
              <w:bottom w:val="dotted" w:sz="4" w:space="0" w:color="auto"/>
            </w:tcBorders>
            <w:shd w:val="clear" w:color="auto" w:fill="auto"/>
            <w:noWrap/>
            <w:vAlign w:val="center"/>
            <w:hideMark/>
          </w:tcPr>
          <w:p w14:paraId="63A6D8FD" w14:textId="71E75E0D"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29.3</w:t>
            </w:r>
          </w:p>
        </w:tc>
        <w:tc>
          <w:tcPr>
            <w:tcW w:w="392" w:type="pct"/>
            <w:tcBorders>
              <w:bottom w:val="dotted" w:sz="4" w:space="0" w:color="auto"/>
            </w:tcBorders>
            <w:shd w:val="clear" w:color="auto" w:fill="auto"/>
            <w:noWrap/>
            <w:vAlign w:val="center"/>
            <w:hideMark/>
          </w:tcPr>
          <w:p w14:paraId="12DF5B26" w14:textId="54101806"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21.9</w:t>
            </w:r>
          </w:p>
        </w:tc>
      </w:tr>
      <w:tr w:rsidR="00CA6418" w:rsidRPr="00B36E12" w14:paraId="61968E09" w14:textId="77777777" w:rsidTr="00B36E12">
        <w:trPr>
          <w:gridAfter w:val="1"/>
          <w:wAfter w:w="4" w:type="pct"/>
          <w:trHeight w:val="20"/>
        </w:trPr>
        <w:tc>
          <w:tcPr>
            <w:tcW w:w="917" w:type="pct"/>
            <w:vMerge/>
            <w:tcBorders>
              <w:top w:val="dotted" w:sz="4" w:space="0" w:color="auto"/>
            </w:tcBorders>
            <w:shd w:val="clear" w:color="auto" w:fill="auto"/>
            <w:noWrap/>
            <w:vAlign w:val="center"/>
            <w:hideMark/>
          </w:tcPr>
          <w:p w14:paraId="47B686D0" w14:textId="36749FD4" w:rsidR="00CA6418" w:rsidRPr="00B36E12" w:rsidRDefault="00CA6418" w:rsidP="00CA6418">
            <w:pPr>
              <w:spacing w:line="240" w:lineRule="auto"/>
              <w:jc w:val="left"/>
              <w:rPr>
                <w:rFonts w:eastAsia="Times New Roman"/>
                <w:color w:val="000000"/>
                <w:sz w:val="21"/>
                <w:szCs w:val="21"/>
              </w:rPr>
            </w:pPr>
          </w:p>
        </w:tc>
        <w:tc>
          <w:tcPr>
            <w:tcW w:w="733" w:type="pct"/>
            <w:tcBorders>
              <w:top w:val="dotted" w:sz="4" w:space="0" w:color="auto"/>
            </w:tcBorders>
            <w:shd w:val="clear" w:color="auto" w:fill="auto"/>
            <w:noWrap/>
            <w:vAlign w:val="center"/>
            <w:hideMark/>
          </w:tcPr>
          <w:p w14:paraId="405EAB4F"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Employed + No telework</w:t>
            </w:r>
          </w:p>
        </w:tc>
        <w:tc>
          <w:tcPr>
            <w:tcW w:w="699" w:type="pct"/>
            <w:tcBorders>
              <w:top w:val="dotted" w:sz="4" w:space="0" w:color="auto"/>
              <w:right w:val="double" w:sz="4" w:space="0" w:color="auto"/>
            </w:tcBorders>
            <w:shd w:val="clear" w:color="auto" w:fill="auto"/>
            <w:noWrap/>
            <w:vAlign w:val="center"/>
            <w:hideMark/>
          </w:tcPr>
          <w:p w14:paraId="0ADED610"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Employed + Daily telework</w:t>
            </w:r>
          </w:p>
        </w:tc>
        <w:tc>
          <w:tcPr>
            <w:tcW w:w="565" w:type="pct"/>
            <w:tcBorders>
              <w:top w:val="dotted" w:sz="4" w:space="0" w:color="auto"/>
              <w:left w:val="double" w:sz="4" w:space="0" w:color="auto"/>
              <w:right w:val="double" w:sz="4" w:space="0" w:color="auto"/>
            </w:tcBorders>
            <w:shd w:val="clear" w:color="auto" w:fill="auto"/>
            <w:noWrap/>
            <w:vAlign w:val="center"/>
            <w:hideMark/>
          </w:tcPr>
          <w:p w14:paraId="21C6C78E" w14:textId="4AB96D5D"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27.5</w:t>
            </w:r>
          </w:p>
        </w:tc>
        <w:tc>
          <w:tcPr>
            <w:tcW w:w="506" w:type="pct"/>
            <w:tcBorders>
              <w:top w:val="dotted" w:sz="4" w:space="0" w:color="auto"/>
              <w:left w:val="double" w:sz="4" w:space="0" w:color="auto"/>
              <w:right w:val="double" w:sz="4" w:space="0" w:color="auto"/>
            </w:tcBorders>
            <w:shd w:val="clear" w:color="auto" w:fill="auto"/>
            <w:noWrap/>
            <w:vAlign w:val="center"/>
            <w:hideMark/>
          </w:tcPr>
          <w:p w14:paraId="61E25EB6" w14:textId="47680123"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29.6</w:t>
            </w:r>
          </w:p>
        </w:tc>
        <w:tc>
          <w:tcPr>
            <w:tcW w:w="394" w:type="pct"/>
            <w:tcBorders>
              <w:top w:val="dotted" w:sz="4" w:space="0" w:color="auto"/>
              <w:left w:val="double" w:sz="4" w:space="0" w:color="auto"/>
            </w:tcBorders>
            <w:shd w:val="clear" w:color="auto" w:fill="auto"/>
            <w:noWrap/>
            <w:vAlign w:val="center"/>
            <w:hideMark/>
          </w:tcPr>
          <w:p w14:paraId="44585AF0" w14:textId="7C0087AF"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65.2</w:t>
            </w:r>
          </w:p>
        </w:tc>
        <w:tc>
          <w:tcPr>
            <w:tcW w:w="394" w:type="pct"/>
            <w:tcBorders>
              <w:top w:val="dotted" w:sz="4" w:space="0" w:color="auto"/>
            </w:tcBorders>
            <w:shd w:val="clear" w:color="auto" w:fill="auto"/>
            <w:noWrap/>
            <w:vAlign w:val="center"/>
            <w:hideMark/>
          </w:tcPr>
          <w:p w14:paraId="0CA57578" w14:textId="3B623AF6"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-7.1</w:t>
            </w:r>
          </w:p>
        </w:tc>
        <w:tc>
          <w:tcPr>
            <w:tcW w:w="394" w:type="pct"/>
            <w:tcBorders>
              <w:top w:val="dotted" w:sz="4" w:space="0" w:color="auto"/>
            </w:tcBorders>
            <w:shd w:val="clear" w:color="auto" w:fill="auto"/>
            <w:noWrap/>
            <w:vAlign w:val="center"/>
            <w:hideMark/>
          </w:tcPr>
          <w:p w14:paraId="42982C9F" w14:textId="427CC8E8"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-22.4</w:t>
            </w:r>
          </w:p>
        </w:tc>
        <w:tc>
          <w:tcPr>
            <w:tcW w:w="392" w:type="pct"/>
            <w:tcBorders>
              <w:top w:val="dotted" w:sz="4" w:space="0" w:color="auto"/>
            </w:tcBorders>
            <w:shd w:val="clear" w:color="auto" w:fill="auto"/>
            <w:noWrap/>
            <w:vAlign w:val="center"/>
            <w:hideMark/>
          </w:tcPr>
          <w:p w14:paraId="62F4BA28" w14:textId="48344871"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-19.5</w:t>
            </w:r>
          </w:p>
        </w:tc>
      </w:tr>
      <w:tr w:rsidR="00CA6418" w:rsidRPr="00B36E12" w14:paraId="574E3700" w14:textId="77777777" w:rsidTr="00B36E12">
        <w:trPr>
          <w:trHeight w:val="20"/>
        </w:trPr>
        <w:tc>
          <w:tcPr>
            <w:tcW w:w="5000" w:type="pct"/>
            <w:gridSpan w:val="10"/>
            <w:shd w:val="clear" w:color="auto" w:fill="auto"/>
            <w:noWrap/>
            <w:vAlign w:val="center"/>
          </w:tcPr>
          <w:p w14:paraId="3163A8C4" w14:textId="37B5BB89" w:rsidR="00CA6418" w:rsidRPr="00B36E12" w:rsidRDefault="00CA6418" w:rsidP="00CA6418">
            <w:pPr>
              <w:spacing w:line="240" w:lineRule="auto"/>
              <w:ind w:right="163"/>
              <w:rPr>
                <w:rFonts w:eastAsia="Times New Roman"/>
                <w:color w:val="000000"/>
                <w:sz w:val="21"/>
                <w:szCs w:val="21"/>
              </w:rPr>
            </w:pPr>
            <w:r w:rsidRPr="00B36E12">
              <w:rPr>
                <w:rFonts w:eastAsia="Times New Roman"/>
                <w:b/>
                <w:bCs/>
                <w:color w:val="000000"/>
                <w:sz w:val="21"/>
                <w:szCs w:val="21"/>
              </w:rPr>
              <w:t>Residential Location Attributes</w:t>
            </w:r>
          </w:p>
        </w:tc>
      </w:tr>
      <w:tr w:rsidR="00CA6418" w:rsidRPr="00B36E12" w14:paraId="1F2E97BB" w14:textId="77777777" w:rsidTr="00B36E12">
        <w:trPr>
          <w:gridAfter w:val="1"/>
          <w:wAfter w:w="4" w:type="pct"/>
          <w:trHeight w:val="20"/>
        </w:trPr>
        <w:tc>
          <w:tcPr>
            <w:tcW w:w="917" w:type="pct"/>
            <w:tcBorders>
              <w:bottom w:val="dotted" w:sz="4" w:space="0" w:color="auto"/>
            </w:tcBorders>
            <w:shd w:val="clear" w:color="auto" w:fill="auto"/>
            <w:noWrap/>
            <w:vAlign w:val="center"/>
            <w:hideMark/>
          </w:tcPr>
          <w:p w14:paraId="79A47099"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 xml:space="preserve">CBG Population Density </w:t>
            </w:r>
          </w:p>
          <w:p w14:paraId="67D3D29F" w14:textId="64D92670"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(persons per square mile)</w:t>
            </w:r>
          </w:p>
        </w:tc>
        <w:tc>
          <w:tcPr>
            <w:tcW w:w="733" w:type="pct"/>
            <w:tcBorders>
              <w:bottom w:val="dotted" w:sz="4" w:space="0" w:color="auto"/>
            </w:tcBorders>
            <w:shd w:val="clear" w:color="auto" w:fill="auto"/>
            <w:noWrap/>
            <w:vAlign w:val="center"/>
            <w:hideMark/>
          </w:tcPr>
          <w:p w14:paraId="4444186B" w14:textId="12F55C8B" w:rsidR="00CA6418" w:rsidRPr="00B36E12" w:rsidRDefault="004A26D3" w:rsidP="00CA6418">
            <w:pPr>
              <w:spacing w:line="240" w:lineRule="auto"/>
              <w:jc w:val="left"/>
              <w:rPr>
                <w:rFonts w:eastAsia="Times New Roman"/>
                <w:color w:val="000000"/>
                <w:sz w:val="21"/>
                <w:szCs w:val="21"/>
              </w:rPr>
            </w:pPr>
            <w:r w:rsidRPr="00B36E12">
              <w:rPr>
                <w:rFonts w:eastAsia="Times New Roman"/>
                <w:color w:val="000000"/>
                <w:sz w:val="21"/>
                <w:szCs w:val="21"/>
              </w:rPr>
              <w:t>L</w:t>
            </w:r>
            <w:r w:rsidR="00CA6418" w:rsidRPr="00B36E12">
              <w:rPr>
                <w:rFonts w:eastAsia="Times New Roman"/>
                <w:color w:val="000000"/>
                <w:sz w:val="21"/>
                <w:szCs w:val="21"/>
              </w:rPr>
              <w:t xml:space="preserve">ower than 10,000 </w:t>
            </w:r>
          </w:p>
        </w:tc>
        <w:tc>
          <w:tcPr>
            <w:tcW w:w="699" w:type="pct"/>
            <w:tcBorders>
              <w:bottom w:val="dotted" w:sz="4" w:space="0" w:color="auto"/>
              <w:right w:val="double" w:sz="4" w:space="0" w:color="auto"/>
            </w:tcBorders>
            <w:shd w:val="clear" w:color="auto" w:fill="auto"/>
            <w:noWrap/>
            <w:vAlign w:val="center"/>
            <w:hideMark/>
          </w:tcPr>
          <w:p w14:paraId="0369A7FA"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10,000 or higher</w:t>
            </w:r>
          </w:p>
        </w:tc>
        <w:tc>
          <w:tcPr>
            <w:tcW w:w="565" w:type="pct"/>
            <w:tcBorders>
              <w:left w:val="double" w:sz="4" w:space="0" w:color="auto"/>
              <w:bottom w:val="dotted" w:sz="4" w:space="0" w:color="auto"/>
              <w:right w:val="double" w:sz="4" w:space="0" w:color="auto"/>
            </w:tcBorders>
            <w:shd w:val="clear" w:color="auto" w:fill="auto"/>
            <w:noWrap/>
            <w:vAlign w:val="center"/>
            <w:hideMark/>
          </w:tcPr>
          <w:p w14:paraId="075DD2E7" w14:textId="18CC00ED"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-8.3</w:t>
            </w:r>
          </w:p>
        </w:tc>
        <w:tc>
          <w:tcPr>
            <w:tcW w:w="506" w:type="pct"/>
            <w:tcBorders>
              <w:left w:val="double" w:sz="4" w:space="0" w:color="auto"/>
              <w:bottom w:val="dotted" w:sz="4" w:space="0" w:color="auto"/>
              <w:right w:val="double" w:sz="4" w:space="0" w:color="auto"/>
            </w:tcBorders>
            <w:shd w:val="clear" w:color="auto" w:fill="auto"/>
            <w:noWrap/>
            <w:vAlign w:val="center"/>
            <w:hideMark/>
          </w:tcPr>
          <w:p w14:paraId="35709A6C" w14:textId="654C50D3"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-0.8</w:t>
            </w:r>
          </w:p>
        </w:tc>
        <w:tc>
          <w:tcPr>
            <w:tcW w:w="394" w:type="pct"/>
            <w:tcBorders>
              <w:left w:val="double" w:sz="4" w:space="0" w:color="auto"/>
              <w:bottom w:val="dotted" w:sz="4" w:space="0" w:color="auto"/>
            </w:tcBorders>
            <w:shd w:val="clear" w:color="auto" w:fill="auto"/>
            <w:noWrap/>
            <w:vAlign w:val="center"/>
            <w:hideMark/>
          </w:tcPr>
          <w:p w14:paraId="3BE0E50C" w14:textId="3BC5887E"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-0.1</w:t>
            </w:r>
          </w:p>
        </w:tc>
        <w:tc>
          <w:tcPr>
            <w:tcW w:w="394" w:type="pct"/>
            <w:tcBorders>
              <w:bottom w:val="dotted" w:sz="4" w:space="0" w:color="auto"/>
            </w:tcBorders>
            <w:shd w:val="clear" w:color="auto" w:fill="auto"/>
            <w:noWrap/>
            <w:vAlign w:val="center"/>
            <w:hideMark/>
          </w:tcPr>
          <w:p w14:paraId="3DBFBF99" w14:textId="24121B73"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0.0</w:t>
            </w:r>
          </w:p>
        </w:tc>
        <w:tc>
          <w:tcPr>
            <w:tcW w:w="394" w:type="pct"/>
            <w:tcBorders>
              <w:bottom w:val="dotted" w:sz="4" w:space="0" w:color="auto"/>
            </w:tcBorders>
            <w:shd w:val="clear" w:color="auto" w:fill="auto"/>
            <w:noWrap/>
            <w:vAlign w:val="center"/>
            <w:hideMark/>
          </w:tcPr>
          <w:p w14:paraId="002619F1" w14:textId="65B3BDCD"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-0.1</w:t>
            </w:r>
          </w:p>
        </w:tc>
        <w:tc>
          <w:tcPr>
            <w:tcW w:w="392" w:type="pct"/>
            <w:tcBorders>
              <w:bottom w:val="dotted" w:sz="4" w:space="0" w:color="auto"/>
            </w:tcBorders>
            <w:shd w:val="clear" w:color="auto" w:fill="auto"/>
            <w:noWrap/>
            <w:vAlign w:val="center"/>
            <w:hideMark/>
          </w:tcPr>
          <w:p w14:paraId="50BDDF5B" w14:textId="3B855610"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0.4</w:t>
            </w:r>
          </w:p>
        </w:tc>
      </w:tr>
      <w:tr w:rsidR="00CA6418" w:rsidRPr="00B36E12" w14:paraId="3B4EFD68" w14:textId="77777777" w:rsidTr="00B36E12">
        <w:trPr>
          <w:gridAfter w:val="1"/>
          <w:wAfter w:w="4" w:type="pct"/>
          <w:trHeight w:val="20"/>
        </w:trPr>
        <w:tc>
          <w:tcPr>
            <w:tcW w:w="917" w:type="pct"/>
            <w:tcBorders>
              <w:top w:val="dotted" w:sz="4" w:space="0" w:color="auto"/>
              <w:bottom w:val="dotted" w:sz="4" w:space="0" w:color="auto"/>
            </w:tcBorders>
            <w:shd w:val="clear" w:color="auto" w:fill="auto"/>
            <w:noWrap/>
            <w:vAlign w:val="center"/>
            <w:hideMark/>
          </w:tcPr>
          <w:p w14:paraId="597F917C"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 xml:space="preserve">CBG Walkability Index </w:t>
            </w:r>
          </w:p>
        </w:tc>
        <w:tc>
          <w:tcPr>
            <w:tcW w:w="733" w:type="pct"/>
            <w:tcBorders>
              <w:top w:val="dotted" w:sz="4" w:space="0" w:color="auto"/>
              <w:bottom w:val="dotted" w:sz="4" w:space="0" w:color="auto"/>
            </w:tcBorders>
            <w:shd w:val="clear" w:color="auto" w:fill="auto"/>
            <w:noWrap/>
            <w:vAlign w:val="center"/>
            <w:hideMark/>
          </w:tcPr>
          <w:p w14:paraId="0DFD36DD" w14:textId="7519A7A9"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Level 1</w:t>
            </w:r>
            <w:r w:rsidR="004A26D3" w:rsidRPr="00B36E12">
              <w:rPr>
                <w:rFonts w:eastAsia="Times New Roman"/>
                <w:color w:val="000000"/>
                <w:sz w:val="21"/>
                <w:szCs w:val="21"/>
                <w:vertAlign w:val="superscript"/>
              </w:rPr>
              <w:t>#</w:t>
            </w:r>
          </w:p>
        </w:tc>
        <w:tc>
          <w:tcPr>
            <w:tcW w:w="699" w:type="pct"/>
            <w:tcBorders>
              <w:top w:val="dotted" w:sz="4" w:space="0" w:color="auto"/>
              <w:bottom w:val="dotted" w:sz="4" w:space="0" w:color="auto"/>
              <w:right w:val="double" w:sz="4" w:space="0" w:color="auto"/>
            </w:tcBorders>
            <w:shd w:val="clear" w:color="auto" w:fill="auto"/>
            <w:noWrap/>
            <w:vAlign w:val="center"/>
            <w:hideMark/>
          </w:tcPr>
          <w:p w14:paraId="462E7694" w14:textId="61BFF46C"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Level 9</w:t>
            </w:r>
            <w:r w:rsidR="004A26D3" w:rsidRPr="00B36E12">
              <w:rPr>
                <w:rFonts w:eastAsia="Times New Roman"/>
                <w:color w:val="000000"/>
                <w:sz w:val="21"/>
                <w:szCs w:val="21"/>
                <w:vertAlign w:val="superscript"/>
              </w:rPr>
              <w:t>#</w:t>
            </w:r>
          </w:p>
        </w:tc>
        <w:tc>
          <w:tcPr>
            <w:tcW w:w="565"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7F87F1BD" w14:textId="05436F92"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-9.0</w:t>
            </w:r>
          </w:p>
        </w:tc>
        <w:tc>
          <w:tcPr>
            <w:tcW w:w="506"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1D51E808" w14:textId="071BD9A8"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-0.9</w:t>
            </w:r>
          </w:p>
        </w:tc>
        <w:tc>
          <w:tcPr>
            <w:tcW w:w="394" w:type="pct"/>
            <w:tcBorders>
              <w:top w:val="dotted" w:sz="4" w:space="0" w:color="auto"/>
              <w:left w:val="double" w:sz="4" w:space="0" w:color="auto"/>
              <w:bottom w:val="dotted" w:sz="4" w:space="0" w:color="auto"/>
            </w:tcBorders>
            <w:shd w:val="clear" w:color="auto" w:fill="auto"/>
            <w:noWrap/>
            <w:vAlign w:val="center"/>
            <w:hideMark/>
          </w:tcPr>
          <w:p w14:paraId="6A3F44DC" w14:textId="5279BC8D"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-0.1</w:t>
            </w:r>
          </w:p>
        </w:tc>
        <w:tc>
          <w:tcPr>
            <w:tcW w:w="394" w:type="pct"/>
            <w:tcBorders>
              <w:top w:val="dotted" w:sz="4" w:space="0" w:color="auto"/>
              <w:bottom w:val="dotted" w:sz="4" w:space="0" w:color="auto"/>
            </w:tcBorders>
            <w:shd w:val="clear" w:color="auto" w:fill="auto"/>
            <w:noWrap/>
            <w:vAlign w:val="center"/>
            <w:hideMark/>
          </w:tcPr>
          <w:p w14:paraId="1841907A" w14:textId="234341BE"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0.0</w:t>
            </w:r>
          </w:p>
        </w:tc>
        <w:tc>
          <w:tcPr>
            <w:tcW w:w="394" w:type="pct"/>
            <w:tcBorders>
              <w:top w:val="dotted" w:sz="4" w:space="0" w:color="auto"/>
              <w:bottom w:val="dotted" w:sz="4" w:space="0" w:color="auto"/>
            </w:tcBorders>
            <w:shd w:val="clear" w:color="auto" w:fill="auto"/>
            <w:noWrap/>
            <w:vAlign w:val="center"/>
            <w:hideMark/>
          </w:tcPr>
          <w:p w14:paraId="26506905" w14:textId="663DEBAA"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-0.1</w:t>
            </w:r>
          </w:p>
        </w:tc>
        <w:tc>
          <w:tcPr>
            <w:tcW w:w="392" w:type="pct"/>
            <w:tcBorders>
              <w:top w:val="dotted" w:sz="4" w:space="0" w:color="auto"/>
              <w:bottom w:val="dotted" w:sz="4" w:space="0" w:color="auto"/>
            </w:tcBorders>
            <w:shd w:val="clear" w:color="auto" w:fill="auto"/>
            <w:noWrap/>
            <w:vAlign w:val="center"/>
            <w:hideMark/>
          </w:tcPr>
          <w:p w14:paraId="75D9B057" w14:textId="7086CA32"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0.5</w:t>
            </w:r>
          </w:p>
        </w:tc>
      </w:tr>
      <w:tr w:rsidR="00CA6418" w:rsidRPr="00B36E12" w14:paraId="708BBA82" w14:textId="77777777" w:rsidTr="00B36E12">
        <w:trPr>
          <w:gridAfter w:val="1"/>
          <w:wAfter w:w="4" w:type="pct"/>
          <w:trHeight w:val="20"/>
        </w:trPr>
        <w:tc>
          <w:tcPr>
            <w:tcW w:w="917" w:type="pct"/>
            <w:tcBorders>
              <w:top w:val="dotted" w:sz="4" w:space="0" w:color="auto"/>
              <w:bottom w:val="dotted" w:sz="4" w:space="0" w:color="auto"/>
            </w:tcBorders>
            <w:shd w:val="clear" w:color="auto" w:fill="auto"/>
            <w:noWrap/>
            <w:vAlign w:val="center"/>
            <w:hideMark/>
          </w:tcPr>
          <w:p w14:paraId="605C45BD"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Area Type</w:t>
            </w:r>
          </w:p>
        </w:tc>
        <w:tc>
          <w:tcPr>
            <w:tcW w:w="733" w:type="pct"/>
            <w:tcBorders>
              <w:top w:val="dotted" w:sz="4" w:space="0" w:color="auto"/>
              <w:bottom w:val="dotted" w:sz="4" w:space="0" w:color="auto"/>
            </w:tcBorders>
            <w:shd w:val="clear" w:color="auto" w:fill="auto"/>
            <w:noWrap/>
            <w:vAlign w:val="center"/>
            <w:hideMark/>
          </w:tcPr>
          <w:p w14:paraId="4EEC3E06"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Urban/Suburban</w:t>
            </w:r>
          </w:p>
        </w:tc>
        <w:tc>
          <w:tcPr>
            <w:tcW w:w="699" w:type="pct"/>
            <w:tcBorders>
              <w:top w:val="dotted" w:sz="4" w:space="0" w:color="auto"/>
              <w:bottom w:val="dotted" w:sz="4" w:space="0" w:color="auto"/>
              <w:right w:val="double" w:sz="4" w:space="0" w:color="auto"/>
            </w:tcBorders>
            <w:shd w:val="clear" w:color="auto" w:fill="auto"/>
            <w:noWrap/>
            <w:vAlign w:val="center"/>
            <w:hideMark/>
          </w:tcPr>
          <w:p w14:paraId="58144844" w14:textId="77777777"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Rural</w:t>
            </w:r>
          </w:p>
        </w:tc>
        <w:tc>
          <w:tcPr>
            <w:tcW w:w="565"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1D253B9C" w14:textId="7E07E083"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0.0</w:t>
            </w:r>
          </w:p>
        </w:tc>
        <w:tc>
          <w:tcPr>
            <w:tcW w:w="506"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386CA085" w14:textId="0F3D07A4"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-25.9</w:t>
            </w:r>
          </w:p>
        </w:tc>
        <w:tc>
          <w:tcPr>
            <w:tcW w:w="394" w:type="pct"/>
            <w:tcBorders>
              <w:top w:val="dotted" w:sz="4" w:space="0" w:color="auto"/>
              <w:left w:val="double" w:sz="4" w:space="0" w:color="auto"/>
              <w:bottom w:val="dotted" w:sz="4" w:space="0" w:color="auto"/>
            </w:tcBorders>
            <w:shd w:val="clear" w:color="auto" w:fill="auto"/>
            <w:noWrap/>
            <w:vAlign w:val="center"/>
            <w:hideMark/>
          </w:tcPr>
          <w:p w14:paraId="3A56E7C8" w14:textId="335AD068"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23.4</w:t>
            </w:r>
          </w:p>
        </w:tc>
        <w:tc>
          <w:tcPr>
            <w:tcW w:w="394" w:type="pct"/>
            <w:tcBorders>
              <w:top w:val="dotted" w:sz="4" w:space="0" w:color="auto"/>
              <w:bottom w:val="dotted" w:sz="4" w:space="0" w:color="auto"/>
            </w:tcBorders>
            <w:shd w:val="clear" w:color="auto" w:fill="auto"/>
            <w:noWrap/>
            <w:vAlign w:val="center"/>
            <w:hideMark/>
          </w:tcPr>
          <w:p w14:paraId="3306B8DA" w14:textId="3DF9F79A"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9.4</w:t>
            </w:r>
          </w:p>
        </w:tc>
        <w:tc>
          <w:tcPr>
            <w:tcW w:w="394" w:type="pct"/>
            <w:tcBorders>
              <w:top w:val="dotted" w:sz="4" w:space="0" w:color="auto"/>
              <w:bottom w:val="dotted" w:sz="4" w:space="0" w:color="auto"/>
            </w:tcBorders>
            <w:shd w:val="clear" w:color="auto" w:fill="auto"/>
            <w:noWrap/>
            <w:vAlign w:val="center"/>
            <w:hideMark/>
          </w:tcPr>
          <w:p w14:paraId="23EE4AD4" w14:textId="399CB646"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-64.9</w:t>
            </w:r>
          </w:p>
        </w:tc>
        <w:tc>
          <w:tcPr>
            <w:tcW w:w="392" w:type="pct"/>
            <w:tcBorders>
              <w:top w:val="dotted" w:sz="4" w:space="0" w:color="auto"/>
              <w:bottom w:val="dotted" w:sz="4" w:space="0" w:color="auto"/>
            </w:tcBorders>
            <w:shd w:val="clear" w:color="auto" w:fill="auto"/>
            <w:noWrap/>
            <w:vAlign w:val="center"/>
            <w:hideMark/>
          </w:tcPr>
          <w:p w14:paraId="07B9735F" w14:textId="4C09616A"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11.3</w:t>
            </w:r>
          </w:p>
        </w:tc>
      </w:tr>
      <w:tr w:rsidR="00CA6418" w:rsidRPr="00B36E12" w14:paraId="1C39AAC0" w14:textId="77777777" w:rsidTr="00B36E12">
        <w:trPr>
          <w:gridAfter w:val="1"/>
          <w:wAfter w:w="4" w:type="pct"/>
          <w:trHeight w:val="20"/>
        </w:trPr>
        <w:tc>
          <w:tcPr>
            <w:tcW w:w="917" w:type="pct"/>
            <w:tcBorders>
              <w:top w:val="dotted" w:sz="4" w:space="0" w:color="auto"/>
              <w:bottom w:val="dotted" w:sz="4" w:space="0" w:color="auto"/>
            </w:tcBorders>
            <w:shd w:val="clear" w:color="auto" w:fill="auto"/>
            <w:noWrap/>
            <w:vAlign w:val="center"/>
            <w:hideMark/>
          </w:tcPr>
          <w:p w14:paraId="3B7EF381" w14:textId="7C0384D1"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 xml:space="preserve">Retail Establishments </w:t>
            </w:r>
          </w:p>
        </w:tc>
        <w:tc>
          <w:tcPr>
            <w:tcW w:w="733" w:type="pct"/>
            <w:tcBorders>
              <w:top w:val="dotted" w:sz="4" w:space="0" w:color="auto"/>
              <w:bottom w:val="dotted" w:sz="4" w:space="0" w:color="auto"/>
            </w:tcBorders>
            <w:shd w:val="clear" w:color="auto" w:fill="auto"/>
            <w:noWrap/>
            <w:vAlign w:val="center"/>
            <w:hideMark/>
          </w:tcPr>
          <w:p w14:paraId="10507375" w14:textId="2298A6AD"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Low (density&lt;10</w:t>
            </w:r>
            <w:r w:rsidRPr="00B36E12">
              <w:rPr>
                <w:rFonts w:eastAsia="Times New Roman"/>
                <w:color w:val="000000"/>
                <w:sz w:val="21"/>
                <w:szCs w:val="21"/>
                <w:vertAlign w:val="superscript"/>
              </w:rPr>
              <w:t>th</w:t>
            </w:r>
            <w:r w:rsidRPr="00B36E12">
              <w:rPr>
                <w:rFonts w:eastAsia="Times New Roman"/>
                <w:color w:val="000000"/>
                <w:sz w:val="21"/>
                <w:szCs w:val="21"/>
              </w:rPr>
              <w:t xml:space="preserve"> percentile)</w:t>
            </w:r>
          </w:p>
        </w:tc>
        <w:tc>
          <w:tcPr>
            <w:tcW w:w="699" w:type="pct"/>
            <w:tcBorders>
              <w:top w:val="dotted" w:sz="4" w:space="0" w:color="auto"/>
              <w:bottom w:val="dotted" w:sz="4" w:space="0" w:color="auto"/>
              <w:right w:val="double" w:sz="4" w:space="0" w:color="auto"/>
            </w:tcBorders>
            <w:shd w:val="clear" w:color="auto" w:fill="auto"/>
            <w:noWrap/>
            <w:vAlign w:val="center"/>
            <w:hideMark/>
          </w:tcPr>
          <w:p w14:paraId="796A0FF0" w14:textId="249E0CFB" w:rsidR="00CA6418" w:rsidRPr="00B36E12" w:rsidRDefault="00CA6418" w:rsidP="00CA6418">
            <w:pPr>
              <w:spacing w:line="240" w:lineRule="auto"/>
              <w:jc w:val="left"/>
              <w:rPr>
                <w:rFonts w:eastAsia="Times New Roman"/>
                <w:color w:val="000000"/>
                <w:sz w:val="21"/>
                <w:szCs w:val="21"/>
              </w:rPr>
            </w:pPr>
            <w:r w:rsidRPr="00B36E12">
              <w:rPr>
                <w:rFonts w:eastAsia="Times New Roman"/>
                <w:color w:val="000000"/>
                <w:sz w:val="21"/>
                <w:szCs w:val="21"/>
              </w:rPr>
              <w:t>High (density&gt;90</w:t>
            </w:r>
            <w:r w:rsidRPr="00B36E12">
              <w:rPr>
                <w:rFonts w:eastAsia="Times New Roman"/>
                <w:color w:val="000000"/>
                <w:sz w:val="21"/>
                <w:szCs w:val="21"/>
                <w:vertAlign w:val="superscript"/>
              </w:rPr>
              <w:t>th</w:t>
            </w:r>
            <w:r w:rsidRPr="00B36E12">
              <w:rPr>
                <w:rFonts w:eastAsia="Times New Roman"/>
                <w:color w:val="000000"/>
                <w:sz w:val="21"/>
                <w:szCs w:val="21"/>
              </w:rPr>
              <w:t xml:space="preserve"> percentile) </w:t>
            </w:r>
          </w:p>
        </w:tc>
        <w:tc>
          <w:tcPr>
            <w:tcW w:w="565"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74F2727B" w14:textId="1EEAEC03"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-8.7</w:t>
            </w:r>
          </w:p>
        </w:tc>
        <w:tc>
          <w:tcPr>
            <w:tcW w:w="506"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141EC21C" w14:textId="356CF406"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-0.8</w:t>
            </w:r>
          </w:p>
        </w:tc>
        <w:tc>
          <w:tcPr>
            <w:tcW w:w="394" w:type="pct"/>
            <w:tcBorders>
              <w:top w:val="dotted" w:sz="4" w:space="0" w:color="auto"/>
              <w:left w:val="double" w:sz="4" w:space="0" w:color="auto"/>
              <w:bottom w:val="dotted" w:sz="4" w:space="0" w:color="auto"/>
            </w:tcBorders>
            <w:shd w:val="clear" w:color="auto" w:fill="auto"/>
            <w:noWrap/>
            <w:vAlign w:val="center"/>
            <w:hideMark/>
          </w:tcPr>
          <w:p w14:paraId="7B097586" w14:textId="2FDA6837"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-8.5</w:t>
            </w:r>
          </w:p>
        </w:tc>
        <w:tc>
          <w:tcPr>
            <w:tcW w:w="394" w:type="pct"/>
            <w:tcBorders>
              <w:top w:val="dotted" w:sz="4" w:space="0" w:color="auto"/>
              <w:bottom w:val="dotted" w:sz="4" w:space="0" w:color="auto"/>
            </w:tcBorders>
            <w:shd w:val="clear" w:color="auto" w:fill="auto"/>
            <w:noWrap/>
            <w:vAlign w:val="center"/>
            <w:hideMark/>
          </w:tcPr>
          <w:p w14:paraId="34EE8F37" w14:textId="68DCDE3E"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-33.2</w:t>
            </w:r>
          </w:p>
        </w:tc>
        <w:tc>
          <w:tcPr>
            <w:tcW w:w="394" w:type="pct"/>
            <w:tcBorders>
              <w:top w:val="dotted" w:sz="4" w:space="0" w:color="auto"/>
              <w:bottom w:val="dotted" w:sz="4" w:space="0" w:color="auto"/>
            </w:tcBorders>
            <w:shd w:val="clear" w:color="auto" w:fill="auto"/>
            <w:noWrap/>
            <w:vAlign w:val="center"/>
            <w:hideMark/>
          </w:tcPr>
          <w:p w14:paraId="3EF8FC6F" w14:textId="7C46EFAC" w:rsidR="00CA6418" w:rsidRPr="00B36E12" w:rsidRDefault="00CA6418" w:rsidP="00CA6418">
            <w:pPr>
              <w:spacing w:line="240" w:lineRule="auto"/>
              <w:ind w:right="151"/>
              <w:jc w:val="right"/>
              <w:rPr>
                <w:rFonts w:eastAsia="Times New Roman"/>
                <w:color w:val="000000"/>
                <w:sz w:val="21"/>
                <w:szCs w:val="21"/>
              </w:rPr>
            </w:pPr>
            <w:r w:rsidRPr="00B36E12">
              <w:rPr>
                <w:rFonts w:eastAsia="Times New Roman"/>
                <w:color w:val="000000"/>
                <w:sz w:val="21"/>
                <w:szCs w:val="21"/>
              </w:rPr>
              <w:t>108.7</w:t>
            </w:r>
          </w:p>
        </w:tc>
        <w:tc>
          <w:tcPr>
            <w:tcW w:w="392" w:type="pct"/>
            <w:tcBorders>
              <w:top w:val="dotted" w:sz="4" w:space="0" w:color="auto"/>
              <w:bottom w:val="dotted" w:sz="4" w:space="0" w:color="auto"/>
            </w:tcBorders>
            <w:shd w:val="clear" w:color="auto" w:fill="auto"/>
            <w:noWrap/>
            <w:vAlign w:val="center"/>
            <w:hideMark/>
          </w:tcPr>
          <w:p w14:paraId="70F904CA" w14:textId="4865A30D" w:rsidR="00CA6418" w:rsidRPr="00B36E12" w:rsidRDefault="00CA6418" w:rsidP="00CA6418">
            <w:pPr>
              <w:spacing w:line="240" w:lineRule="auto"/>
              <w:ind w:right="163"/>
              <w:jc w:val="right"/>
              <w:rPr>
                <w:rFonts w:eastAsia="Times New Roman"/>
                <w:color w:val="000000"/>
                <w:sz w:val="21"/>
                <w:szCs w:val="21"/>
              </w:rPr>
            </w:pPr>
            <w:r w:rsidRPr="00B36E12">
              <w:rPr>
                <w:rFonts w:eastAsia="Times New Roman"/>
                <w:color w:val="000000"/>
                <w:sz w:val="21"/>
                <w:szCs w:val="21"/>
              </w:rPr>
              <w:t>78.7</w:t>
            </w:r>
          </w:p>
        </w:tc>
      </w:tr>
      <w:tr w:rsidR="00375C95" w:rsidRPr="00B36E12" w14:paraId="4868922A" w14:textId="77777777" w:rsidTr="00B36E12">
        <w:trPr>
          <w:gridAfter w:val="1"/>
          <w:wAfter w:w="4" w:type="pct"/>
          <w:trHeight w:val="20"/>
        </w:trPr>
        <w:tc>
          <w:tcPr>
            <w:tcW w:w="917" w:type="pct"/>
            <w:tcBorders>
              <w:top w:val="dotted" w:sz="4" w:space="0" w:color="auto"/>
              <w:bottom w:val="dotted" w:sz="4" w:space="0" w:color="auto"/>
            </w:tcBorders>
            <w:shd w:val="clear" w:color="auto" w:fill="auto"/>
            <w:noWrap/>
            <w:vAlign w:val="center"/>
          </w:tcPr>
          <w:p w14:paraId="54FF026B" w14:textId="21B13071" w:rsidR="00375C95" w:rsidRPr="00B36E12" w:rsidRDefault="00375C95" w:rsidP="00375C95">
            <w:pPr>
              <w:spacing w:line="240" w:lineRule="auto"/>
              <w:jc w:val="left"/>
              <w:rPr>
                <w:rFonts w:eastAsia="Times New Roman"/>
                <w:color w:val="000000"/>
                <w:sz w:val="21"/>
                <w:szCs w:val="21"/>
              </w:rPr>
            </w:pPr>
            <w:r w:rsidRPr="00B36E12">
              <w:rPr>
                <w:rFonts w:eastAsia="Times New Roman"/>
                <w:color w:val="000000"/>
                <w:sz w:val="21"/>
                <w:szCs w:val="21"/>
              </w:rPr>
              <w:t>Third-party Drop-off points</w:t>
            </w:r>
          </w:p>
        </w:tc>
        <w:tc>
          <w:tcPr>
            <w:tcW w:w="733" w:type="pct"/>
            <w:tcBorders>
              <w:top w:val="dotted" w:sz="4" w:space="0" w:color="auto"/>
              <w:bottom w:val="dotted" w:sz="4" w:space="0" w:color="auto"/>
            </w:tcBorders>
            <w:shd w:val="clear" w:color="auto" w:fill="auto"/>
            <w:noWrap/>
            <w:vAlign w:val="center"/>
          </w:tcPr>
          <w:p w14:paraId="560C9A03" w14:textId="259C1227" w:rsidR="00375C95" w:rsidRPr="00B36E12" w:rsidRDefault="00375C95" w:rsidP="00375C95">
            <w:pPr>
              <w:spacing w:line="240" w:lineRule="auto"/>
              <w:jc w:val="left"/>
              <w:rPr>
                <w:rFonts w:eastAsia="Times New Roman"/>
                <w:color w:val="000000"/>
                <w:sz w:val="21"/>
                <w:szCs w:val="21"/>
              </w:rPr>
            </w:pPr>
            <w:r w:rsidRPr="00B36E12">
              <w:rPr>
                <w:rFonts w:eastAsia="Times New Roman"/>
                <w:color w:val="000000"/>
                <w:sz w:val="21"/>
                <w:szCs w:val="21"/>
              </w:rPr>
              <w:t>Low (density&lt;50</w:t>
            </w:r>
            <w:r w:rsidRPr="00B36E12">
              <w:rPr>
                <w:rFonts w:eastAsia="Times New Roman"/>
                <w:color w:val="000000"/>
                <w:sz w:val="21"/>
                <w:szCs w:val="21"/>
                <w:vertAlign w:val="superscript"/>
              </w:rPr>
              <w:t>th</w:t>
            </w:r>
            <w:r w:rsidRPr="00B36E12">
              <w:rPr>
                <w:rFonts w:eastAsia="Times New Roman"/>
                <w:color w:val="000000"/>
                <w:sz w:val="21"/>
                <w:szCs w:val="21"/>
              </w:rPr>
              <w:t xml:space="preserve"> percentile)</w:t>
            </w:r>
          </w:p>
        </w:tc>
        <w:tc>
          <w:tcPr>
            <w:tcW w:w="699" w:type="pct"/>
            <w:tcBorders>
              <w:top w:val="dotted" w:sz="4" w:space="0" w:color="auto"/>
              <w:bottom w:val="dotted" w:sz="4" w:space="0" w:color="auto"/>
              <w:right w:val="double" w:sz="4" w:space="0" w:color="auto"/>
            </w:tcBorders>
            <w:shd w:val="clear" w:color="auto" w:fill="auto"/>
            <w:noWrap/>
            <w:vAlign w:val="center"/>
          </w:tcPr>
          <w:p w14:paraId="3C7D4872" w14:textId="6F71375C" w:rsidR="00375C95" w:rsidRPr="00B36E12" w:rsidRDefault="00375C95" w:rsidP="00375C95">
            <w:pPr>
              <w:spacing w:line="240" w:lineRule="auto"/>
              <w:jc w:val="left"/>
              <w:rPr>
                <w:rFonts w:eastAsia="Times New Roman"/>
                <w:color w:val="000000"/>
                <w:sz w:val="21"/>
                <w:szCs w:val="21"/>
              </w:rPr>
            </w:pPr>
            <w:r w:rsidRPr="00B36E12">
              <w:rPr>
                <w:rFonts w:eastAsia="Times New Roman"/>
                <w:color w:val="000000"/>
                <w:sz w:val="21"/>
                <w:szCs w:val="21"/>
              </w:rPr>
              <w:t>High (density&gt;50</w:t>
            </w:r>
            <w:r w:rsidRPr="00B36E12">
              <w:rPr>
                <w:rFonts w:eastAsia="Times New Roman"/>
                <w:color w:val="000000"/>
                <w:sz w:val="21"/>
                <w:szCs w:val="21"/>
                <w:vertAlign w:val="superscript"/>
              </w:rPr>
              <w:t>th</w:t>
            </w:r>
            <w:r w:rsidRPr="00B36E12">
              <w:rPr>
                <w:rFonts w:eastAsia="Times New Roman"/>
                <w:color w:val="000000"/>
                <w:sz w:val="21"/>
                <w:szCs w:val="21"/>
              </w:rPr>
              <w:t xml:space="preserve"> percentile)</w:t>
            </w:r>
          </w:p>
        </w:tc>
        <w:tc>
          <w:tcPr>
            <w:tcW w:w="565" w:type="pct"/>
            <w:tcBorders>
              <w:top w:val="dotted" w:sz="4" w:space="0" w:color="auto"/>
              <w:left w:val="double" w:sz="4" w:space="0" w:color="auto"/>
              <w:bottom w:val="dotted" w:sz="4" w:space="0" w:color="auto"/>
              <w:right w:val="double" w:sz="4" w:space="0" w:color="auto"/>
            </w:tcBorders>
            <w:shd w:val="clear" w:color="auto" w:fill="auto"/>
            <w:noWrap/>
            <w:vAlign w:val="center"/>
          </w:tcPr>
          <w:p w14:paraId="2D5111B6" w14:textId="6565B26A"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0.0</w:t>
            </w:r>
          </w:p>
        </w:tc>
        <w:tc>
          <w:tcPr>
            <w:tcW w:w="506" w:type="pct"/>
            <w:tcBorders>
              <w:top w:val="dotted" w:sz="4" w:space="0" w:color="auto"/>
              <w:left w:val="double" w:sz="4" w:space="0" w:color="auto"/>
              <w:bottom w:val="dotted" w:sz="4" w:space="0" w:color="auto"/>
              <w:right w:val="double" w:sz="4" w:space="0" w:color="auto"/>
            </w:tcBorders>
            <w:shd w:val="clear" w:color="auto" w:fill="auto"/>
            <w:noWrap/>
            <w:vAlign w:val="center"/>
          </w:tcPr>
          <w:p w14:paraId="1A2133DC" w14:textId="097A7F3A"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14.2</w:t>
            </w:r>
          </w:p>
        </w:tc>
        <w:tc>
          <w:tcPr>
            <w:tcW w:w="394" w:type="pct"/>
            <w:tcBorders>
              <w:top w:val="dotted" w:sz="4" w:space="0" w:color="auto"/>
              <w:left w:val="double" w:sz="4" w:space="0" w:color="auto"/>
              <w:bottom w:val="dotted" w:sz="4" w:space="0" w:color="auto"/>
            </w:tcBorders>
            <w:shd w:val="clear" w:color="auto" w:fill="auto"/>
            <w:noWrap/>
            <w:vAlign w:val="center"/>
          </w:tcPr>
          <w:p w14:paraId="06CF3001" w14:textId="3B6F8B11"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-7.5</w:t>
            </w:r>
          </w:p>
        </w:tc>
        <w:tc>
          <w:tcPr>
            <w:tcW w:w="394" w:type="pct"/>
            <w:tcBorders>
              <w:top w:val="dotted" w:sz="4" w:space="0" w:color="auto"/>
              <w:bottom w:val="dotted" w:sz="4" w:space="0" w:color="auto"/>
            </w:tcBorders>
            <w:shd w:val="clear" w:color="auto" w:fill="auto"/>
            <w:noWrap/>
            <w:vAlign w:val="center"/>
          </w:tcPr>
          <w:p w14:paraId="557148DD" w14:textId="4136F174"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-3.5</w:t>
            </w:r>
          </w:p>
        </w:tc>
        <w:tc>
          <w:tcPr>
            <w:tcW w:w="394" w:type="pct"/>
            <w:tcBorders>
              <w:top w:val="dotted" w:sz="4" w:space="0" w:color="auto"/>
              <w:bottom w:val="dotted" w:sz="4" w:space="0" w:color="auto"/>
            </w:tcBorders>
            <w:shd w:val="clear" w:color="auto" w:fill="auto"/>
            <w:noWrap/>
            <w:vAlign w:val="center"/>
          </w:tcPr>
          <w:p w14:paraId="76053075" w14:textId="73D9C6A7"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32.0</w:t>
            </w:r>
          </w:p>
        </w:tc>
        <w:tc>
          <w:tcPr>
            <w:tcW w:w="392" w:type="pct"/>
            <w:tcBorders>
              <w:top w:val="dotted" w:sz="4" w:space="0" w:color="auto"/>
              <w:bottom w:val="dotted" w:sz="4" w:space="0" w:color="auto"/>
            </w:tcBorders>
            <w:shd w:val="clear" w:color="auto" w:fill="auto"/>
            <w:noWrap/>
            <w:vAlign w:val="center"/>
          </w:tcPr>
          <w:p w14:paraId="4020E11B" w14:textId="04A6FADE" w:rsidR="00375C95" w:rsidRPr="00B36E12" w:rsidRDefault="00375C95" w:rsidP="00375C95">
            <w:pPr>
              <w:spacing w:line="240" w:lineRule="auto"/>
              <w:ind w:right="163"/>
              <w:jc w:val="right"/>
              <w:rPr>
                <w:rFonts w:eastAsia="Times New Roman"/>
                <w:color w:val="000000"/>
                <w:sz w:val="21"/>
                <w:szCs w:val="21"/>
              </w:rPr>
            </w:pPr>
            <w:r w:rsidRPr="00B36E12">
              <w:rPr>
                <w:rFonts w:eastAsia="Times New Roman"/>
                <w:color w:val="000000"/>
                <w:sz w:val="21"/>
                <w:szCs w:val="21"/>
              </w:rPr>
              <w:t>-4.2</w:t>
            </w:r>
          </w:p>
        </w:tc>
      </w:tr>
      <w:tr w:rsidR="00375C95" w:rsidRPr="00B36E12" w14:paraId="78AEC09E" w14:textId="77777777" w:rsidTr="00B36E12">
        <w:trPr>
          <w:gridAfter w:val="1"/>
          <w:wAfter w:w="4" w:type="pct"/>
          <w:trHeight w:val="20"/>
        </w:trPr>
        <w:tc>
          <w:tcPr>
            <w:tcW w:w="917" w:type="pct"/>
            <w:tcBorders>
              <w:top w:val="dotted" w:sz="4" w:space="0" w:color="auto"/>
              <w:bottom w:val="dotted" w:sz="4" w:space="0" w:color="auto"/>
            </w:tcBorders>
            <w:shd w:val="clear" w:color="auto" w:fill="auto"/>
            <w:noWrap/>
            <w:vAlign w:val="center"/>
            <w:hideMark/>
          </w:tcPr>
          <w:p w14:paraId="6B585AD8" w14:textId="40C260AC" w:rsidR="00375C95" w:rsidRPr="00B36E12" w:rsidRDefault="00375C95" w:rsidP="00375C95">
            <w:pPr>
              <w:spacing w:line="240" w:lineRule="auto"/>
              <w:jc w:val="left"/>
              <w:rPr>
                <w:rFonts w:eastAsia="Times New Roman"/>
                <w:color w:val="000000"/>
                <w:sz w:val="21"/>
                <w:szCs w:val="21"/>
              </w:rPr>
            </w:pPr>
            <w:r w:rsidRPr="00B36E12">
              <w:rPr>
                <w:rFonts w:eastAsia="Times New Roman"/>
                <w:color w:val="000000"/>
                <w:sz w:val="21"/>
                <w:szCs w:val="21"/>
              </w:rPr>
              <w:t xml:space="preserve">Post Offices </w:t>
            </w:r>
          </w:p>
        </w:tc>
        <w:tc>
          <w:tcPr>
            <w:tcW w:w="733" w:type="pct"/>
            <w:tcBorders>
              <w:top w:val="dotted" w:sz="4" w:space="0" w:color="auto"/>
              <w:bottom w:val="dotted" w:sz="4" w:space="0" w:color="auto"/>
            </w:tcBorders>
            <w:shd w:val="clear" w:color="auto" w:fill="auto"/>
            <w:noWrap/>
            <w:vAlign w:val="center"/>
            <w:hideMark/>
          </w:tcPr>
          <w:p w14:paraId="37A1FB2B" w14:textId="3642AC07" w:rsidR="00375C95" w:rsidRPr="00B36E12" w:rsidRDefault="00375C95" w:rsidP="00375C95">
            <w:pPr>
              <w:spacing w:line="240" w:lineRule="auto"/>
              <w:jc w:val="left"/>
              <w:rPr>
                <w:rFonts w:eastAsia="Times New Roman"/>
                <w:color w:val="000000"/>
                <w:sz w:val="21"/>
                <w:szCs w:val="21"/>
              </w:rPr>
            </w:pPr>
            <w:r w:rsidRPr="00B36E12">
              <w:rPr>
                <w:rFonts w:eastAsia="Times New Roman"/>
                <w:color w:val="000000"/>
                <w:sz w:val="21"/>
                <w:szCs w:val="21"/>
              </w:rPr>
              <w:t>Low (density&lt;90</w:t>
            </w:r>
            <w:r w:rsidRPr="00B36E12">
              <w:rPr>
                <w:rFonts w:eastAsia="Times New Roman"/>
                <w:color w:val="000000"/>
                <w:sz w:val="21"/>
                <w:szCs w:val="21"/>
                <w:vertAlign w:val="superscript"/>
              </w:rPr>
              <w:t>th</w:t>
            </w:r>
            <w:r w:rsidRPr="00B36E12">
              <w:rPr>
                <w:rFonts w:eastAsia="Times New Roman"/>
                <w:color w:val="000000"/>
                <w:sz w:val="21"/>
                <w:szCs w:val="21"/>
              </w:rPr>
              <w:t xml:space="preserve"> percentile)</w:t>
            </w:r>
          </w:p>
        </w:tc>
        <w:tc>
          <w:tcPr>
            <w:tcW w:w="699" w:type="pct"/>
            <w:tcBorders>
              <w:top w:val="dotted" w:sz="4" w:space="0" w:color="auto"/>
              <w:bottom w:val="dotted" w:sz="4" w:space="0" w:color="auto"/>
              <w:right w:val="double" w:sz="4" w:space="0" w:color="auto"/>
            </w:tcBorders>
            <w:shd w:val="clear" w:color="auto" w:fill="auto"/>
            <w:noWrap/>
            <w:vAlign w:val="center"/>
            <w:hideMark/>
          </w:tcPr>
          <w:p w14:paraId="5C2D6D45" w14:textId="090E3CFF" w:rsidR="00375C95" w:rsidRPr="00B36E12" w:rsidRDefault="00375C95" w:rsidP="00375C95">
            <w:pPr>
              <w:spacing w:line="240" w:lineRule="auto"/>
              <w:jc w:val="left"/>
              <w:rPr>
                <w:rFonts w:eastAsia="Times New Roman"/>
                <w:color w:val="000000"/>
                <w:sz w:val="21"/>
                <w:szCs w:val="21"/>
              </w:rPr>
            </w:pPr>
            <w:r w:rsidRPr="00B36E12">
              <w:rPr>
                <w:rFonts w:eastAsia="Times New Roman"/>
                <w:color w:val="000000"/>
                <w:sz w:val="21"/>
                <w:szCs w:val="21"/>
              </w:rPr>
              <w:t>High (density&gt;90</w:t>
            </w:r>
            <w:r w:rsidRPr="00B36E12">
              <w:rPr>
                <w:rFonts w:eastAsia="Times New Roman"/>
                <w:color w:val="000000"/>
                <w:sz w:val="21"/>
                <w:szCs w:val="21"/>
                <w:vertAlign w:val="superscript"/>
              </w:rPr>
              <w:t>th</w:t>
            </w:r>
            <w:r w:rsidRPr="00B36E12">
              <w:rPr>
                <w:rFonts w:eastAsia="Times New Roman"/>
                <w:color w:val="000000"/>
                <w:sz w:val="21"/>
                <w:szCs w:val="21"/>
              </w:rPr>
              <w:t xml:space="preserve"> percentile)</w:t>
            </w:r>
          </w:p>
        </w:tc>
        <w:tc>
          <w:tcPr>
            <w:tcW w:w="565"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55C5E94D" w14:textId="7E2D1671"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5.5</w:t>
            </w:r>
          </w:p>
        </w:tc>
        <w:tc>
          <w:tcPr>
            <w:tcW w:w="506"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14:paraId="249404C4" w14:textId="22C2DC65"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0.5</w:t>
            </w:r>
          </w:p>
        </w:tc>
        <w:tc>
          <w:tcPr>
            <w:tcW w:w="394" w:type="pct"/>
            <w:tcBorders>
              <w:top w:val="dotted" w:sz="4" w:space="0" w:color="auto"/>
              <w:left w:val="double" w:sz="4" w:space="0" w:color="auto"/>
              <w:bottom w:val="dotted" w:sz="4" w:space="0" w:color="auto"/>
            </w:tcBorders>
            <w:shd w:val="clear" w:color="auto" w:fill="auto"/>
            <w:noWrap/>
            <w:vAlign w:val="center"/>
            <w:hideMark/>
          </w:tcPr>
          <w:p w14:paraId="5D87AC37" w14:textId="288DE589"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-17.6</w:t>
            </w:r>
          </w:p>
        </w:tc>
        <w:tc>
          <w:tcPr>
            <w:tcW w:w="394" w:type="pct"/>
            <w:tcBorders>
              <w:top w:val="dotted" w:sz="4" w:space="0" w:color="auto"/>
              <w:bottom w:val="dotted" w:sz="4" w:space="0" w:color="auto"/>
            </w:tcBorders>
            <w:shd w:val="clear" w:color="auto" w:fill="auto"/>
            <w:noWrap/>
            <w:vAlign w:val="center"/>
            <w:hideMark/>
          </w:tcPr>
          <w:p w14:paraId="38E6B217" w14:textId="66AB8040"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18.9</w:t>
            </w:r>
          </w:p>
        </w:tc>
        <w:tc>
          <w:tcPr>
            <w:tcW w:w="394" w:type="pct"/>
            <w:tcBorders>
              <w:top w:val="dotted" w:sz="4" w:space="0" w:color="auto"/>
              <w:bottom w:val="dotted" w:sz="4" w:space="0" w:color="auto"/>
            </w:tcBorders>
            <w:shd w:val="clear" w:color="auto" w:fill="auto"/>
            <w:noWrap/>
            <w:vAlign w:val="center"/>
            <w:hideMark/>
          </w:tcPr>
          <w:p w14:paraId="054AFCB8" w14:textId="5C63FC07"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-10.1</w:t>
            </w:r>
          </w:p>
        </w:tc>
        <w:tc>
          <w:tcPr>
            <w:tcW w:w="392" w:type="pct"/>
            <w:tcBorders>
              <w:top w:val="dotted" w:sz="4" w:space="0" w:color="auto"/>
              <w:bottom w:val="dotted" w:sz="4" w:space="0" w:color="auto"/>
            </w:tcBorders>
            <w:shd w:val="clear" w:color="auto" w:fill="auto"/>
            <w:noWrap/>
            <w:vAlign w:val="center"/>
            <w:hideMark/>
          </w:tcPr>
          <w:p w14:paraId="28CDC296" w14:textId="02C87E26" w:rsidR="00375C95" w:rsidRPr="00B36E12" w:rsidRDefault="00375C95" w:rsidP="00375C95">
            <w:pPr>
              <w:spacing w:line="240" w:lineRule="auto"/>
              <w:ind w:right="163"/>
              <w:jc w:val="right"/>
              <w:rPr>
                <w:rFonts w:eastAsia="Times New Roman"/>
                <w:color w:val="000000"/>
                <w:sz w:val="21"/>
                <w:szCs w:val="21"/>
              </w:rPr>
            </w:pPr>
            <w:r w:rsidRPr="00B36E12">
              <w:rPr>
                <w:rFonts w:eastAsia="Times New Roman"/>
                <w:color w:val="000000"/>
                <w:sz w:val="21"/>
                <w:szCs w:val="21"/>
              </w:rPr>
              <w:t>-10.1</w:t>
            </w:r>
          </w:p>
        </w:tc>
      </w:tr>
      <w:tr w:rsidR="00375C95" w:rsidRPr="00B36E12" w14:paraId="2DFF026B" w14:textId="77777777" w:rsidTr="00B36E12">
        <w:trPr>
          <w:trHeight w:val="20"/>
        </w:trPr>
        <w:tc>
          <w:tcPr>
            <w:tcW w:w="5000" w:type="pct"/>
            <w:gridSpan w:val="10"/>
            <w:shd w:val="clear" w:color="auto" w:fill="auto"/>
            <w:noWrap/>
            <w:vAlign w:val="center"/>
            <w:hideMark/>
          </w:tcPr>
          <w:p w14:paraId="24F389ED" w14:textId="77777777" w:rsidR="00375C95" w:rsidRPr="00B36E12" w:rsidRDefault="00375C95" w:rsidP="00375C95">
            <w:pPr>
              <w:spacing w:line="240" w:lineRule="auto"/>
              <w:jc w:val="left"/>
              <w:rPr>
                <w:rFonts w:eastAsia="Times New Roman"/>
                <w:b/>
                <w:bCs/>
                <w:color w:val="000000"/>
                <w:sz w:val="21"/>
                <w:szCs w:val="21"/>
              </w:rPr>
            </w:pPr>
            <w:r w:rsidRPr="00B36E12">
              <w:rPr>
                <w:rFonts w:eastAsia="Times New Roman"/>
                <w:b/>
                <w:bCs/>
                <w:color w:val="000000"/>
                <w:sz w:val="21"/>
                <w:szCs w:val="21"/>
              </w:rPr>
              <w:t>Endogenous Variables</w:t>
            </w:r>
          </w:p>
        </w:tc>
      </w:tr>
      <w:tr w:rsidR="00375C95" w:rsidRPr="00B36E12" w14:paraId="41E5A19A" w14:textId="77777777" w:rsidTr="00B36E12">
        <w:trPr>
          <w:gridAfter w:val="1"/>
          <w:wAfter w:w="4" w:type="pct"/>
          <w:trHeight w:val="20"/>
        </w:trPr>
        <w:tc>
          <w:tcPr>
            <w:tcW w:w="917" w:type="pct"/>
            <w:tcBorders>
              <w:bottom w:val="dotted" w:sz="4" w:space="0" w:color="auto"/>
            </w:tcBorders>
            <w:shd w:val="clear" w:color="auto" w:fill="auto"/>
            <w:noWrap/>
            <w:vAlign w:val="center"/>
            <w:hideMark/>
          </w:tcPr>
          <w:p w14:paraId="0A21BF2D" w14:textId="2FCEFFCE" w:rsidR="00375C95" w:rsidRPr="00B36E12" w:rsidRDefault="00375C95" w:rsidP="00375C95">
            <w:pPr>
              <w:spacing w:line="240" w:lineRule="auto"/>
              <w:jc w:val="left"/>
              <w:rPr>
                <w:rFonts w:eastAsia="Times New Roman"/>
                <w:color w:val="000000"/>
                <w:sz w:val="21"/>
                <w:szCs w:val="21"/>
              </w:rPr>
            </w:pPr>
            <w:r w:rsidRPr="00B36E12">
              <w:rPr>
                <w:rFonts w:eastAsia="Times New Roman"/>
                <w:color w:val="000000"/>
                <w:sz w:val="21"/>
                <w:szCs w:val="21"/>
              </w:rPr>
              <w:t xml:space="preserve">Frequency of Online </w:t>
            </w:r>
          </w:p>
          <w:p w14:paraId="2B0C9AFD" w14:textId="58C7807F" w:rsidR="00375C95" w:rsidRPr="00B36E12" w:rsidRDefault="00375C95" w:rsidP="00375C95">
            <w:pPr>
              <w:spacing w:line="240" w:lineRule="auto"/>
              <w:jc w:val="left"/>
              <w:rPr>
                <w:rFonts w:eastAsia="Times New Roman"/>
                <w:color w:val="000000"/>
                <w:sz w:val="21"/>
                <w:szCs w:val="21"/>
              </w:rPr>
            </w:pPr>
            <w:r w:rsidRPr="00B36E12">
              <w:rPr>
                <w:rFonts w:eastAsia="Times New Roman"/>
                <w:color w:val="000000"/>
                <w:sz w:val="21"/>
                <w:szCs w:val="21"/>
              </w:rPr>
              <w:t xml:space="preserve">Shopping </w:t>
            </w:r>
          </w:p>
        </w:tc>
        <w:tc>
          <w:tcPr>
            <w:tcW w:w="733" w:type="pct"/>
            <w:tcBorders>
              <w:bottom w:val="dotted" w:sz="4" w:space="0" w:color="auto"/>
            </w:tcBorders>
            <w:shd w:val="clear" w:color="auto" w:fill="auto"/>
            <w:noWrap/>
            <w:vAlign w:val="center"/>
            <w:hideMark/>
          </w:tcPr>
          <w:p w14:paraId="1DA2A6C4" w14:textId="77777777" w:rsidR="00375C95" w:rsidRPr="00B36E12" w:rsidRDefault="00375C95" w:rsidP="00375C95">
            <w:pPr>
              <w:spacing w:line="240" w:lineRule="auto"/>
              <w:jc w:val="left"/>
              <w:rPr>
                <w:rFonts w:eastAsia="Times New Roman"/>
                <w:color w:val="000000"/>
                <w:sz w:val="21"/>
                <w:szCs w:val="21"/>
              </w:rPr>
            </w:pPr>
            <w:r w:rsidRPr="00B36E12">
              <w:rPr>
                <w:rFonts w:eastAsia="Times New Roman"/>
                <w:color w:val="000000"/>
                <w:sz w:val="21"/>
                <w:szCs w:val="21"/>
              </w:rPr>
              <w:t>1</w:t>
            </w:r>
          </w:p>
        </w:tc>
        <w:tc>
          <w:tcPr>
            <w:tcW w:w="699" w:type="pct"/>
            <w:tcBorders>
              <w:bottom w:val="dotted" w:sz="4" w:space="0" w:color="auto"/>
              <w:right w:val="double" w:sz="4" w:space="0" w:color="auto"/>
            </w:tcBorders>
            <w:shd w:val="clear" w:color="auto" w:fill="auto"/>
            <w:noWrap/>
            <w:vAlign w:val="center"/>
            <w:hideMark/>
          </w:tcPr>
          <w:p w14:paraId="03E4724A" w14:textId="77777777" w:rsidR="00375C95" w:rsidRPr="00B36E12" w:rsidRDefault="00375C95" w:rsidP="00375C95">
            <w:pPr>
              <w:spacing w:line="240" w:lineRule="auto"/>
              <w:jc w:val="left"/>
              <w:rPr>
                <w:rFonts w:eastAsia="Times New Roman"/>
                <w:color w:val="000000"/>
                <w:sz w:val="21"/>
                <w:szCs w:val="21"/>
              </w:rPr>
            </w:pPr>
            <w:r w:rsidRPr="00B36E12">
              <w:rPr>
                <w:rFonts w:eastAsia="Times New Roman"/>
                <w:color w:val="000000"/>
                <w:sz w:val="21"/>
                <w:szCs w:val="21"/>
              </w:rPr>
              <w:t>7</w:t>
            </w:r>
          </w:p>
        </w:tc>
        <w:tc>
          <w:tcPr>
            <w:tcW w:w="565" w:type="pct"/>
            <w:tcBorders>
              <w:left w:val="double" w:sz="4" w:space="0" w:color="auto"/>
              <w:bottom w:val="dotted" w:sz="4" w:space="0" w:color="auto"/>
              <w:right w:val="double" w:sz="4" w:space="0" w:color="auto"/>
            </w:tcBorders>
            <w:shd w:val="clear" w:color="auto" w:fill="auto"/>
            <w:noWrap/>
            <w:vAlign w:val="center"/>
            <w:hideMark/>
          </w:tcPr>
          <w:p w14:paraId="6E01467D" w14:textId="3297B1BD" w:rsidR="00375C95" w:rsidRPr="00B36E12" w:rsidRDefault="00375C95" w:rsidP="00375C95">
            <w:pPr>
              <w:spacing w:line="240" w:lineRule="auto"/>
              <w:ind w:right="151"/>
              <w:jc w:val="right"/>
              <w:rPr>
                <w:rFonts w:eastAsia="Times New Roman"/>
                <w:color w:val="000000"/>
                <w:sz w:val="21"/>
                <w:szCs w:val="21"/>
              </w:rPr>
            </w:pPr>
            <w:proofErr w:type="spellStart"/>
            <w:r w:rsidRPr="00B36E12">
              <w:rPr>
                <w:rFonts w:eastAsia="Times New Roman"/>
                <w:color w:val="000000"/>
                <w:sz w:val="21"/>
                <w:szCs w:val="21"/>
              </w:rPr>
              <w:t>n.a</w:t>
            </w:r>
            <w:r w:rsidR="00B36E12">
              <w:rPr>
                <w:rFonts w:eastAsia="Times New Roman"/>
                <w:color w:val="000000"/>
                <w:sz w:val="21"/>
                <w:szCs w:val="21"/>
              </w:rPr>
              <w:t>.</w:t>
            </w:r>
            <w:proofErr w:type="spellEnd"/>
          </w:p>
        </w:tc>
        <w:tc>
          <w:tcPr>
            <w:tcW w:w="506" w:type="pct"/>
            <w:tcBorders>
              <w:left w:val="double" w:sz="4" w:space="0" w:color="auto"/>
              <w:bottom w:val="dotted" w:sz="4" w:space="0" w:color="auto"/>
              <w:right w:val="double" w:sz="4" w:space="0" w:color="auto"/>
            </w:tcBorders>
            <w:shd w:val="clear" w:color="auto" w:fill="auto"/>
            <w:noWrap/>
            <w:vAlign w:val="center"/>
            <w:hideMark/>
          </w:tcPr>
          <w:p w14:paraId="41FA1FCC" w14:textId="0060D753"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18.0</w:t>
            </w:r>
          </w:p>
        </w:tc>
        <w:tc>
          <w:tcPr>
            <w:tcW w:w="394" w:type="pct"/>
            <w:tcBorders>
              <w:left w:val="double" w:sz="4" w:space="0" w:color="auto"/>
              <w:bottom w:val="dotted" w:sz="4" w:space="0" w:color="auto"/>
            </w:tcBorders>
            <w:shd w:val="clear" w:color="auto" w:fill="auto"/>
            <w:noWrap/>
            <w:vAlign w:val="center"/>
            <w:hideMark/>
          </w:tcPr>
          <w:p w14:paraId="33A2AEA6" w14:textId="344A8E98"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6.7</w:t>
            </w:r>
          </w:p>
        </w:tc>
        <w:tc>
          <w:tcPr>
            <w:tcW w:w="394" w:type="pct"/>
            <w:tcBorders>
              <w:bottom w:val="dotted" w:sz="4" w:space="0" w:color="auto"/>
            </w:tcBorders>
            <w:shd w:val="clear" w:color="auto" w:fill="auto"/>
            <w:noWrap/>
            <w:vAlign w:val="center"/>
            <w:hideMark/>
          </w:tcPr>
          <w:p w14:paraId="0312F278" w14:textId="2B4D3496"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2.8</w:t>
            </w:r>
          </w:p>
        </w:tc>
        <w:tc>
          <w:tcPr>
            <w:tcW w:w="394" w:type="pct"/>
            <w:tcBorders>
              <w:bottom w:val="dotted" w:sz="4" w:space="0" w:color="auto"/>
            </w:tcBorders>
            <w:shd w:val="clear" w:color="auto" w:fill="auto"/>
            <w:noWrap/>
            <w:vAlign w:val="center"/>
            <w:hideMark/>
          </w:tcPr>
          <w:p w14:paraId="08ECA91C" w14:textId="4BE73063"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3.5</w:t>
            </w:r>
          </w:p>
        </w:tc>
        <w:tc>
          <w:tcPr>
            <w:tcW w:w="392" w:type="pct"/>
            <w:tcBorders>
              <w:bottom w:val="dotted" w:sz="4" w:space="0" w:color="auto"/>
            </w:tcBorders>
            <w:shd w:val="clear" w:color="auto" w:fill="auto"/>
            <w:noWrap/>
            <w:vAlign w:val="center"/>
            <w:hideMark/>
          </w:tcPr>
          <w:p w14:paraId="7A203D89" w14:textId="7F383441"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-18.4</w:t>
            </w:r>
          </w:p>
        </w:tc>
      </w:tr>
      <w:tr w:rsidR="00375C95" w:rsidRPr="00B36E12" w14:paraId="5EEDB6DA" w14:textId="77777777" w:rsidTr="00B36E12">
        <w:trPr>
          <w:gridAfter w:val="1"/>
          <w:wAfter w:w="4" w:type="pct"/>
          <w:trHeight w:val="20"/>
        </w:trPr>
        <w:tc>
          <w:tcPr>
            <w:tcW w:w="917" w:type="pct"/>
            <w:tcBorders>
              <w:top w:val="dotted" w:sz="4" w:space="0" w:color="auto"/>
              <w:bottom w:val="double" w:sz="4" w:space="0" w:color="auto"/>
            </w:tcBorders>
            <w:shd w:val="clear" w:color="auto" w:fill="auto"/>
            <w:noWrap/>
            <w:vAlign w:val="center"/>
            <w:hideMark/>
          </w:tcPr>
          <w:p w14:paraId="217570C8" w14:textId="316761BD" w:rsidR="00375C95" w:rsidRPr="00B36E12" w:rsidRDefault="00375C95" w:rsidP="00375C95">
            <w:pPr>
              <w:spacing w:line="240" w:lineRule="auto"/>
              <w:jc w:val="left"/>
              <w:rPr>
                <w:rFonts w:eastAsia="Times New Roman"/>
                <w:color w:val="000000"/>
                <w:sz w:val="21"/>
                <w:szCs w:val="21"/>
              </w:rPr>
            </w:pPr>
            <w:r w:rsidRPr="00B36E12">
              <w:rPr>
                <w:rFonts w:eastAsia="Times New Roman"/>
                <w:color w:val="000000"/>
                <w:sz w:val="21"/>
                <w:szCs w:val="21"/>
              </w:rPr>
              <w:t>Delivery Return Rate (0-1)</w:t>
            </w:r>
          </w:p>
        </w:tc>
        <w:tc>
          <w:tcPr>
            <w:tcW w:w="733" w:type="pct"/>
            <w:tcBorders>
              <w:top w:val="dotted" w:sz="4" w:space="0" w:color="auto"/>
              <w:bottom w:val="double" w:sz="4" w:space="0" w:color="auto"/>
            </w:tcBorders>
            <w:shd w:val="clear" w:color="auto" w:fill="auto"/>
            <w:noWrap/>
            <w:vAlign w:val="center"/>
            <w:hideMark/>
          </w:tcPr>
          <w:p w14:paraId="31746859" w14:textId="77777777" w:rsidR="00375C95" w:rsidRPr="00B36E12" w:rsidRDefault="00375C95" w:rsidP="00375C95">
            <w:pPr>
              <w:spacing w:line="240" w:lineRule="auto"/>
              <w:jc w:val="left"/>
              <w:rPr>
                <w:rFonts w:eastAsia="Times New Roman"/>
                <w:color w:val="000000"/>
                <w:sz w:val="21"/>
                <w:szCs w:val="21"/>
              </w:rPr>
            </w:pPr>
            <w:r w:rsidRPr="00B36E12">
              <w:rPr>
                <w:rFonts w:eastAsia="Times New Roman"/>
                <w:color w:val="000000"/>
                <w:sz w:val="21"/>
                <w:szCs w:val="21"/>
              </w:rPr>
              <w:t>0.1</w:t>
            </w:r>
          </w:p>
        </w:tc>
        <w:tc>
          <w:tcPr>
            <w:tcW w:w="699" w:type="pct"/>
            <w:tcBorders>
              <w:top w:val="dotted" w:sz="4" w:space="0" w:color="auto"/>
              <w:bottom w:val="double" w:sz="4" w:space="0" w:color="auto"/>
              <w:right w:val="double" w:sz="4" w:space="0" w:color="auto"/>
            </w:tcBorders>
            <w:shd w:val="clear" w:color="auto" w:fill="auto"/>
            <w:noWrap/>
            <w:vAlign w:val="center"/>
            <w:hideMark/>
          </w:tcPr>
          <w:p w14:paraId="59D3E0F1" w14:textId="77777777" w:rsidR="00375C95" w:rsidRPr="00B36E12" w:rsidRDefault="00375C95" w:rsidP="00375C95">
            <w:pPr>
              <w:spacing w:line="240" w:lineRule="auto"/>
              <w:jc w:val="left"/>
              <w:rPr>
                <w:rFonts w:eastAsia="Times New Roman"/>
                <w:color w:val="000000"/>
                <w:sz w:val="21"/>
                <w:szCs w:val="21"/>
              </w:rPr>
            </w:pPr>
            <w:r w:rsidRPr="00B36E12">
              <w:rPr>
                <w:rFonts w:eastAsia="Times New Roman"/>
                <w:color w:val="000000"/>
                <w:sz w:val="21"/>
                <w:szCs w:val="21"/>
              </w:rPr>
              <w:t>0.9</w:t>
            </w:r>
          </w:p>
        </w:tc>
        <w:tc>
          <w:tcPr>
            <w:tcW w:w="565" w:type="pct"/>
            <w:tcBorders>
              <w:top w:val="dotted" w:sz="4" w:space="0" w:color="auto"/>
              <w:left w:val="double" w:sz="4" w:space="0" w:color="auto"/>
              <w:bottom w:val="double" w:sz="4" w:space="0" w:color="auto"/>
              <w:right w:val="double" w:sz="4" w:space="0" w:color="auto"/>
            </w:tcBorders>
            <w:shd w:val="clear" w:color="auto" w:fill="auto"/>
            <w:noWrap/>
            <w:vAlign w:val="center"/>
            <w:hideMark/>
          </w:tcPr>
          <w:p w14:paraId="306969C0" w14:textId="008A6B91" w:rsidR="00375C95" w:rsidRPr="00B36E12" w:rsidRDefault="00375C95" w:rsidP="00375C95">
            <w:pPr>
              <w:spacing w:line="240" w:lineRule="auto"/>
              <w:ind w:right="151"/>
              <w:jc w:val="right"/>
              <w:rPr>
                <w:rFonts w:eastAsia="Times New Roman"/>
                <w:color w:val="000000"/>
                <w:sz w:val="21"/>
                <w:szCs w:val="21"/>
              </w:rPr>
            </w:pPr>
            <w:proofErr w:type="spellStart"/>
            <w:r w:rsidRPr="00B36E12">
              <w:rPr>
                <w:rFonts w:eastAsia="Times New Roman"/>
                <w:color w:val="000000"/>
                <w:sz w:val="21"/>
                <w:szCs w:val="21"/>
              </w:rPr>
              <w:t>n.a</w:t>
            </w:r>
            <w:r w:rsidR="00B36E12">
              <w:rPr>
                <w:rFonts w:eastAsia="Times New Roman"/>
                <w:color w:val="000000"/>
                <w:sz w:val="21"/>
                <w:szCs w:val="21"/>
              </w:rPr>
              <w:t>.</w:t>
            </w:r>
            <w:proofErr w:type="spellEnd"/>
          </w:p>
        </w:tc>
        <w:tc>
          <w:tcPr>
            <w:tcW w:w="506" w:type="pct"/>
            <w:tcBorders>
              <w:top w:val="dotted" w:sz="4" w:space="0" w:color="auto"/>
              <w:left w:val="double" w:sz="4" w:space="0" w:color="auto"/>
              <w:bottom w:val="double" w:sz="4" w:space="0" w:color="auto"/>
              <w:right w:val="double" w:sz="4" w:space="0" w:color="auto"/>
            </w:tcBorders>
            <w:shd w:val="clear" w:color="auto" w:fill="auto"/>
            <w:noWrap/>
            <w:vAlign w:val="center"/>
            <w:hideMark/>
          </w:tcPr>
          <w:p w14:paraId="570AA950" w14:textId="594D4D3A" w:rsidR="00375C95" w:rsidRPr="00B36E12" w:rsidRDefault="00375C95" w:rsidP="00375C95">
            <w:pPr>
              <w:spacing w:line="240" w:lineRule="auto"/>
              <w:ind w:right="151"/>
              <w:jc w:val="right"/>
              <w:rPr>
                <w:rFonts w:eastAsia="Times New Roman"/>
                <w:color w:val="000000"/>
                <w:sz w:val="21"/>
                <w:szCs w:val="21"/>
              </w:rPr>
            </w:pPr>
            <w:proofErr w:type="spellStart"/>
            <w:r w:rsidRPr="00B36E12">
              <w:rPr>
                <w:rFonts w:eastAsia="Times New Roman"/>
                <w:color w:val="000000"/>
                <w:sz w:val="21"/>
                <w:szCs w:val="21"/>
              </w:rPr>
              <w:t>n.a</w:t>
            </w:r>
            <w:r w:rsidR="00B36E12">
              <w:rPr>
                <w:rFonts w:eastAsia="Times New Roman"/>
                <w:color w:val="000000"/>
                <w:sz w:val="21"/>
                <w:szCs w:val="21"/>
              </w:rPr>
              <w:t>.</w:t>
            </w:r>
            <w:proofErr w:type="spellEnd"/>
          </w:p>
        </w:tc>
        <w:tc>
          <w:tcPr>
            <w:tcW w:w="394" w:type="pct"/>
            <w:tcBorders>
              <w:top w:val="dotted" w:sz="4" w:space="0" w:color="auto"/>
              <w:left w:val="double" w:sz="4" w:space="0" w:color="auto"/>
            </w:tcBorders>
            <w:shd w:val="clear" w:color="auto" w:fill="auto"/>
            <w:noWrap/>
            <w:vAlign w:val="center"/>
            <w:hideMark/>
          </w:tcPr>
          <w:p w14:paraId="4F0E559A" w14:textId="2A39B034"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43.1</w:t>
            </w:r>
          </w:p>
        </w:tc>
        <w:tc>
          <w:tcPr>
            <w:tcW w:w="394" w:type="pct"/>
            <w:tcBorders>
              <w:top w:val="dotted" w:sz="4" w:space="0" w:color="auto"/>
            </w:tcBorders>
            <w:shd w:val="clear" w:color="auto" w:fill="auto"/>
            <w:noWrap/>
            <w:vAlign w:val="center"/>
            <w:hideMark/>
          </w:tcPr>
          <w:p w14:paraId="73F6D23A" w14:textId="022987D9"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-25.9</w:t>
            </w:r>
          </w:p>
        </w:tc>
        <w:tc>
          <w:tcPr>
            <w:tcW w:w="394" w:type="pct"/>
            <w:tcBorders>
              <w:top w:val="dotted" w:sz="4" w:space="0" w:color="auto"/>
            </w:tcBorders>
            <w:shd w:val="clear" w:color="auto" w:fill="auto"/>
            <w:noWrap/>
            <w:vAlign w:val="center"/>
            <w:hideMark/>
          </w:tcPr>
          <w:p w14:paraId="5EEC00BE" w14:textId="0E4D31DA"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21.6</w:t>
            </w:r>
          </w:p>
        </w:tc>
        <w:tc>
          <w:tcPr>
            <w:tcW w:w="392" w:type="pct"/>
            <w:tcBorders>
              <w:top w:val="dotted" w:sz="4" w:space="0" w:color="auto"/>
            </w:tcBorders>
            <w:shd w:val="clear" w:color="auto" w:fill="auto"/>
            <w:noWrap/>
            <w:vAlign w:val="center"/>
            <w:hideMark/>
          </w:tcPr>
          <w:p w14:paraId="1EE554AA" w14:textId="427E3D82" w:rsidR="00375C95" w:rsidRPr="00B36E12" w:rsidRDefault="00375C95" w:rsidP="00375C95">
            <w:pPr>
              <w:spacing w:line="240" w:lineRule="auto"/>
              <w:ind w:right="151"/>
              <w:jc w:val="right"/>
              <w:rPr>
                <w:rFonts w:eastAsia="Times New Roman"/>
                <w:color w:val="000000"/>
                <w:sz w:val="21"/>
                <w:szCs w:val="21"/>
              </w:rPr>
            </w:pPr>
            <w:r w:rsidRPr="00B36E12">
              <w:rPr>
                <w:rFonts w:eastAsia="Times New Roman"/>
                <w:color w:val="000000"/>
                <w:sz w:val="21"/>
                <w:szCs w:val="21"/>
              </w:rPr>
              <w:t>-36.7</w:t>
            </w:r>
          </w:p>
        </w:tc>
      </w:tr>
    </w:tbl>
    <w:bookmarkEnd w:id="94"/>
    <w:p w14:paraId="5FD7C351" w14:textId="77777777" w:rsidR="00CA6418" w:rsidRDefault="00783D81" w:rsidP="00B36E12">
      <w:pPr>
        <w:spacing w:line="240" w:lineRule="auto"/>
        <w:rPr>
          <w:rFonts w:eastAsia="Times New Roman"/>
          <w:color w:val="000000"/>
          <w:sz w:val="20"/>
          <w:szCs w:val="20"/>
        </w:rPr>
      </w:pPr>
      <w:r w:rsidRPr="00B36E12">
        <w:rPr>
          <w:rFonts w:eastAsia="Times New Roman"/>
          <w:color w:val="000000"/>
          <w:sz w:val="20"/>
          <w:szCs w:val="20"/>
          <w:vertAlign w:val="superscript"/>
        </w:rPr>
        <w:t>#</w:t>
      </w:r>
      <w:r w:rsidRPr="00B36E12">
        <w:rPr>
          <w:rFonts w:eastAsia="Times New Roman"/>
          <w:color w:val="000000"/>
          <w:sz w:val="20"/>
          <w:szCs w:val="20"/>
        </w:rPr>
        <w:t>Refer to footnote 1 for details about walkability levels</w:t>
      </w:r>
    </w:p>
    <w:p w14:paraId="3FF1B877" w14:textId="736CE904" w:rsidR="00B36E12" w:rsidRPr="00B36E12" w:rsidRDefault="00B36E12" w:rsidP="00B36E12">
      <w:pPr>
        <w:spacing w:line="240" w:lineRule="auto"/>
        <w:rPr>
          <w:rFonts w:eastAsia="Times New Roman"/>
          <w:color w:val="000000"/>
          <w:sz w:val="20"/>
          <w:szCs w:val="20"/>
        </w:rPr>
        <w:sectPr w:rsidR="00B36E12" w:rsidRPr="00B36E12" w:rsidSect="00B36E12">
          <w:pgSz w:w="15840" w:h="12240" w:orient="landscape" w:code="1"/>
          <w:pgMar w:top="1152" w:right="1008" w:bottom="1152" w:left="1008" w:header="720" w:footer="720" w:gutter="0"/>
          <w:cols w:space="720"/>
          <w:docGrid w:linePitch="360"/>
        </w:sectPr>
      </w:pPr>
    </w:p>
    <w:p w14:paraId="3ECCC45C" w14:textId="4750A166" w:rsidR="009C3688" w:rsidRDefault="00A14521" w:rsidP="00B36E12">
      <w:pPr>
        <w:pStyle w:val="Heading2"/>
        <w:spacing w:before="0"/>
      </w:pPr>
      <w:r>
        <w:lastRenderedPageBreak/>
        <w:t xml:space="preserve"> </w:t>
      </w:r>
      <w:bookmarkStart w:id="95" w:name="_Hlk199710252"/>
      <w:r w:rsidR="009C3688" w:rsidRPr="009C3688">
        <w:t>Sociodemographic Heterogeneity in E-</w:t>
      </w:r>
      <w:r w:rsidR="00B36E12">
        <w:t>C</w:t>
      </w:r>
      <w:r w:rsidR="009C3688" w:rsidRPr="009C3688">
        <w:t>ommerce Behavior</w:t>
      </w:r>
      <w:bookmarkEnd w:id="95"/>
    </w:p>
    <w:p w14:paraId="51BD91C8" w14:textId="3B8E374B" w:rsidR="001C7271" w:rsidRDefault="002B0B33" w:rsidP="00CF2CDB">
      <w:bookmarkStart w:id="96" w:name="_Hlk199710266"/>
      <w:r w:rsidRPr="002B0B33">
        <w:t xml:space="preserve">Our ATE analysis uncovers significant sociodemographic </w:t>
      </w:r>
      <w:r>
        <w:t>heterogeneity</w:t>
      </w:r>
      <w:r w:rsidRPr="002B0B33">
        <w:t xml:space="preserve"> in online shopping and return behaviors, clearly indicating that </w:t>
      </w:r>
      <w:r>
        <w:t>“</w:t>
      </w:r>
      <w:r w:rsidRPr="002B0B33">
        <w:t>one-size-fits-all</w:t>
      </w:r>
      <w:r>
        <w:t>”</w:t>
      </w:r>
      <w:r w:rsidRPr="002B0B33">
        <w:t xml:space="preserve"> approach</w:t>
      </w:r>
      <w:r w:rsidR="00CA6418">
        <w:t>e</w:t>
      </w:r>
      <w:r>
        <w:t>s</w:t>
      </w:r>
      <w:r w:rsidRPr="002B0B33">
        <w:t xml:space="preserve"> </w:t>
      </w:r>
      <w:r w:rsidR="00F20118">
        <w:t>to</w:t>
      </w:r>
      <w:r>
        <w:t xml:space="preserve"> address</w:t>
      </w:r>
      <w:r w:rsidR="001C7271">
        <w:t>in</w:t>
      </w:r>
      <w:r>
        <w:t>g</w:t>
      </w:r>
      <w:r w:rsidRPr="002B0B33">
        <w:t xml:space="preserve"> urban freight</w:t>
      </w:r>
      <w:r>
        <w:t xml:space="preserve"> and </w:t>
      </w:r>
      <w:r w:rsidRPr="002B0B33">
        <w:t>logistics</w:t>
      </w:r>
      <w:r>
        <w:t xml:space="preserve"> </w:t>
      </w:r>
      <w:r w:rsidR="001A0E0B">
        <w:t xml:space="preserve">challenges </w:t>
      </w:r>
      <w:r>
        <w:t xml:space="preserve">are likely insufficient. </w:t>
      </w:r>
      <w:r w:rsidRPr="002B0B33">
        <w:t xml:space="preserve">Rather, a thorough understanding of </w:t>
      </w:r>
      <w:r w:rsidR="00F20118">
        <w:t xml:space="preserve">the </w:t>
      </w:r>
      <w:r w:rsidRPr="002B0B33">
        <w:t xml:space="preserve">diverse sociodemographic patterns </w:t>
      </w:r>
      <w:r w:rsidR="001A0E0B">
        <w:t xml:space="preserve">of online ordering and returns </w:t>
      </w:r>
      <w:r w:rsidRPr="002B0B33">
        <w:t xml:space="preserve">is necessary to inform logistics planning </w:t>
      </w:r>
      <w:r w:rsidR="001A0E0B">
        <w:t xml:space="preserve">to </w:t>
      </w:r>
      <w:r w:rsidRPr="002B0B33">
        <w:t>serve all community segments</w:t>
      </w:r>
      <w:r w:rsidR="00517810">
        <w:t>.</w:t>
      </w:r>
    </w:p>
    <w:p w14:paraId="57CCAF23" w14:textId="59EC0A97" w:rsidR="00017540" w:rsidRDefault="001A0E0B" w:rsidP="00CA6418">
      <w:pPr>
        <w:ind w:firstLine="720"/>
      </w:pPr>
      <w:r>
        <w:t>O</w:t>
      </w:r>
      <w:r w:rsidR="00017540" w:rsidRPr="00017540">
        <w:t xml:space="preserve">ur analysis reveals that women </w:t>
      </w:r>
      <w:r w:rsidR="001F723C" w:rsidRPr="001F723C">
        <w:t>exhibit significantly higher online shopping engagement (</w:t>
      </w:r>
      <w:r w:rsidR="00CA6418">
        <w:t>+</w:t>
      </w:r>
      <w:r w:rsidR="001F723C" w:rsidRPr="001F723C">
        <w:t>22.8%) and return rates (</w:t>
      </w:r>
      <w:r w:rsidR="00CA6418">
        <w:t>+</w:t>
      </w:r>
      <w:r w:rsidR="001F723C" w:rsidRPr="001F723C">
        <w:t xml:space="preserve">23.3%) compared to men. Notably, they </w:t>
      </w:r>
      <w:r w:rsidR="001F723C">
        <w:t xml:space="preserve">also </w:t>
      </w:r>
      <w:r w:rsidR="001F723C" w:rsidRPr="001F723C">
        <w:t>show a strong preference for physical store returns (43.2% increase)</w:t>
      </w:r>
      <w:r w:rsidR="00F20118">
        <w:t>,</w:t>
      </w:r>
      <w:r w:rsidR="001F723C" w:rsidRPr="001F723C">
        <w:t xml:space="preserve"> while reducing reliance on other return channels.</w:t>
      </w:r>
      <w:r w:rsidR="001F723C">
        <w:t xml:space="preserve"> </w:t>
      </w:r>
      <w:r w:rsidR="00017540" w:rsidRPr="00017540">
        <w:t xml:space="preserve">This strong inclination suggests that online purchasing </w:t>
      </w:r>
      <w:r>
        <w:t>is likely</w:t>
      </w:r>
      <w:r w:rsidR="00017540" w:rsidRPr="00017540">
        <w:t xml:space="preserve"> fostering strategic trip chaining for many women.</w:t>
      </w:r>
      <w:r w:rsidR="00017540">
        <w:t xml:space="preserve"> </w:t>
      </w:r>
      <w:r w:rsidR="00017540" w:rsidRPr="00017540">
        <w:t>The convenience of buying online appears to create subsequent opportunities for in-person store visits, allowing</w:t>
      </w:r>
      <w:r>
        <w:t xml:space="preserve"> for </w:t>
      </w:r>
      <w:r w:rsidR="00017540" w:rsidRPr="00017540">
        <w:t>combin</w:t>
      </w:r>
      <w:r>
        <w:t>ing</w:t>
      </w:r>
      <w:r w:rsidR="00017540" w:rsidRPr="00017540">
        <w:t xml:space="preserve"> product returns with new purchases, product exploration</w:t>
      </w:r>
      <w:r>
        <w:t>,</w:t>
      </w:r>
      <w:r w:rsidR="0012366D">
        <w:t xml:space="preserve"> </w:t>
      </w:r>
      <w:r>
        <w:t>and</w:t>
      </w:r>
      <w:r w:rsidR="00017540" w:rsidRPr="00017540">
        <w:t xml:space="preserve"> other retail errands.</w:t>
      </w:r>
      <w:r w:rsidR="00125885">
        <w:t xml:space="preserve"> </w:t>
      </w:r>
      <w:r w:rsidR="00CA6418">
        <w:t>T</w:t>
      </w:r>
      <w:r w:rsidR="00125885" w:rsidRPr="00125885">
        <w:t>his behavioral hypothesis</w:t>
      </w:r>
      <w:r w:rsidR="00CA6418">
        <w:t xml:space="preserve"> is supported by survey results </w:t>
      </w:r>
      <w:r w:rsidR="00125885" w:rsidRPr="00125885">
        <w:t>indicat</w:t>
      </w:r>
      <w:r w:rsidR="00CA6418">
        <w:t>ing</w:t>
      </w:r>
      <w:r w:rsidR="00125885" w:rsidRPr="00125885">
        <w:t xml:space="preserve"> that a significant proportion of consumers (e.g., 42% in a </w:t>
      </w:r>
      <w:bookmarkStart w:id="97" w:name="_Hlk199700067"/>
      <w:r w:rsidR="00125885" w:rsidRPr="00125885">
        <w:fldChar w:fldCharType="begin"/>
      </w:r>
      <w:r w:rsidR="00B475C1">
        <w:instrText xml:space="preserve"> ADDIN ZOTERO_ITEM CSL_CITATION {"citationID":"nxgPC0HP","properties":{"formattedCitation":"(Narvar, 2022)","plainCitation":"(Narvar, 2022)","dontUpdate":true,"noteIndex":0},"citationItems":[{"id":2426,"uris":["http://zotero.org/users/9292995/items/CBRKE9E2"],"itemData":{"id":2426,"type":"report","publisher":"Narvar","title":"The State of Returns: The End of One-Size Fits-All Returns","URL":"https://corp.narvar.com/resources/2022-the-state-of-returns","author":[{"literal":"Narvar"}],"issued":{"date-parts":[["2022"]]}}}],"schema":"https://github.com/citation-style-language/schema/raw/master/csl-citation.json"} </w:instrText>
      </w:r>
      <w:r w:rsidR="00125885" w:rsidRPr="00125885">
        <w:fldChar w:fldCharType="separate"/>
      </w:r>
      <w:r w:rsidR="00125885" w:rsidRPr="00125885">
        <w:t>Narvar (2022)</w:t>
      </w:r>
      <w:r w:rsidR="00125885" w:rsidRPr="00125885">
        <w:fldChar w:fldCharType="end"/>
      </w:r>
      <w:r w:rsidR="00125885" w:rsidRPr="00125885">
        <w:t xml:space="preserve"> </w:t>
      </w:r>
      <w:bookmarkEnd w:id="97"/>
      <w:r w:rsidR="00125885" w:rsidRPr="00125885">
        <w:t>study) choose in-store returns specifically to shop for other items.</w:t>
      </w:r>
      <w:r w:rsidR="00017540" w:rsidRPr="00125885">
        <w:t xml:space="preserve"> </w:t>
      </w:r>
      <w:r w:rsidR="00CA6418">
        <w:t>R</w:t>
      </w:r>
      <w:r w:rsidR="00017540" w:rsidRPr="00017540">
        <w:t>ather than simply replacing physical shopping, online purchases may be reshaping and even increasing certain types of store visits for women, solidifying the physical store</w:t>
      </w:r>
      <w:r w:rsidR="00EC1129">
        <w:t>’</w:t>
      </w:r>
      <w:r w:rsidR="00017540" w:rsidRPr="00017540">
        <w:t>s role as an essential hub</w:t>
      </w:r>
      <w:r w:rsidR="00017540">
        <w:t xml:space="preserve">. </w:t>
      </w:r>
      <w:r w:rsidR="00017540" w:rsidRPr="00017540">
        <w:t>Retailers can leverage these insights</w:t>
      </w:r>
      <w:r w:rsidR="00017540">
        <w:t xml:space="preserve"> to</w:t>
      </w:r>
      <w:r w:rsidR="00017540" w:rsidRPr="00017540">
        <w:t xml:space="preserve"> optimize the physical return experience, particularly for women-oriented products.</w:t>
      </w:r>
      <w:r w:rsidR="00017540">
        <w:t xml:space="preserve"> </w:t>
      </w:r>
      <w:r w:rsidR="00017540" w:rsidRPr="00017540">
        <w:t>Practical strategies could include positioning return counters conveniently (e.g., near women</w:t>
      </w:r>
      <w:r w:rsidR="00017540">
        <w:t>’</w:t>
      </w:r>
      <w:r w:rsidR="00017540" w:rsidRPr="00017540">
        <w:t>s clothing sections), offering dedicated return areas for frequently returned items</w:t>
      </w:r>
      <w:r w:rsidR="00017540">
        <w:t xml:space="preserve"> such as</w:t>
      </w:r>
      <w:r w:rsidR="00017540" w:rsidRPr="00017540">
        <w:t xml:space="preserve"> apparel and cosmetics, or providing express return services for common women</w:t>
      </w:r>
      <w:r w:rsidR="00017540">
        <w:t>’</w:t>
      </w:r>
      <w:r w:rsidR="00017540" w:rsidRPr="00017540">
        <w:t>s purchases. This fundamentally shows the retail industry</w:t>
      </w:r>
      <w:r w:rsidR="00017540">
        <w:t>’</w:t>
      </w:r>
      <w:r w:rsidR="00017540" w:rsidRPr="00017540">
        <w:t>s urgent need to fully adapt to a truly hybrid ecosystem, seamlessly integrating online and offline channels instead of treating them as separate operations</w:t>
      </w:r>
      <w:r w:rsidR="00EC1129">
        <w:t>.</w:t>
      </w:r>
    </w:p>
    <w:p w14:paraId="45BA0938" w14:textId="538EEEE1" w:rsidR="00BD6604" w:rsidRDefault="00943A81" w:rsidP="00CF2CDB">
      <w:pPr>
        <w:ind w:firstLine="720"/>
      </w:pPr>
      <w:r w:rsidRPr="00943A81">
        <w:t xml:space="preserve">Further analysis by generational segments </w:t>
      </w:r>
      <w:r w:rsidR="00F20118">
        <w:t>reveals several shopping mobility and accessibility issues associated with</w:t>
      </w:r>
      <w:r w:rsidRPr="00943A81">
        <w:t xml:space="preserve"> age.</w:t>
      </w:r>
      <w:r>
        <w:t xml:space="preserve"> </w:t>
      </w:r>
      <w:r w:rsidR="007A125E" w:rsidRPr="007A125E">
        <w:t xml:space="preserve">While a reduced online shopping frequency among older adults is a well-established observation (our data shows a 6.2% </w:t>
      </w:r>
      <w:r w:rsidR="001A0E0B">
        <w:t xml:space="preserve">decrease </w:t>
      </w:r>
      <w:r w:rsidR="007A125E" w:rsidRPr="007A125E">
        <w:t>for those 56 or more compared to 18-25), the reduced delivery return rate (-21.0%) for this demographic is even more substantial. This suggests that the barriers older adults face in the e-commerce ecosystem extend beyond initial purchasing to the crucial reverse logistics phase.</w:t>
      </w:r>
      <w:r w:rsidR="00324AD4">
        <w:t xml:space="preserve"> This </w:t>
      </w:r>
      <w:r w:rsidR="001A0E0B">
        <w:t xml:space="preserve">is rather ironic </w:t>
      </w:r>
      <w:r w:rsidR="00324AD4">
        <w:t xml:space="preserve">given that older adults frequently perceive the </w:t>
      </w:r>
      <w:r w:rsidR="00324AD4" w:rsidRPr="00324AD4">
        <w:rPr>
          <w:rStyle w:val="Strong"/>
          <w:b w:val="0"/>
          <w:bCs w:val="0"/>
        </w:rPr>
        <w:t>usefulness of online shopping</w:t>
      </w:r>
      <w:r w:rsidR="00324AD4">
        <w:t xml:space="preserve"> to avoid physical mobility challenges associated with traditional retail</w:t>
      </w:r>
      <w:r w:rsidR="00CA6418">
        <w:t>,</w:t>
      </w:r>
      <w:r w:rsidR="00324AD4">
        <w:t xml:space="preserve"> such as difficulties with standing in checkout lines, carrying heavy packages, and navigating crowded stores </w:t>
      </w:r>
      <w:bookmarkStart w:id="98" w:name="_Hlk199700149"/>
      <w:r w:rsidR="00324AD4">
        <w:fldChar w:fldCharType="begin"/>
      </w:r>
      <w:r w:rsidR="00B475C1">
        <w:instrText xml:space="preserve"> ADDIN ZOTERO_ITEM CSL_CITATION {"citationID":"Bt3nFuXn","properties":{"formattedCitation":"(J. Wu &amp; and Song, 2021)","plainCitation":"(J. Wu &amp; and Song, 2021)","dontUpdate":true,"noteIndex":0},"citationItems":[{"id":3194,"uris":["http://zotero.org/users/9292995/items/7T3NTQ5K"],"itemData":{"id":3194,"type":"article-journal","abstract":"This study investigates the online shopping continuance intentions of older adults in the United States, focusing on two characteristics of this demographic (perceived lack of shopping mobility and perceived social isolation) based on the Technology Acceptance Model and the Theory of Planned Behavior. Structural equation modeling was conducted with a sample of 366 U.S. adults born in or before 1965. Perceived lack of shopping mobility was positively related to the perceived usefulness of online shopping, which was also positively related to attitudes and intentions to continue online shopping. Perceived social isolation was positively related to subjective norms but negatively to perceived behavioral control. Perceived behavioral control was positively related to online shopping continuance intentions, but subjective norms were not. The findings of this study will help e-retailers understand the factors influencing older adults’ perceptions, attitudes, and online shopping continuance intentions.","container-title":"International Journal of Human–Computer Interaction","DOI":"10.1080/10447318.2020.1861419","ISSN":"1044-7318","issue":"10","note":"publisher: Taylor &amp; Francis\n_eprint: https://doi.org/10.1080/10447318.2020.1861419","page":"938-948","source":"Taylor and Francis+NEJM","title":"Older Adults’ Online Shopping Continuance Intentions: Applying the Technology Acceptance Model and the Theory of Planned Behavior","title-short":"Older Adults’ Online Shopping Continuance Intentions","volume":"37","author":[{"family":"Wu","given":"Juanjuan"},{"family":"Song","given":"Sanga","non-dropping-particle":"and"}],"issued":{"date-parts":[["2021",6,15]]}}}],"schema":"https://github.com/citation-style-language/schema/raw/master/csl-citation.json"} </w:instrText>
      </w:r>
      <w:r w:rsidR="00324AD4">
        <w:fldChar w:fldCharType="separate"/>
      </w:r>
      <w:r w:rsidR="00324AD4" w:rsidRPr="00324AD4">
        <w:t xml:space="preserve">(Wu </w:t>
      </w:r>
      <w:r w:rsidR="00324AD4">
        <w:t>and</w:t>
      </w:r>
      <w:r w:rsidR="00324AD4" w:rsidRPr="00324AD4">
        <w:t xml:space="preserve"> Song, 2021)</w:t>
      </w:r>
      <w:r w:rsidR="00324AD4">
        <w:fldChar w:fldCharType="end"/>
      </w:r>
      <w:bookmarkEnd w:id="98"/>
      <w:r w:rsidR="00324AD4">
        <w:t xml:space="preserve">. Yet, current return logistics systems effectively force them back into these challenging physical environments, negating many accessibility benefits of e-commerce. To address this, retailers and logistics providers should consider developing </w:t>
      </w:r>
      <w:r w:rsidR="00324AD4" w:rsidRPr="00324AD4">
        <w:rPr>
          <w:rStyle w:val="Strong"/>
          <w:b w:val="0"/>
          <w:bCs w:val="0"/>
        </w:rPr>
        <w:t>tailored return programs</w:t>
      </w:r>
      <w:r w:rsidR="00324AD4" w:rsidRPr="00324AD4">
        <w:rPr>
          <w:b/>
          <w:bCs/>
        </w:rPr>
        <w:t xml:space="preserve"> </w:t>
      </w:r>
      <w:r w:rsidR="00324AD4">
        <w:t xml:space="preserve">for older adults, such as specialized </w:t>
      </w:r>
      <w:r w:rsidR="00324AD4" w:rsidRPr="00324AD4">
        <w:rPr>
          <w:rStyle w:val="Strong"/>
          <w:b w:val="0"/>
          <w:bCs w:val="0"/>
        </w:rPr>
        <w:t>elderly-focused home pickup services</w:t>
      </w:r>
      <w:r w:rsidR="00324AD4">
        <w:t>, to enhance equitable access to the full e-commerce cycle.</w:t>
      </w:r>
    </w:p>
    <w:p w14:paraId="423C1CCE" w14:textId="1F6C7609" w:rsidR="00CD7997" w:rsidRDefault="00807C4B" w:rsidP="004460A1">
      <w:pPr>
        <w:ind w:firstLine="720"/>
      </w:pPr>
      <w:r w:rsidRPr="00807C4B">
        <w:t xml:space="preserve">Our findings </w:t>
      </w:r>
      <w:r w:rsidR="008E2E32">
        <w:t>point to</w:t>
      </w:r>
      <w:r w:rsidRPr="00807C4B">
        <w:t xml:space="preserve"> clear variations in shopping and return behavior based on formal education attainment</w:t>
      </w:r>
      <w:r>
        <w:t xml:space="preserve"> and i</w:t>
      </w:r>
      <w:r w:rsidRPr="009161CB">
        <w:t>ncome</w:t>
      </w:r>
      <w:r w:rsidRPr="00807C4B">
        <w:t xml:space="preserve">, highlighting a significant socioeconomic digital divide </w:t>
      </w:r>
      <w:r w:rsidR="00F20118">
        <w:t>within</w:t>
      </w:r>
      <w:r w:rsidRPr="00807C4B">
        <w:t xml:space="preserve"> the e-commerce ecosystem</w:t>
      </w:r>
      <w:r w:rsidR="00317D96">
        <w:t>.</w:t>
      </w:r>
      <w:r w:rsidRPr="00807C4B">
        <w:t xml:space="preserve"> </w:t>
      </w:r>
      <w:r w:rsidR="00317D96" w:rsidRPr="00317D96">
        <w:t xml:space="preserve">University-educated consumers </w:t>
      </w:r>
      <w:r w:rsidR="0012366D">
        <w:t>make online purchases</w:t>
      </w:r>
      <w:r w:rsidR="00317D96" w:rsidRPr="00317D96">
        <w:t xml:space="preserve"> more frequently, return items at higher rates, and use Amazon drop-off points more often. </w:t>
      </w:r>
      <w:r w:rsidRPr="00807C4B">
        <w:t xml:space="preserve">This pattern likely reflects how higher education correlates with enhanced digital literacy and greater awareness </w:t>
      </w:r>
      <w:r w:rsidRPr="00807C4B">
        <w:lastRenderedPageBreak/>
        <w:t>of consumer rights and return policies</w:t>
      </w:r>
      <w:r w:rsidR="00A83BBE">
        <w:t xml:space="preserve"> </w:t>
      </w:r>
      <w:bookmarkStart w:id="99" w:name="_Hlk199700231"/>
      <w:r w:rsidR="00A83BBE" w:rsidRPr="00CD7997">
        <w:fldChar w:fldCharType="begin"/>
      </w:r>
      <w:r w:rsidR="00B475C1" w:rsidRPr="00CD7997">
        <w:instrText xml:space="preserve"> ADDIN ZOTERO_ITEM CSL_CITATION {"citationID":"ljL0Ys4I","properties":{"formattedCitation":"(Valarezo et al., 2020)","plainCitation":"(Valarezo et al., 2020)","dontUpdate":true,"noteIndex":0},"citationItems":[{"id":3232,"uris":["http://zotero.org/users/9292995/items/JVA7YMGG"],"itemData":{"id":3232,"type":"chapter","abstract":"E-commerce penetration rates are distant among those groups of individuals with the lowest and the highest levels of online shopping adoption. This is an indicator of digital-divide, having negative effects in terms of untapped opportunities for people, companies, and the whole economy. Key socioeconomic and demographic determinants of adoption of e-commerce are explored, analyzing a dataset of 174,776 observations for the period 2008–2017 in Spain. The empirical analysis is based on a standard neoclassical utility maximization framework. Linear probability model, logistic regression, and Heckman’s sample selection correction model have been used. The results suggest that e-commerce adoption is positively related with being male, having higher levels of education, income and digital skills, being Spanish, and being employed; while being female, older, and belonging to a household of two or more members have negative effects. An interaction between digital skills and age has been introduced in the model, where high digital skills seem to have a positive influence, partly counteracting the lower odds for some age groups. Policy recommendations related to demand and supply measures are suggested to foster the adoption of e-commerce.","container-title":"Applied Economics in the Digital Era: Essays in Honor of Gary Madden","event-place":"Cham","ISBN":"978-3-030-40601-1","language":"en","note":"DOI: 10.1007/978-3-030-40601-1_4","page":"103-134","publisher":"Springer International Publishing","publisher-place":"Cham","source":"Springer Link","title":"Adoption of E-Commerce by Individuals and Digital-Divide","URL":"https://doi.org/10.1007/978-3-030-40601-1_4","author":[{"family":"Valarezo","given":"Ángel"},{"family":"López","given":"Rafael"},{"family":"Pérez Amaral","given":"Teodosio"}],"editor":[{"family":"Alleman","given":"James"},{"family":"Rappoport","given":"Paul N."},{"family":"Hamoudia","given":"Mohsen"}],"accessed":{"date-parts":[["2025",5,15]]},"issued":{"date-parts":[["2020"]]}}}],"schema":"https://github.com/citation-style-language/schema/raw/master/csl-citation.json"} </w:instrText>
      </w:r>
      <w:r w:rsidR="00A83BBE" w:rsidRPr="00CD7997">
        <w:fldChar w:fldCharType="separate"/>
      </w:r>
      <w:r w:rsidR="00A83BBE" w:rsidRPr="00CD7997">
        <w:t>(see Valarezo et al., 2020</w:t>
      </w:r>
      <w:r w:rsidR="00A83BBE" w:rsidRPr="00CD7997">
        <w:fldChar w:fldCharType="end"/>
      </w:r>
      <w:r w:rsidR="00A83BBE" w:rsidRPr="00CD7997">
        <w:t xml:space="preserve">, </w:t>
      </w:r>
      <w:r w:rsidR="00A83BBE" w:rsidRPr="00CD7997">
        <w:fldChar w:fldCharType="begin"/>
      </w:r>
      <w:r w:rsidR="00B475C1" w:rsidRPr="00CD7997">
        <w:instrText xml:space="preserve"> ADDIN ZOTERO_ITEM CSL_CITATION {"citationID":"xrEtPNfv","properties":{"formattedCitation":"(Nguyen et al., 2024)","plainCitation":"(Nguyen et al., 2024)","dontUpdate":true,"noteIndex":0},"citationItems":[{"id":3228,"uris":["http://zotero.org/users/9292995/items/PYG88RFE"],"itemData":{"id":3228,"type":"article-journal","abstract":"E-payment is a key component of e-commerce, facilitating improved user efficiency and fostering the intent to use e-commerce in the digital realm and the international integration arena. This study investigates the joint impact of digital literacy on two similar but fundamentally different activities which are security control behavior and e-payment continuance intention. This research contributes to the growing field of literature in two ways. First, the study examines Digital Literacy, which distinguishes three broad dimensions - Tech Familiarity, Policy understanding, Awareness of institutional surveillance, and its association with Security control Behaviors and E-payment continuance intention. Second, the study tests the mediator effect of Security control Behaviors on the relationship between Digital Literacy and E-payment Intention. The data were collected by using both offline and online survey methods across the national scope, employing a quota sampling approach to encompass a wide range of consumer demographics. Structural equation modeling with the sample of Vietnamese respondents was applied to test the influence of digital literacy on customers’ security control behavior and intention to use e-payments. The results endorse that 1) digital literacy has an important impact on online security behavior; 2) digital literacy bridges a strong direct association with e-payment continuance Intention and indirect through online security behavior. This study suggests several theoretical and practical implications from the findings, as well as limitations and future directions.","container-title":"Journal of Open Innovation: Technology, Market, and Complexity","DOI":"10.1016/j.joitmc.2024.100292","ISSN":"2199-8531","issue":"2","journalAbbreviation":"Journal of Open Innovation: Technology, Market, and Complexity","page":"100292","source":"ScienceDirect","title":"Digital literacy, online security behaviors and E-payment intention","volume":"10","author":[{"family":"Nguyen","given":"Thu Thuy"},{"family":"Tran","given":"Thi Ngoc Hoai"},{"family":"Do","given":"Thi Huyen My"},{"family":"Dinh","given":"Thi Khanh Linh"},{"family":"Nguyen","given":"Thi Uyen Nhi"},{"family":"Dang","given":"Tran Minh Khue"}],"issued":{"date-parts":[["2024",6,1]]}}}],"schema":"https://github.com/citation-style-language/schema/raw/master/csl-citation.json"} </w:instrText>
      </w:r>
      <w:r w:rsidR="00A83BBE" w:rsidRPr="00CD7997">
        <w:fldChar w:fldCharType="separate"/>
      </w:r>
      <w:r w:rsidR="00A83BBE" w:rsidRPr="00CD7997">
        <w:t xml:space="preserve"> Nguyen et al., 2024</w:t>
      </w:r>
      <w:r w:rsidR="00A83BBE" w:rsidRPr="00CD7997">
        <w:fldChar w:fldCharType="end"/>
      </w:r>
      <w:r w:rsidR="00A83BBE" w:rsidRPr="00CD7997">
        <w:t xml:space="preserve">, and </w:t>
      </w:r>
      <w:r w:rsidR="00A83BBE" w:rsidRPr="00CD7997">
        <w:fldChar w:fldCharType="begin"/>
      </w:r>
      <w:r w:rsidR="00B475C1" w:rsidRPr="00CD7997">
        <w:instrText xml:space="preserve"> ADDIN ZOTERO_ITEM CSL_CITATION {"citationID":"vQ9LZAdT","properties":{"formattedCitation":"(N. Singh et al., 2024)","plainCitation":"(N. Singh et al., 2024)","dontUpdate":true,"noteIndex":0},"citationItems":[{"id":3230,"uris":["http://zotero.org/users/9292995/items/5YZCDJ2U"],"itemData":{"id":3230,"type":"article-journal","abstract":"This study evaluates the consumers’ views on various security measures in e-commerce platforms and determines their impact on the trusting beliefs of consumers, which may further lead to an intention to use e-commerce platforms. The study also investigates the moderating effects of gender, age, and the frequency of e-commerce platform use on the proposed model. A total of 780 respondents were used for the study. We used structural equation modeling (SEM) to analyze the proposed trust-based model. The findings indicate a strong positive impact of information integrity and information confidentiality on the consumers’ trusting beliefs. In addition, the study indicates the strong mediating effect of trusting beliefs with the association between information integrity, information confidentiality, and behavioral intention to use e-commerce platforms. A moderating effect of frequency of use on the relationship between perceived information confidentiality and preventing unauthorized secondary data usage on trusting beliefs was found to be significant. This research underwent an in-depth examination of different security aspects that e-commerce firms should consider in order to develop the trusting beliefs of consumers in e-commerce environments.","container-title":"Humanities and Social Sciences Communications","DOI":"10.1057/s41599-024-03395-6","ISSN":"2662-9992","issue":"1","journalAbbreviation":"Humanit Soc Sci Commun","language":"en","license":"2024 The Author(s)","note":"publisher: Palgrave","page":"1-18","source":"www.nature.com","title":"An analysis of consumer’s trusting beliefs towards the use of e-commerce platforms","volume":"11","author":[{"family":"Singh","given":"Nidhi"},{"family":"Misra","given":"Richa"},{"family":"Quan","given":"Wei"},{"family":"Radic","given":"Aleksandar"},{"family":"Lee","given":"Sang-Mook"},{"family":"Han","given":"Heesup"}],"issued":{"date-parts":[["2024",7,11]]}}}],"schema":"https://github.com/citation-style-language/schema/raw/master/csl-citation.json"} </w:instrText>
      </w:r>
      <w:r w:rsidR="00A83BBE" w:rsidRPr="00CD7997">
        <w:fldChar w:fldCharType="separate"/>
      </w:r>
      <w:r w:rsidR="00A83BBE" w:rsidRPr="00CD7997">
        <w:t>Singh et al., 2024)</w:t>
      </w:r>
      <w:r w:rsidR="00A83BBE" w:rsidRPr="00CD7997">
        <w:fldChar w:fldCharType="end"/>
      </w:r>
      <w:r w:rsidRPr="00CD7997">
        <w:t>,</w:t>
      </w:r>
      <w:bookmarkEnd w:id="99"/>
      <w:r w:rsidRPr="00CD7997">
        <w:t xml:space="preserve"> enabling</w:t>
      </w:r>
      <w:r w:rsidRPr="00807C4B">
        <w:t xml:space="preserve"> a more strategic navigation of e-commerce systems.</w:t>
      </w:r>
      <w:r>
        <w:t xml:space="preserve"> </w:t>
      </w:r>
      <w:r w:rsidR="00317D96" w:rsidRPr="00317D96">
        <w:t xml:space="preserve">Similarly, high-income households ($100,000+) show </w:t>
      </w:r>
      <w:r w:rsidR="001A0E0B">
        <w:t xml:space="preserve">a </w:t>
      </w:r>
      <w:r w:rsidR="00317D96" w:rsidRPr="00317D96">
        <w:t>118.2% higher online shopping engagement and greater use of Amazon drop-off locations (+21.9%)</w:t>
      </w:r>
      <w:r w:rsidR="001A0E0B">
        <w:t xml:space="preserve"> relative to low-income households (less than $50,000)</w:t>
      </w:r>
      <w:r w:rsidR="00317D96" w:rsidRPr="00317D96">
        <w:t>. While income does not directly affect return rates, frequent shopping among affluent consumers indirectly shapes return patterns</w:t>
      </w:r>
      <w:r w:rsidR="00317D96">
        <w:t xml:space="preserve">, </w:t>
      </w:r>
      <w:r w:rsidR="00317D96" w:rsidRPr="00317D96">
        <w:t xml:space="preserve">possibly through </w:t>
      </w:r>
      <w:r w:rsidRPr="00807C4B">
        <w:t>increased familiarity with the e-commerce landscape and policies, or even</w:t>
      </w:r>
      <w:r>
        <w:t xml:space="preserve"> </w:t>
      </w:r>
      <w:r w:rsidRPr="00807C4B">
        <w:t>bracketing, enabled by their substantial purchasing power</w:t>
      </w:r>
      <w:r w:rsidR="00E260B5">
        <w:t xml:space="preserve"> (as indicated by </w:t>
      </w:r>
      <w:r w:rsidR="00E260B5">
        <w:fldChar w:fldCharType="begin"/>
      </w:r>
      <w:r w:rsidR="00B475C1">
        <w:instrText xml:space="preserve"> ADDIN ZOTERO_ITEM CSL_CITATION {"citationID":"SAifONpv","properties":{"formattedCitation":"(Narvar, 2022)","plainCitation":"(Narvar, 2022)","dontUpdate":true,"noteIndex":0},"citationItems":[{"id":2426,"uris":["http://zotero.org/users/9292995/items/CBRKE9E2"],"itemData":{"id":2426,"type":"report","publisher":"Narvar","title":"The State of Returns: The End of One-Size Fits-All Returns","URL":"https://corp.narvar.com/resources/2022-the-state-of-returns","author":[{"literal":"Narvar"}],"issued":{"date-parts":[["2022"]]}}}],"schema":"https://github.com/citation-style-language/schema/raw/master/csl-citation.json"} </w:instrText>
      </w:r>
      <w:r w:rsidR="00E260B5">
        <w:fldChar w:fldCharType="separate"/>
      </w:r>
      <w:r w:rsidR="00E260B5" w:rsidRPr="00E260B5">
        <w:t xml:space="preserve">Narvar </w:t>
      </w:r>
      <w:r w:rsidR="00E260B5">
        <w:t>(</w:t>
      </w:r>
      <w:r w:rsidR="00E260B5" w:rsidRPr="00E260B5">
        <w:t>2022)</w:t>
      </w:r>
      <w:r w:rsidR="00E260B5">
        <w:fldChar w:fldCharType="end"/>
      </w:r>
      <w:r w:rsidR="00E260B5">
        <w:t>)</w:t>
      </w:r>
      <w:r w:rsidRPr="00807C4B">
        <w:t>.</w:t>
      </w:r>
      <w:r w:rsidR="00317D96">
        <w:t xml:space="preserve"> </w:t>
      </w:r>
      <w:r w:rsidR="00317D96" w:rsidRPr="00317D96">
        <w:t xml:space="preserve">These patterns align with </w:t>
      </w:r>
      <w:bookmarkStart w:id="100" w:name="_Hlk199700258"/>
      <w:proofErr w:type="spellStart"/>
      <w:r w:rsidR="00317D96" w:rsidRPr="00317D96">
        <w:t>Valarezo</w:t>
      </w:r>
      <w:proofErr w:type="spellEnd"/>
      <w:r w:rsidR="00317D96" w:rsidRPr="00317D96">
        <w:t xml:space="preserve"> et al.</w:t>
      </w:r>
      <w:r w:rsidR="00317D96">
        <w:t>’s (202</w:t>
      </w:r>
      <w:r w:rsidR="00BA22A3">
        <w:t>0</w:t>
      </w:r>
      <w:r w:rsidR="00317D96">
        <w:t>)</w:t>
      </w:r>
      <w:r w:rsidR="00317D96" w:rsidRPr="00317D96">
        <w:t xml:space="preserve"> </w:t>
      </w:r>
      <w:bookmarkEnd w:id="100"/>
      <w:r w:rsidR="00317D96" w:rsidRPr="00317D96">
        <w:t xml:space="preserve">observation that </w:t>
      </w:r>
      <w:r w:rsidR="00317D96">
        <w:t>“</w:t>
      </w:r>
      <w:r w:rsidR="00317D96" w:rsidRPr="00317D96">
        <w:t>education and digital skills diminish the costs of using internet services; economic variables, income</w:t>
      </w:r>
      <w:r w:rsidR="009E56B7">
        <w:t>,</w:t>
      </w:r>
      <w:r w:rsidR="00317D96" w:rsidRPr="00317D96">
        <w:t xml:space="preserve"> and employment situation, increase the benefits.</w:t>
      </w:r>
      <w:r w:rsidR="00317D96">
        <w:t>”</w:t>
      </w:r>
      <w:r w:rsidR="00317D96" w:rsidRPr="00317D96">
        <w:t xml:space="preserve"> </w:t>
      </w:r>
      <w:r w:rsidRPr="00807C4B">
        <w:t xml:space="preserve">Ultimately, these relationships suggest </w:t>
      </w:r>
      <w:r w:rsidR="00CD7997">
        <w:t xml:space="preserve">that </w:t>
      </w:r>
      <w:r w:rsidRPr="00807C4B">
        <w:t xml:space="preserve">higher-income consumers, leveraging their greater purchasing power, digital literacy, and access to technology, are better equipped for frequent online purchases on platforms </w:t>
      </w:r>
      <w:r>
        <w:t>such as</w:t>
      </w:r>
      <w:r w:rsidRPr="00807C4B">
        <w:t xml:space="preserve"> Amazon, directly contributing to their higher utilization of Amazon drop-off channels.</w:t>
      </w:r>
      <w:r>
        <w:t xml:space="preserve"> </w:t>
      </w:r>
      <w:r w:rsidR="00237458" w:rsidRPr="00237458">
        <w:t xml:space="preserve">In contrast, lower-income shoppers, who may be less experienced with the e-commerce ecosystem or perhaps gravitate towards cheaper </w:t>
      </w:r>
      <w:r>
        <w:t xml:space="preserve">shopping </w:t>
      </w:r>
      <w:r w:rsidR="00237458" w:rsidRPr="00237458">
        <w:t>websites, might encounter less convenient return options or even platforms that offer no returns at all.</w:t>
      </w:r>
      <w:r w:rsidR="004460A1">
        <w:t xml:space="preserve"> Ultimately, these results highlight the need for targeted digital literacy programs and policy interventions to bridge the e-commerce divide.</w:t>
      </w:r>
      <w:r w:rsidR="004460A1" w:rsidRPr="004460A1">
        <w:t xml:space="preserve"> Specifically, initiatives should focus on: (1) increasing digital </w:t>
      </w:r>
      <w:r w:rsidR="004460A1">
        <w:t>access/</w:t>
      </w:r>
      <w:r w:rsidR="004460A1" w:rsidRPr="004460A1">
        <w:t>literacy and platform navigation skills among lower</w:t>
      </w:r>
      <w:r w:rsidR="004460A1">
        <w:t xml:space="preserve"> education and income</w:t>
      </w:r>
      <w:r w:rsidR="004460A1" w:rsidRPr="004460A1">
        <w:t xml:space="preserve"> consumers, (2) improving awareness of return policies and consumer rights, and (3) ensuring equitable access to convenient return infrastructure across </w:t>
      </w:r>
      <w:r w:rsidR="004460A1">
        <w:t>consumers</w:t>
      </w:r>
      <w:r w:rsidR="004460A1" w:rsidRPr="004460A1">
        <w:t>. Such efforts would help democratize e-commerce participation and ensure all consumers can fully benefit from online shopping opportunities.</w:t>
      </w:r>
      <w:r w:rsidR="00CD7997">
        <w:t xml:space="preserve"> At the same time, retailers could leverage this information to optimize their returns infrastructure to meet varying preferences and needs. For instance, a retirement community would still require robust physical return options, while college towns can leverage automated parcel lockers more effectively.</w:t>
      </w:r>
    </w:p>
    <w:p w14:paraId="5F4D325B" w14:textId="79A03AE9" w:rsidR="00BD6604" w:rsidRDefault="004460A1" w:rsidP="003D6F00">
      <w:pPr>
        <w:ind w:firstLine="720"/>
      </w:pPr>
      <w:r>
        <w:t xml:space="preserve">Beyond education and income, </w:t>
      </w:r>
      <w:bookmarkStart w:id="101" w:name="_Hlk198321107"/>
      <w:r>
        <w:t xml:space="preserve">individuals in vehicle-less households face additional disadvantages in their </w:t>
      </w:r>
      <w:r w:rsidR="0041017D">
        <w:t>return journey (30</w:t>
      </w:r>
      <w:r w:rsidR="00CD7997">
        <w:t>.2</w:t>
      </w:r>
      <w:r w:rsidR="0041017D">
        <w:t>% decrease in</w:t>
      </w:r>
      <w:r w:rsidR="00430A70">
        <w:t xml:space="preserve"> delivery</w:t>
      </w:r>
      <w:r w:rsidR="0041017D">
        <w:t xml:space="preserve"> return rate)</w:t>
      </w:r>
      <w:r>
        <w:t xml:space="preserve">, </w:t>
      </w:r>
      <w:r w:rsidR="0041017D">
        <w:t>reveal</w:t>
      </w:r>
      <w:r>
        <w:t>ing</w:t>
      </w:r>
      <w:r w:rsidR="0041017D">
        <w:t xml:space="preserve"> how transportation constraints fundamentally limit participation in the complete e-commerce cycle. </w:t>
      </w:r>
      <w:r w:rsidR="00430A70" w:rsidRPr="00430A70">
        <w:t xml:space="preserve">Compounding this, our analysis </w:t>
      </w:r>
      <w:r w:rsidR="00CD7997">
        <w:t>show</w:t>
      </w:r>
      <w:r w:rsidR="00430A70" w:rsidRPr="00430A70">
        <w:t>s that</w:t>
      </w:r>
      <w:r w:rsidR="00CD7997">
        <w:t xml:space="preserve"> individuals in</w:t>
      </w:r>
      <w:r w:rsidR="00430A70" w:rsidRPr="00430A70">
        <w:t xml:space="preserve"> these vehicle-less households are 71.6% more likely to utilize the home pickup option for returns</w:t>
      </w:r>
      <w:r w:rsidR="00430A70">
        <w:t xml:space="preserve">, which often involves a </w:t>
      </w:r>
      <w:r w:rsidR="00430A70" w:rsidRPr="00430A70">
        <w:t>direct cost to the consumer (e.g., a specific pickup fee deducted from the refund or requiring a premium subscription)</w:t>
      </w:r>
      <w:r w:rsidR="00BD6604">
        <w:t>.</w:t>
      </w:r>
      <w:r w:rsidR="00CD7997">
        <w:t xml:space="preserve"> </w:t>
      </w:r>
      <w:bookmarkEnd w:id="101"/>
      <w:r w:rsidR="00BD6604" w:rsidRPr="00BD6604">
        <w:t>This suggests that</w:t>
      </w:r>
      <w:r w:rsidR="00CD7997">
        <w:t>,</w:t>
      </w:r>
      <w:r w:rsidR="00BD6604" w:rsidRPr="00BD6604">
        <w:t xml:space="preserve"> </w:t>
      </w:r>
      <w:r w:rsidR="00CD7997">
        <w:t>if not carefully designed, return policies may inadvertently create a form of socio-economic discrimination against car-free households and raise important policy questions regarding the responsibility of</w:t>
      </w:r>
      <w:r w:rsidR="00BD6604">
        <w:t xml:space="preserve"> retailers and municipalities to collaboratively ensure equitable and affordable return access in transportation-disadvantaged communities.</w:t>
      </w:r>
      <w:r w:rsidR="0088524F">
        <w:t xml:space="preserve"> Specifically,</w:t>
      </w:r>
      <w:r w:rsidR="003D6F00" w:rsidRPr="003D6F00">
        <w:t xml:space="preserve"> </w:t>
      </w:r>
      <w:r w:rsidR="003D6F00">
        <w:t xml:space="preserve">strategic public-private partnerships could be established to develop </w:t>
      </w:r>
      <w:r w:rsidR="00CD7997">
        <w:t xml:space="preserve">reliable </w:t>
      </w:r>
      <w:r w:rsidR="003D6F00">
        <w:t xml:space="preserve">return infrastructure in transit- and active-transport dependent communities, potentially integrating return facilities with existing transit hubs. This involves </w:t>
      </w:r>
      <w:r w:rsidR="003D6F00" w:rsidRPr="003D6F00">
        <w:rPr>
          <w:rStyle w:val="Strong"/>
          <w:b w:val="0"/>
          <w:bCs w:val="0"/>
        </w:rPr>
        <w:t>expanding the deployment of parcel and smart lockers</w:t>
      </w:r>
      <w:r w:rsidR="003D6F00">
        <w:t xml:space="preserve"> beyond current limited placements (e.g., multifamily apartment complexes, universities, airports) to ensure comprehensive coverage at public transport stations, following models already implemented </w:t>
      </w:r>
      <w:r w:rsidR="003D6F00">
        <w:lastRenderedPageBreak/>
        <w:t xml:space="preserve">across Europe </w:t>
      </w:r>
      <w:bookmarkStart w:id="102" w:name="_Hlk199700405"/>
      <w:r w:rsidR="003D6F00">
        <w:fldChar w:fldCharType="begin"/>
      </w:r>
      <w:r w:rsidR="003D6F00">
        <w:instrText xml:space="preserve"> ADDIN ZOTERO_ITEM CSL_CITATION {"citationID":"D5j1gtw2","properties":{"formattedCitation":"(PYMNTS, 2023)","plainCitation":"(PYMNTS, 2023)","noteIndex":0},"citationItems":[{"id":3234,"uris":["http://zotero.org/users/9292995/items/K2AGRLXX"],"itemData":{"id":3234,"type":"post-weblog","title":"InPost to Open More Public Transport Station Lockers in Europe","URL":"https://www.pymnts.com/news/delivery/2023/inpost-to-open-more-public-transport-station-lockers-in-europe/","author":[{"literal":"PYMNTS"}],"issued":{"date-parts":[["2023"]]}}}],"schema":"https://github.com/citation-style-language/schema/raw/master/csl-citation.json"} </w:instrText>
      </w:r>
      <w:r w:rsidR="003D6F00">
        <w:fldChar w:fldCharType="separate"/>
      </w:r>
      <w:r w:rsidR="003D6F00" w:rsidRPr="003D6F00">
        <w:t>(PYMNTS, 2023)</w:t>
      </w:r>
      <w:r w:rsidR="003D6F00">
        <w:fldChar w:fldCharType="end"/>
      </w:r>
      <w:bookmarkEnd w:id="102"/>
      <w:r w:rsidR="003D6F00">
        <w:t xml:space="preserve">. </w:t>
      </w:r>
      <w:r w:rsidR="0088524F" w:rsidRPr="0088524F">
        <w:t xml:space="preserve">Similarly, integrating return logistics with public transit planning would recognize return trips as an emerging transportation need requiring multimodal solutions. Urban planning policies could further address this through zoning and development incentives to ensure </w:t>
      </w:r>
      <w:r w:rsidR="00CD7997">
        <w:t xml:space="preserve">accessibility to </w:t>
      </w:r>
      <w:r w:rsidR="0088524F" w:rsidRPr="0088524F">
        <w:t>return</w:t>
      </w:r>
      <w:r w:rsidR="00CD7997">
        <w:t xml:space="preserve"> </w:t>
      </w:r>
      <w:r w:rsidR="0088524F" w:rsidRPr="0088524F">
        <w:t>infrastructure in transportation-disadvantaged neighborhoods</w:t>
      </w:r>
      <w:r w:rsidR="00CD7997">
        <w:t>.</w:t>
      </w:r>
    </w:p>
    <w:p w14:paraId="59FA01EE" w14:textId="094407DC" w:rsidR="00EC1129" w:rsidRDefault="00EC1129" w:rsidP="00A27516">
      <w:pPr>
        <w:ind w:firstLine="720"/>
      </w:pPr>
      <w:bookmarkStart w:id="103" w:name="_Hlk198321127"/>
      <w:r w:rsidRPr="00EC1129">
        <w:t xml:space="preserve">Finally, our results suggest that online shopping is far from </w:t>
      </w:r>
      <w:r w:rsidR="00F20118">
        <w:t xml:space="preserve">being </w:t>
      </w:r>
      <w:r w:rsidRPr="00EC1129">
        <w:t>a seamless solution for parents. Instead, e-commerce may introduce unforeseen complications for busy households with children. Their higher return rates, coupled with the need to return items in person, could negate the very convenience online shopping promises, forcing them to integrate additional errands into</w:t>
      </w:r>
      <w:r w:rsidR="00CD7997">
        <w:t xml:space="preserve"> their</w:t>
      </w:r>
      <w:r w:rsidRPr="00EC1129">
        <w:t xml:space="preserve"> already complex schedules</w:t>
      </w:r>
      <w:bookmarkEnd w:id="103"/>
      <w:r w:rsidRPr="00EC1129">
        <w:t>.</w:t>
      </w:r>
      <w:r>
        <w:t xml:space="preserve"> </w:t>
      </w:r>
      <w:r w:rsidRPr="00EC1129">
        <w:t>Retailers, therefore, have a</w:t>
      </w:r>
      <w:r>
        <w:t xml:space="preserve">n </w:t>
      </w:r>
      <w:r w:rsidRPr="00EC1129">
        <w:t>opportunity to enhance the virtual shopping and return experience for these households. This could involve optimizing online product descriptions and sizing tools</w:t>
      </w:r>
      <w:r w:rsidR="00A27516">
        <w:t>,</w:t>
      </w:r>
      <w:r w:rsidR="00A27516" w:rsidRPr="00A27516">
        <w:t xml:space="preserve"> </w:t>
      </w:r>
      <w:r w:rsidR="00A27516">
        <w:t xml:space="preserve">for instance, through AI-driven fit recommendations for children’s apparel, which are proven to reduce return rates </w:t>
      </w:r>
      <w:bookmarkStart w:id="104" w:name="_Hlk199700483"/>
      <w:r>
        <w:fldChar w:fldCharType="begin"/>
      </w:r>
      <w:r>
        <w:instrText xml:space="preserve"> ADDIN ZOTERO_ITEM CSL_CITATION {"citationID":"0SKVWbRO","properties":{"formattedCitation":"(Bold Metrics, 2025)","plainCitation":"(Bold Metrics, 2025)","noteIndex":0},"citationItems":[{"id":3239,"uris":["http://zotero.org/users/9292995/items/8MBX8QSN"],"itemData":{"id":3239,"type":"webpage","abstract":"Bold Metrics' AI delivers accurate size recommendations that reduce fit-related returns, minimize bracketing, and create feedback loops to stop returns.","language":"en","title":"Reduce Returns | Bold Metrics Capabilities","URL":"https://boldmetrics.com/capabilities/returns","author":[{"literal":"Bold Metrics"}],"accessed":{"date-parts":[["2025",5,15]]},"issued":{"date-parts":[["2025"]]}}}],"schema":"https://github.com/citation-style-language/schema/raw/master/csl-citation.json"} </w:instrText>
      </w:r>
      <w:r>
        <w:fldChar w:fldCharType="separate"/>
      </w:r>
      <w:r w:rsidRPr="00EC1129">
        <w:t>(Bold Metrics, 2025)</w:t>
      </w:r>
      <w:r>
        <w:fldChar w:fldCharType="end"/>
      </w:r>
      <w:r w:rsidR="00A27516">
        <w:t xml:space="preserve">. </w:t>
      </w:r>
      <w:bookmarkEnd w:id="104"/>
      <w:r w:rsidR="00A27516" w:rsidRPr="00A27516">
        <w:t>Additionally, providing enhanced customer service for common children</w:t>
      </w:r>
      <w:r w:rsidR="00CD7997">
        <w:t>’</w:t>
      </w:r>
      <w:r w:rsidR="00A27516" w:rsidRPr="00A27516">
        <w:t>s products or exploring streamlined home pickup options could further reduce the need for in-person store visits.</w:t>
      </w:r>
      <w:r w:rsidR="00A27516">
        <w:t xml:space="preserve"> </w:t>
      </w:r>
      <w:r w:rsidRPr="00EC1129">
        <w:t>Simultaneously, there is potential to encourage more frequent online shopping among larger households (2+ adults, no children) through tailored incentives such as family plans or account options (e.g., Amazon Family</w:t>
      </w:r>
      <w:r>
        <w:t xml:space="preserve">; </w:t>
      </w:r>
      <w:bookmarkStart w:id="105" w:name="_Hlk199700497"/>
      <w:r>
        <w:fldChar w:fldCharType="begin"/>
      </w:r>
      <w:r w:rsidR="00B475C1">
        <w:instrText xml:space="preserve"> ADDIN ZOTERO_ITEM CSL_CITATION {"citationID":"zybLLbwD","properties":{"formattedCitation":"(Amazon, 2025)","plainCitation":"(Amazon, 2025)","dontUpdate":true,"noteIndex":0},"citationItems":[{"id":3237,"uris":["http://zotero.org/users/9292995/items/6KDV99A9"],"itemData":{"id":3237,"type":"webpage","title":"What Is Amazon Family? - Amazon Customer Service","URL":"https://www.amazon.com/gp/help/customer/display.html?nodeId=GXULX24SE2RD7EXS","author":[{"literal":"Amazon"}],"accessed":{"date-parts":[["2025",5,15]]},"issued":{"date-parts":[["2025"]]}}}],"schema":"https://github.com/citation-style-language/schema/raw/master/csl-citation.json"} </w:instrText>
      </w:r>
      <w:r>
        <w:fldChar w:fldCharType="separate"/>
      </w:r>
      <w:r w:rsidRPr="00EC1129">
        <w:t>Amazon</w:t>
      </w:r>
      <w:r>
        <w:t xml:space="preserve">, </w:t>
      </w:r>
      <w:r w:rsidRPr="00EC1129">
        <w:t>2025)</w:t>
      </w:r>
      <w:r>
        <w:fldChar w:fldCharType="end"/>
      </w:r>
      <w:r w:rsidRPr="00EC1129">
        <w:t xml:space="preserve">, </w:t>
      </w:r>
      <w:bookmarkEnd w:id="105"/>
      <w:r w:rsidRPr="00EC1129">
        <w:t>ensuring e-commerce genuinely serves all household configurations.</w:t>
      </w:r>
    </w:p>
    <w:bookmarkEnd w:id="96"/>
    <w:p w14:paraId="64C07AF2" w14:textId="1F89D5DA" w:rsidR="008E2E32" w:rsidRDefault="008E2E32" w:rsidP="00EC1129"/>
    <w:p w14:paraId="272E99BC" w14:textId="48004A72" w:rsidR="009C3688" w:rsidRDefault="00671CB7" w:rsidP="00141594">
      <w:pPr>
        <w:pStyle w:val="Heading2"/>
        <w:spacing w:before="0"/>
      </w:pPr>
      <w:bookmarkStart w:id="106" w:name="_Hlk199710316"/>
      <w:r>
        <w:t xml:space="preserve"> </w:t>
      </w:r>
      <w:r w:rsidR="009C3688">
        <w:t>Relationship between Teleworking</w:t>
      </w:r>
      <w:r w:rsidR="00053195">
        <w:t xml:space="preserve"> and E-</w:t>
      </w:r>
      <w:r w:rsidR="00B36E12">
        <w:t>C</w:t>
      </w:r>
      <w:r w:rsidR="00053195">
        <w:t>ommerce Patterns</w:t>
      </w:r>
    </w:p>
    <w:p w14:paraId="31F28E1F" w14:textId="40C33C78" w:rsidR="005F0F99" w:rsidRDefault="001F58D4" w:rsidP="001F58D4">
      <w:bookmarkStart w:id="107" w:name="_Hlk199710329"/>
      <w:bookmarkEnd w:id="106"/>
      <w:r w:rsidRPr="001F58D4">
        <w:t xml:space="preserve">A growing body of research reveals how the telework revolution, accelerated by the COVID-19 pandemic, has created ripple effects across various aspects of life, including altering engagement in out-of-home activities </w:t>
      </w:r>
      <w:bookmarkStart w:id="108" w:name="_Hlk199700508"/>
      <w:r w:rsidR="00CD7997">
        <w:fldChar w:fldCharType="begin"/>
      </w:r>
      <w:r w:rsidR="00CD7997">
        <w:instrText xml:space="preserve"> ADDIN ZOTERO_ITEM CSL_CITATION {"citationID":"6wcc6hyH","properties":{"formattedCitation":"(Kothawala et al., 2025)","plainCitation":"(Kothawala et al., 2025)","noteIndex":0},"citationItems":[{"id":3249,"uris":["http://zotero.org/users/9292995/items/KBDBH6JC"],"itemData":{"id":3249,"type":"article-journal","container-title":"TRR","title":"Hybrid Workers’ Activity Intensity: Post-Pandemic Comparison of Telework-Only and InPerson Workdays","author":[{"family":"Kothawala","given":"Alimurtaza"},{"family":"Haddad","given":"Angela J."},{"family":"Loa","given":"Patrick"},{"family":"Lee","given":"Yongsung"},{"family":"Circella","given":"Circella"},{"family":"Bhat","given":"Chandra R."}],"issued":{"date-parts":[["2025"]]}}}],"schema":"https://github.com/citation-style-language/schema/raw/master/csl-citation.json"} </w:instrText>
      </w:r>
      <w:r w:rsidR="00CD7997">
        <w:fldChar w:fldCharType="separate"/>
      </w:r>
      <w:r w:rsidR="00CD7997" w:rsidRPr="00CD7997">
        <w:t>(Kothawala et al., 2025)</w:t>
      </w:r>
      <w:r w:rsidR="00CD7997">
        <w:fldChar w:fldCharType="end"/>
      </w:r>
      <w:r w:rsidRPr="001F58D4">
        <w:t xml:space="preserve">, </w:t>
      </w:r>
      <w:bookmarkEnd w:id="108"/>
      <w:r w:rsidRPr="001F58D4">
        <w:t xml:space="preserve">reshaping weekly </w:t>
      </w:r>
      <w:r>
        <w:t>production of</w:t>
      </w:r>
      <w:r w:rsidRPr="001F58D4">
        <w:t xml:space="preserve"> maintenance and leisure </w:t>
      </w:r>
      <w:r>
        <w:t>trips</w:t>
      </w:r>
      <w:r w:rsidR="00CD7997">
        <w:t xml:space="preserve"> </w:t>
      </w:r>
      <w:bookmarkStart w:id="109" w:name="_Hlk199700512"/>
      <w:r w:rsidR="00CD7997">
        <w:fldChar w:fldCharType="begin"/>
      </w:r>
      <w:r w:rsidR="00CD7997">
        <w:instrText xml:space="preserve"> ADDIN ZOTERO_ITEM CSL_CITATION {"citationID":"xDdBpPjD","properties":{"formattedCitation":"(Asmussen et al., 2024)","plainCitation":"(Asmussen et al., 2024)","noteIndex":0},"citationItems":[{"id":2779,"uris":["http://zotero.org/users/9292995/items/Q9KFAVX4"],"itemData":{"id":2779,"type":"manuscript","genre":"Manuscript Submitted for Publication","title":"Telework-to-Play or Play-to-Telework? Investigating the Directional Relationship Between Telework and Nonwork Travel","URL":"https://www.caee.utexas.edu/prof/bhat/ABSTRACTS/Teleworking.pdf","author":[{"family":"Asmussen","given":"Katherine E."},{"family":"Haddad","given":"Angela J."},{"family":"Bhat","given":"Chandra R."}],"issued":{"date-parts":[["2024"]]}}}],"schema":"https://github.com/citation-style-language/schema/raw/master/csl-citation.json"} </w:instrText>
      </w:r>
      <w:r w:rsidR="00CD7997">
        <w:fldChar w:fldCharType="separate"/>
      </w:r>
      <w:r w:rsidR="00CD7997" w:rsidRPr="00CD7997">
        <w:t>(Asmussen et al., 2024)</w:t>
      </w:r>
      <w:r w:rsidR="00CD7997">
        <w:fldChar w:fldCharType="end"/>
      </w:r>
      <w:r w:rsidR="00CD7997">
        <w:t>,</w:t>
      </w:r>
      <w:r w:rsidRPr="001F58D4">
        <w:t xml:space="preserve"> </w:t>
      </w:r>
      <w:bookmarkEnd w:id="109"/>
      <w:r>
        <w:t>as well as significantly</w:t>
      </w:r>
      <w:r w:rsidRPr="001F58D4">
        <w:t xml:space="preserve"> impacting the propensity for e-commerce engagement</w:t>
      </w:r>
      <w:r>
        <w:t xml:space="preserve"> </w:t>
      </w:r>
      <w:bookmarkStart w:id="110" w:name="_Hlk199700515"/>
      <w:r>
        <w:fldChar w:fldCharType="begin"/>
      </w:r>
      <w:r w:rsidR="00900780">
        <w:instrText xml:space="preserve"> ADDIN ZOTERO_ITEM CSL_CITATION {"citationID":"MLph7cDB","properties":{"formattedCitation":"(Mohammadi et al., 2024; Shah et al., 2024; Sharda et al., 2024)","plainCitation":"(Mohammadi et al., 2024; Shah et al., 2024; Sharda et al., 2024)","dontUpdate":true,"noteIndex":0},"citationItems":[{"id":3214,"uris":["http://zotero.org/users/9292995/items/T6K6MBWS"],"itemData":{"id":3214,"type":"article-journal","abstract":"The growing behaviors of work-from-home (WFH) and online shopping hold significant potential for reducing traffic congestion and emissions. Understanding the frequency and the interplay between these two behaviors is important for successful implementation. This study investigates the recent trends of WFH and online shopping and the underlying factors influencing individuals’ decisions on these two behaviors. Focusing on non-grocery online shopping, this study uses comprehensive survey data collected across the United States during October and November 2021. We develop a Generalized Structural Equation Model to jointly examine WFH and online shopping frequency and their interaction. Moreover, the study investigates the psychological aspects of WFH and online shopping, introducing four stochastic latent constructs—WFH comfort, WFH unproductiveness, online shopping enjoyment, and online shopping inconvenience using the attitudinal variables. Results indicate a positive causal relationship, suggesting that increased WFH promotes online shopping engagement. Perceived comfort and productivity at home affect WFH frequency shaped by factors like home workspace, commuting time, childcare responsibilities, and telecommunications with co-workers. Likewise, perceived convenience and enjoyment significantly affect online shopping, influenced by aspects such as timesaving, and the delivery and return process. Technological tools at home also play a role in WFH frequency. Demographic factors like age, race, income, physical disability, and mode choice habits correlate with WFH and online shopping incidence, while job category and employer flexibility influence WFH frequency. These insights can help policymakers to regulate remote work and online shopping activities as they continue to grow.","container-title":"Transportation","DOI":"10.1007/s11116-024-10506-4","ISSN":"1572-9435","journalAbbreviation":"Transportation","language":"en","license":"2024 The Author(s), under exclusive licence to Springer Science+Business Media, LLC, part of Springer Nature","note":"Company: Springer\nDistributor: Springer\nInstitution: Springer\nLabel: Springer\npublisher: Springer US","page":"1-36","source":"link-springer-com.ezproxy.lib.utexas.edu","title":"The interaction between the recent evolution of working from home and online shopping","author":[{"family":"Mohammadi","given":"Motahare"},{"family":"Davatgari","given":"Amir"},{"family":"Asgharpour","given":"Sina"},{"family":"Shabanpour","given":"Ramin"},{"family":"Mohammadian","given":"Abolfazl"},{"family":"Derrible","given":"Sybil"},{"family":"Pendyala","given":"Ram M."},{"family":"Salon","given":"Deborah"}],"issued":{"date-parts":[["2024",6,26]]}}},{"id":3218,"uris":["http://zotero.org/users/9292995/items/E9MWECD4"],"itemData":{"id":3218,"type":"article-journal","abstract":"Large-scale adoption of telemobility, such as teleworking and online shopping, has affected travel patterns significantly. The impacts of teleworking and online shopping on travel have been studied separately and with trip-level analyses, thereby ignoring tour complexity, trip chaining, and activity scheduling. We aim to address this gap by investigating the interactions between online shopping, teleworking, and travel at a tour level, considering trip chaining and the importance of the activities involved. We classify tours into mandatory (e.g., travel for work, school), maintenance (e.g., travel for grocery shopping, appointments, errands), and discretionary (e.g., travel for non-grocery shopping, leisure, religious activities) tours according to the primary activity purpose. We then estimate a structural equation model using a one-week activity-travel diary from the 2019 Puget Sound Regional Travel Study. The results indicate that teleworking reduced mandatory and maintenance tours while increasing online shopping. Mandatory tours were negatively associated with both maintenance tours and online shopping, whereas the number of maintenance tours was positively associated with the number of discretionary tours. We did not find a statistically significant relationship between online shopping, maintenance tours, and discretionary tours. Overall, this study offers new insights into the effect of teleworking and online shopping on travel, with potential implications for travel demand modeling and management, as well as for the design of travel surveys that take such virtual activities into account.","container-title":"Transportation","DOI":"10.1007/s11116-022-10321-9","ISSN":"1572-9435","issue":"1","journalAbbreviation":"Transportation","language":"en","page":"99-127","source":"Springer Link","title":"Impacts of teleworking and online shopping on travel: a tour-based analysis","title-short":"Impacts of teleworking and online shopping on travel","volume":"51","author":[{"family":"Shah","given":"Harsh"},{"family":"Carrel","given":"Andre L."},{"family":"Le","given":"Huyen T. K."}],"issued":{"date-parts":[["2024",2,1]]}}},{"id":3241,"uris":["http://zotero.org/users/9292995/items/YF6ET33J"],"itemData":{"id":3241,"type":"article","abstract":"The COVID-19 pandemic has significantly shifted travel behaviors, with major changes observed in online shopping and travel to work. Despite considerable research into pandemic-induced changes in travel behavior, it remains uncertain whether these new patterns have persisted or reverted to pre-pandemic norms. This study addresses this uncertainty by evaluating whether shifts in online shopping and work travel during the pandemic have become permanently ingrained in individuals&amp;amp;rsquo; daily routine. Leveraging data from the 2022 National Household Travel Survey, a bivariate ordered probit model is employed to analyze changes in online shopping and work travel&amp;amp;mdash;whether they have increased, decreased, or remained stable compared to pre-pandemic levels across different population segments. The analysis finds that the pandemic did not significantly alter online shopping for home delivery and travel to work for the majority of society. However, a substantial portion of respondents reported increased online shopping for home delivery and reduced travel to work compared to pre-pandemic levels, with online shopping trends appearing more permanent. Segment-wise analysis and model results indicate heterogeneity in behavioral shifts with females engaging more in online shopping, while zero-vehicle households are traveling less to work, compared to pre-pandemic levels. Additionally, increase in online shopping frequency is significantly and negatively correlated with decrease in traveling to work. These findings highlight the need for improved digital infrastructure, flexible work policies, and integrated transportation solutions tailored to evolving demographic and socioeconomic needs in the post-pandemic era. Additionally, the study calls for integrating passenger and freight movement in a single framework rather than treating them in silos.","DOI":"10.21203/rs.3.rs-4930956/v1","note":"ISSN: 2693-5015","publisher":"Research Square","source":"Research Square","title":"New Norms or Old Habits: Evaluating Interlinked Trajectories of Online Shopping and Work Commute Post-Pandemic","title-short":"New Norms or Old Habits","URL":"https://www.researchsquare.com/article/rs-4930956/v1","author":[{"family":"Sharda","given":"Shivam"},{"family":"Alonso","given":"Patrick"},{"family":"Garikapati","given":"Venu"},{"family":"Laguarda","given":"Isabel"},{"family":"Goulias","given":"Konstadinos"},{"family":"Viz","given":"Nicole"}],"accessed":{"date-parts":[["2025",5,15]]},"issued":{"date-parts":[["2024",9,16]]}}}],"schema":"https://github.com/citation-style-language/schema/raw/master/csl-citation.json"} </w:instrText>
      </w:r>
      <w:r>
        <w:fldChar w:fldCharType="separate"/>
      </w:r>
      <w:r w:rsidRPr="001F58D4">
        <w:t>(</w:t>
      </w:r>
      <w:r>
        <w:t xml:space="preserve">see </w:t>
      </w:r>
      <w:r w:rsidRPr="001F58D4">
        <w:t>Mohammadi et al., 2024; Shah et al., 2024; Sharda et al., 2024</w:t>
      </w:r>
      <w:r>
        <w:fldChar w:fldCharType="end"/>
      </w:r>
      <w:r>
        <w:t xml:space="preserve">, and </w:t>
      </w:r>
      <w:r>
        <w:fldChar w:fldCharType="begin"/>
      </w:r>
      <w:r w:rsidR="00900780">
        <w:instrText xml:space="preserve"> ADDIN ZOTERO_ITEM CSL_CITATION {"citationID":"tRkSXGbh","properties":{"formattedCitation":"(Hensher et al., 2025)","plainCitation":"(Hensher et al., 2025)","dontUpdate":true,"noteIndex":0},"citationItems":[{"id":3243,"uris":["http://zotero.org/users/9292995/items/ALRCR3EI"],"itemData":{"id":3243,"type":"article","language":"en","note":"publisher: University of Sydney","publisher":"University of Sydney","source":"ses.library.usyd.edu.au","title":"The influence of flexi-time and flexi-place work on online ordering expenditure","URL":"https://ses.library.usyd.edu.au/handle/2123/33602","author":[{"family":"Hensher","given":"David A."},{"family":"Pellegrini","given":"Andrea"},{"family":"Wei","given":"Edward"}],"accessed":{"date-parts":[["2025",5,15]]},"issued":{"date-parts":[["2025"]]}}}],"schema":"https://github.com/citation-style-language/schema/raw/master/csl-citation.json"} </w:instrText>
      </w:r>
      <w:r>
        <w:fldChar w:fldCharType="separate"/>
      </w:r>
      <w:r w:rsidRPr="001F58D4">
        <w:t>Hensher et al., 2025)</w:t>
      </w:r>
      <w:r>
        <w:fldChar w:fldCharType="end"/>
      </w:r>
      <w:r w:rsidR="005F0F99">
        <w:t>.</w:t>
      </w:r>
      <w:bookmarkEnd w:id="110"/>
    </w:p>
    <w:p w14:paraId="2CE62DB0" w14:textId="6EFED67A" w:rsidR="00C03433" w:rsidRDefault="004E6DCF" w:rsidP="00141594">
      <w:pPr>
        <w:ind w:firstLine="720"/>
      </w:pPr>
      <w:r w:rsidRPr="004E6DCF">
        <w:t xml:space="preserve">The evidence from our </w:t>
      </w:r>
      <w:r>
        <w:t>analysis</w:t>
      </w:r>
      <w:r w:rsidRPr="004E6DCF">
        <w:t xml:space="preserve"> aligns with broader research</w:t>
      </w:r>
      <w:r w:rsidR="00F20118">
        <w:t>, demonstrating that flexible work arrangements have a significant influence on</w:t>
      </w:r>
      <w:r w:rsidRPr="004E6DCF">
        <w:t xml:space="preserve"> e-commerce engagement. </w:t>
      </w:r>
      <w:bookmarkStart w:id="111" w:name="_Hlk198321205"/>
      <w:r w:rsidR="005F0F99" w:rsidRPr="005F0F99">
        <w:t>Individuals who are employed, even without telework, show a 13.4% higher online purchase frequency compared to unemployed individuals, suggesting that the structure of employment itself, regardless of work location, supports greater e-commerce engagement. This trend intensifies with telework adoption</w:t>
      </w:r>
      <w:r w:rsidR="00F20118">
        <w:t>,</w:t>
      </w:r>
      <w:r w:rsidR="005F0F99">
        <w:t xml:space="preserve"> as</w:t>
      </w:r>
      <w:r w:rsidR="005F0F99" w:rsidRPr="005F0F99">
        <w:t xml:space="preserve"> daily teleworkers exhibit a 2</w:t>
      </w:r>
      <w:r w:rsidR="00CD7997">
        <w:t>7</w:t>
      </w:r>
      <w:r w:rsidR="005F0F99" w:rsidRPr="005F0F99">
        <w:t>.5% higher online shopping frequency compared to their non-teleworking employed counterparts</w:t>
      </w:r>
      <w:r w:rsidR="00196C08">
        <w:t xml:space="preserve">, presumably </w:t>
      </w:r>
      <w:bookmarkEnd w:id="111"/>
      <w:r w:rsidR="005F0F99" w:rsidRPr="005F0F99">
        <w:t xml:space="preserve">attributable </w:t>
      </w:r>
      <w:r w:rsidR="0012366D">
        <w:t>t</w:t>
      </w:r>
      <w:r w:rsidR="00CE318C">
        <w:t xml:space="preserve">o </w:t>
      </w:r>
      <w:r w:rsidR="00CE318C" w:rsidRPr="00CE318C">
        <w:t>ICT skills</w:t>
      </w:r>
      <w:r w:rsidR="00CE318C">
        <w:t>, time flexibility, and</w:t>
      </w:r>
      <w:r w:rsidR="00F20118">
        <w:t xml:space="preserve"> the </w:t>
      </w:r>
      <w:r w:rsidR="00C03433" w:rsidRPr="00C03433">
        <w:t>reduced need for external travel</w:t>
      </w:r>
      <w:r w:rsidR="00CE318C">
        <w:t xml:space="preserve">, </w:t>
      </w:r>
      <w:r w:rsidR="004162C5">
        <w:t xml:space="preserve">as </w:t>
      </w:r>
      <w:r w:rsidR="004162C5" w:rsidRPr="005F0F99">
        <w:t xml:space="preserve">discussed </w:t>
      </w:r>
      <w:r w:rsidR="004162C5">
        <w:t xml:space="preserve">previously in Section </w:t>
      </w:r>
      <w:r w:rsidR="004162C5">
        <w:fldChar w:fldCharType="begin"/>
      </w:r>
      <w:r w:rsidR="004162C5">
        <w:instrText xml:space="preserve"> REF _Ref198220953 \r \h </w:instrText>
      </w:r>
      <w:r w:rsidR="004162C5">
        <w:fldChar w:fldCharType="separate"/>
      </w:r>
      <w:r w:rsidR="00E46A5A">
        <w:t>5.1</w:t>
      </w:r>
      <w:r w:rsidR="004162C5">
        <w:fldChar w:fldCharType="end"/>
      </w:r>
      <w:r w:rsidR="004162C5">
        <w:t>.</w:t>
      </w:r>
      <w:r w:rsidR="00CE318C">
        <w:t xml:space="preserve"> </w:t>
      </w:r>
      <w:bookmarkStart w:id="112" w:name="_Hlk198321224"/>
      <w:r w:rsidR="00C03433" w:rsidRPr="00C03433">
        <w:t>These same factors, combined with the positive causal relationship between online shopping frequency and returns, translate into daily teleworkers showing 29.6% higher delivery return rates. This segment also demonstrates a striking shift towards home-based return solutions, with a 65.2% increase in home pickup utilization.</w:t>
      </w:r>
      <w:r w:rsidR="00C03433">
        <w:t xml:space="preserve"> </w:t>
      </w:r>
      <w:r w:rsidR="00C03433" w:rsidRPr="00C03433">
        <w:t xml:space="preserve">This preference is </w:t>
      </w:r>
      <w:r w:rsidR="00C03433">
        <w:t xml:space="preserve">obviously </w:t>
      </w:r>
      <w:r w:rsidR="00C03433" w:rsidRPr="00C03433">
        <w:t>a direct manifestation of teleworkers</w:t>
      </w:r>
      <w:r w:rsidR="00196C08">
        <w:t>’</w:t>
      </w:r>
      <w:r w:rsidR="00C03433" w:rsidRPr="00C03433">
        <w:t xml:space="preserve"> increased presence at home, making scheduled pickups exceptionally convenient </w:t>
      </w:r>
      <w:r w:rsidR="00CD7997">
        <w:t>while</w:t>
      </w:r>
      <w:r w:rsidR="00C03433" w:rsidRPr="00C03433">
        <w:t xml:space="preserve"> reducing the need for out-of-home errands</w:t>
      </w:r>
      <w:r w:rsidR="00FE4073">
        <w:t xml:space="preserve">. </w:t>
      </w:r>
      <w:bookmarkEnd w:id="112"/>
      <w:r w:rsidR="00FE4073" w:rsidRPr="00FE4073">
        <w:t xml:space="preserve">It also </w:t>
      </w:r>
      <w:r w:rsidR="0012366D">
        <w:t>points</w:t>
      </w:r>
      <w:r w:rsidR="00196C08">
        <w:t xml:space="preserve"> to </w:t>
      </w:r>
      <w:r w:rsidR="00FE4073" w:rsidRPr="00FE4073">
        <w:t xml:space="preserve">how trip chaining with commute journeys </w:t>
      </w:r>
      <w:r w:rsidR="00196C08">
        <w:t>appear</w:t>
      </w:r>
      <w:r w:rsidR="00F20118">
        <w:t>s</w:t>
      </w:r>
      <w:r w:rsidR="00196C08">
        <w:t xml:space="preserve"> to facilitate returns at non-home locations</w:t>
      </w:r>
      <w:r w:rsidR="00FE4073" w:rsidRPr="00FE4073">
        <w:t>.</w:t>
      </w:r>
      <w:r w:rsidR="00C03433" w:rsidRPr="00C03433">
        <w:t xml:space="preserve"> </w:t>
      </w:r>
      <w:r w:rsidR="00196C08">
        <w:t>Overall</w:t>
      </w:r>
      <w:r w:rsidR="002042EE" w:rsidRPr="002042EE">
        <w:t>, t</w:t>
      </w:r>
      <w:r w:rsidR="00196C08">
        <w:t>he</w:t>
      </w:r>
      <w:r w:rsidR="002042EE" w:rsidRPr="002042EE">
        <w:t xml:space="preserve"> growing reliance on home-based </w:t>
      </w:r>
      <w:r w:rsidR="00196C08">
        <w:t xml:space="preserve">delivery and </w:t>
      </w:r>
      <w:r w:rsidR="00196C08">
        <w:lastRenderedPageBreak/>
        <w:t xml:space="preserve">return pickup </w:t>
      </w:r>
      <w:r w:rsidR="002042EE" w:rsidRPr="002042EE">
        <w:t>services</w:t>
      </w:r>
      <w:r w:rsidR="00196C08">
        <w:t xml:space="preserve"> among teleworkers</w:t>
      </w:r>
      <w:r w:rsidR="002042EE" w:rsidRPr="002042EE">
        <w:t xml:space="preserve"> may heighten their risk of </w:t>
      </w:r>
      <w:r w:rsidR="0094059D">
        <w:t>“</w:t>
      </w:r>
      <w:r w:rsidR="002042EE" w:rsidRPr="002042EE">
        <w:t>cabin fever</w:t>
      </w:r>
      <w:bookmarkStart w:id="113" w:name="_Hlk199700631"/>
      <w:r w:rsidR="0094059D">
        <w:t>”</w:t>
      </w:r>
      <w:r w:rsidR="002042EE">
        <w:t xml:space="preserve"> </w:t>
      </w:r>
      <w:r w:rsidR="002042EE">
        <w:rPr>
          <w:rFonts w:eastAsia="Times New Roman"/>
        </w:rPr>
        <w:fldChar w:fldCharType="begin"/>
      </w:r>
      <w:r w:rsidR="00B475C1">
        <w:rPr>
          <w:rFonts w:eastAsia="Times New Roman"/>
        </w:rPr>
        <w:instrText xml:space="preserve"> ADDIN ZOTERO_ITEM CSL_CITATION {"citationID":"F9f9U5jW","properties":{"formattedCitation":"(Mokhtarian &amp; Salomon, 2001)","plainCitation":"(Mokhtarian &amp; Salomon, 2001)","dontUpdate":true,"noteIndex":0},"citationItems":[{"id":1465,"uris":["http://zotero.org/users/9292995/items/QF2GKSH8"],"itemData":{"id":1465,"type":"article-journal","abstract":"This paper contests the conventional wisdom that travel is a derived demand, at least as an absolute. Rather, we suggest that under some circumstances, travel is desired for its own sake. We discuss the phenomenon of undirected travel – cases in which travel is not a byproduct of the activity but itself constitutes the activity. The same reasons why people enjoy undirected travel (a sense of speed, motion, control, enjoyment of beauty) may motivate them to undertake excess travel even in the context of mandatory or maintenance trips. One characteristic of undirected travel is that the destination is ancillary to the travel rather than the converse which is usually assumed. We argue that the destination may be to some degree ancillary more often than is realized. Measuring a positive affinity for travel is complex: in self-reports of attitudes toward travel, respondents are likely to confound their utility for the activities conducted at the destination, and for activities conducted while traveling, with their utility for traveling itself. Despite this measurement challenge, preliminary empirical results from a study of more than 1900 residents of the San Francisco Bay Area provide suggestive evidence for a positive utility for travel, and for a desired travel time budget (TTB). The issues raised here have clear policy implications: the way people will react to policies intended to reduce vehicle travel will depend in part on the relative weights they assign to the three components of a utility for travel. Improving our forecasts of travel behavior may require viewing travel literally as a “good” as well as a “bad” (disutility).","container-title":"Transportation Research Part A: Policy and Practice","DOI":"10.1016/S0965-8564(00)00013-6","ISSN":"0965-8564","issue":"8","journalAbbreviation":"Transportation Research Part A: Policy and Practice","language":"en","note":"number: 8","page":"695-719","source":"ScienceDirect","title":"How derived is the demand for travel? Some conceptual and measurement considerations","title-short":"How derived is the demand for travel?","volume":"35","author":[{"family":"Mokhtarian","given":"Patricia L."},{"family":"Salomon","given":"Ilan"}],"issued":{"date-parts":[["2001",9,1]]}}}],"schema":"https://github.com/citation-style-language/schema/raw/master/csl-citation.json"} </w:instrText>
      </w:r>
      <w:r w:rsidR="002042EE">
        <w:rPr>
          <w:rFonts w:eastAsia="Times New Roman"/>
        </w:rPr>
        <w:fldChar w:fldCharType="separate"/>
      </w:r>
      <w:r w:rsidR="002042EE" w:rsidRPr="002042EE">
        <w:t>(</w:t>
      </w:r>
      <w:r w:rsidR="002042EE">
        <w:t xml:space="preserve">see </w:t>
      </w:r>
      <w:r w:rsidR="002042EE" w:rsidRPr="002042EE">
        <w:t xml:space="preserve">Mokhtarian </w:t>
      </w:r>
      <w:r w:rsidR="002042EE">
        <w:t>and</w:t>
      </w:r>
      <w:r w:rsidR="002042EE" w:rsidRPr="002042EE">
        <w:t xml:space="preserve"> Salomon</w:t>
      </w:r>
      <w:r w:rsidR="002042EE">
        <w:t xml:space="preserve">, </w:t>
      </w:r>
      <w:r w:rsidR="002042EE" w:rsidRPr="002042EE">
        <w:t>2001</w:t>
      </w:r>
      <w:r w:rsidR="002042EE">
        <w:t>,</w:t>
      </w:r>
      <w:r w:rsidR="002042EE">
        <w:rPr>
          <w:rFonts w:eastAsia="Times New Roman"/>
        </w:rPr>
        <w:fldChar w:fldCharType="end"/>
      </w:r>
      <w:r w:rsidR="002042EE">
        <w:rPr>
          <w:rFonts w:eastAsia="Times New Roman"/>
        </w:rPr>
        <w:t xml:space="preserve"> and </w:t>
      </w:r>
      <w:r w:rsidR="00C03433">
        <w:fldChar w:fldCharType="begin"/>
      </w:r>
      <w:r w:rsidR="00B475C1">
        <w:instrText xml:space="preserve"> ADDIN ZOTERO_ITEM CSL_CITATION {"citationID":"2rLBbYdr","properties":{"formattedCitation":"(Cola\\uc0\\u231{}o &amp; de Abreu e Silva, 2025)","plainCitation":"(Colaço &amp; de Abreu e Silva, 2025)","dontUpdate":true,"noteIndex":0},"citationItems":[{"id":3216,"uris":["http://zotero.org/users/9292995/items/33ARYS9Q"],"itemData":{"id":3216,"type":"article-journal","abstract":"This study explores the impact of telework on shopping and travel behavior, explicitly addressing how increased telework adoption may influence online and in-store shopping activities and how these relationships might be mediated by the period of the week in which they occur, namely workdays vs weekends. The results show that frequent teleworkers tend to substitute in-store grocery shopping over weekends with online grocery shopping, especially during workdays, while also being more inclined to order meals online, in general, than to eat out on weekends. This behavior presents a stark contrast with those showing an in-store preference. In-store shopping preference is positively associated with activities to which telework frequency is negative or non-significant, such as shopping in-store for groceries on weekends and eating out on workdays and weekends. In-store shoppers will be older non-teleworkers, with older, less educated, and less affluent individuals being the ones less likely to telework and more likely to hold to previous habits built around a commute. Moreover, since non-teleworkers with a preference for online shopping also engage in meal deliveries during workdays and online grocery shopping on weekends, the expected delivery uptake can potentially impact residential areas through (e.g.) increased noise, curbside occupation and pedestrian-vehicle conflicts. These shifts in workplace preference and preferred shopping channels will influence travel demand, the location of economic activities, and how cities are structured, and will have to be considered in the development of policies that maximize their benefits while mitigating potential adverse effects.","container-title":"Transportation Research Part A: Policy and Practice","DOI":"10.1016/j.tra.2025.104461","ISSN":"0965-8564","journalAbbreviation":"Transportation Research Part A: Policy and Practice","page":"104461","source":"ScienceDirect","title":"Are we moving online? Assessing the interactions between telework and grocery purchases, eating out and meal deliveries","title-short":"Are we moving online?","volume":"195","author":[{"family":"Colaço","given":"Rui"},{"family":"Abreu e Silva","given":"João","non-dropping-particle":"de"}],"issued":{"date-parts":[["2025",5,1]]}}}],"schema":"https://github.com/citation-style-language/schema/raw/master/csl-citation.json"} </w:instrText>
      </w:r>
      <w:r w:rsidR="00C03433">
        <w:fldChar w:fldCharType="separate"/>
      </w:r>
      <w:r w:rsidR="00C03433" w:rsidRPr="00C03433">
        <w:t xml:space="preserve">Colaço </w:t>
      </w:r>
      <w:r w:rsidR="002042EE">
        <w:t>and</w:t>
      </w:r>
      <w:r w:rsidR="00C03433" w:rsidRPr="00C03433">
        <w:t xml:space="preserve"> de Abreu e Silva, 2025)</w:t>
      </w:r>
      <w:r w:rsidR="00C03433">
        <w:fldChar w:fldCharType="end"/>
      </w:r>
      <w:r w:rsidR="00C03433">
        <w:t>.</w:t>
      </w:r>
      <w:bookmarkEnd w:id="113"/>
    </w:p>
    <w:p w14:paraId="56A22B96" w14:textId="066113BB" w:rsidR="00F40674" w:rsidRDefault="0094059D" w:rsidP="00141594">
      <w:pPr>
        <w:ind w:firstLine="720"/>
      </w:pPr>
      <w:r>
        <w:t xml:space="preserve">These findings have practical implications </w:t>
      </w:r>
      <w:r w:rsidR="00CD7997">
        <w:t>for</w:t>
      </w:r>
      <w:r>
        <w:t xml:space="preserve"> various sectors. </w:t>
      </w:r>
      <w:r w:rsidR="00480602">
        <w:rPr>
          <w:rFonts w:eastAsia="STIX-Regular"/>
          <w:color w:val="000000"/>
        </w:rPr>
        <w:t>First, employers can desi</w:t>
      </w:r>
      <w:r w:rsidR="00CD7997">
        <w:rPr>
          <w:rFonts w:eastAsia="STIX-Regular"/>
          <w:color w:val="000000"/>
        </w:rPr>
        <w:t>gn</w:t>
      </w:r>
      <w:r w:rsidR="00480602">
        <w:rPr>
          <w:rFonts w:eastAsia="STIX-Regular"/>
          <w:color w:val="000000"/>
        </w:rPr>
        <w:t xml:space="preserve"> </w:t>
      </w:r>
      <w:r w:rsidR="00CD7997">
        <w:rPr>
          <w:rFonts w:eastAsia="STIX-Regular"/>
          <w:color w:val="000000"/>
        </w:rPr>
        <w:t xml:space="preserve">certain </w:t>
      </w:r>
      <w:r w:rsidR="00480602">
        <w:rPr>
          <w:rFonts w:eastAsia="STIX-Regular"/>
          <w:color w:val="000000"/>
        </w:rPr>
        <w:t xml:space="preserve">return </w:t>
      </w:r>
      <w:r w:rsidR="00CD7997">
        <w:rPr>
          <w:rFonts w:eastAsia="STIX-Regular"/>
          <w:color w:val="000000"/>
        </w:rPr>
        <w:t>programs</w:t>
      </w:r>
      <w:r w:rsidR="00480602">
        <w:rPr>
          <w:rFonts w:eastAsia="STIX-Regular"/>
          <w:color w:val="000000"/>
        </w:rPr>
        <w:t xml:space="preserve"> or collaborate with mail carriers or private providers to provide their in-person and hybrid workers with some return infrastructure. Second, </w:t>
      </w:r>
      <w:r w:rsidRPr="00F40674">
        <w:rPr>
          <w:rFonts w:eastAsia="STIX-Regular"/>
          <w:color w:val="000000"/>
        </w:rPr>
        <w:t xml:space="preserve">businesses </w:t>
      </w:r>
      <w:r w:rsidRPr="00F40674">
        <w:t xml:space="preserve">can capitalize on teleworkers’ heightened preference for online shopping by crafting targeted marketing strategies that speak directly to </w:t>
      </w:r>
      <w:r w:rsidR="00F20118">
        <w:t>the unique needs and shopping patterns of remote worker</w:t>
      </w:r>
      <w:r w:rsidRPr="00F40674">
        <w:t xml:space="preserve">s, as suggested by </w:t>
      </w:r>
      <w:bookmarkStart w:id="114" w:name="_Hlk199700651"/>
      <w:r w:rsidR="00F40674" w:rsidRPr="00F40674">
        <w:rPr>
          <w:rFonts w:eastAsia="STIX-Regular"/>
          <w:color w:val="000000"/>
        </w:rPr>
        <w:fldChar w:fldCharType="begin"/>
      </w:r>
      <w:r w:rsidR="00057110">
        <w:rPr>
          <w:rFonts w:eastAsia="STIX-Regular"/>
          <w:color w:val="000000"/>
        </w:rPr>
        <w:instrText xml:space="preserve"> ADDIN ZOTERO_ITEM CSL_CITATION {"citationID":"rZJhiyd5","properties":{"formattedCitation":"(Mohammadi et al., 2024)","plainCitation":"(Mohammadi et al., 2024)","dontUpdate":true,"noteIndex":0},"citationItems":[{"id":3214,"uris":["http://zotero.org/users/9292995/items/T6K6MBWS"],"itemData":{"id":3214,"type":"article-journal","abstract":"The growing behaviors of work-from-home (WFH) and online shopping hold significant potential for reducing traffic congestion and emissions. Understanding the frequency and the interplay between these two behaviors is important for successful implementation. This study investigates the recent trends of WFH and online shopping and the underlying factors influencing individuals’ decisions on these two behaviors. Focusing on non-grocery online shopping, this study uses comprehensive survey data collected across the United States during October and November 2021. We develop a Generalized Structural Equation Model to jointly examine WFH and online shopping frequency and their interaction. Moreover, the study investigates the psychological aspects of WFH and online shopping, introducing four stochastic latent constructs—WFH comfort, WFH unproductiveness, online shopping enjoyment, and online shopping inconvenience using the attitudinal variables. Results indicate a positive causal relationship, suggesting that increased WFH promotes online shopping engagement. Perceived comfort and productivity at home affect WFH frequency shaped by factors like home workspace, commuting time, childcare responsibilities, and telecommunications with co-workers. Likewise, perceived convenience and enjoyment significantly affect online shopping, influenced by aspects such as timesaving, and the delivery and return process. Technological tools at home also play a role in WFH frequency. Demographic factors like age, race, income, physical disability, and mode choice habits correlate with WFH and online shopping incidence, while job category and employer flexibility influence WFH frequency. These insights can help policymakers to regulate remote work and online shopping activities as they continue to grow.","container-title":"Transportation","DOI":"10.1007/s11116-024-10506-4","ISSN":"1572-9435","journalAbbreviation":"Transportation","language":"en","license":"2024 The Author(s), under exclusive licence to Springer Science+Business Media, LLC, part of Springer Nature","note":"Company: Springer\nDistributor: Springer\nInstitution: Springer\nLabel: Springer\npublisher: Springer US","page":"1-36","source":"link-springer-com.ezproxy.lib.utexas.edu","title":"The interaction between the recent evolution of working from home and online shopping","author":[{"family":"Mohammadi","given":"Motahare"},{"family":"Davatgari","given":"Amir"},{"family":"Asgharpour","given":"Sina"},{"family":"Shabanpour","given":"Ramin"},{"family":"Mohammadian","given":"Abolfazl"},{"family":"Derrible","given":"Sybil"},{"family":"Pendyala","given":"Ram M."},{"family":"Salon","given":"Deborah"}],"issued":{"date-parts":[["2024",6,26]]}}}],"schema":"https://github.com/citation-style-language/schema/raw/master/csl-citation.json"} </w:instrText>
      </w:r>
      <w:r w:rsidR="00F40674" w:rsidRPr="00F40674">
        <w:rPr>
          <w:rFonts w:eastAsia="STIX-Regular"/>
          <w:color w:val="000000"/>
        </w:rPr>
        <w:fldChar w:fldCharType="separate"/>
      </w:r>
      <w:r w:rsidR="00F40674" w:rsidRPr="00F40674">
        <w:rPr>
          <w:rFonts w:eastAsia="STIX-Regular"/>
        </w:rPr>
        <w:t xml:space="preserve">Mohammadi et al. </w:t>
      </w:r>
      <w:r w:rsidR="00CD7997">
        <w:rPr>
          <w:rFonts w:eastAsia="STIX-Regular"/>
        </w:rPr>
        <w:t>(</w:t>
      </w:r>
      <w:r w:rsidR="00F40674" w:rsidRPr="00F40674">
        <w:rPr>
          <w:rFonts w:eastAsia="STIX-Regular"/>
        </w:rPr>
        <w:t>2024)</w:t>
      </w:r>
      <w:r w:rsidR="00F40674" w:rsidRPr="00F40674">
        <w:rPr>
          <w:rFonts w:eastAsia="STIX-Regular"/>
          <w:color w:val="000000"/>
        </w:rPr>
        <w:fldChar w:fldCharType="end"/>
      </w:r>
      <w:r w:rsidR="00F40674" w:rsidRPr="00F40674">
        <w:rPr>
          <w:rFonts w:eastAsia="STIX-Regular"/>
          <w:color w:val="000000"/>
        </w:rPr>
        <w:t xml:space="preserve">. </w:t>
      </w:r>
      <w:bookmarkEnd w:id="114"/>
      <w:r w:rsidR="00CD7997" w:rsidRPr="00CD7997">
        <w:rPr>
          <w:rFonts w:eastAsia="STIX-Regular"/>
          <w:color w:val="000000"/>
        </w:rPr>
        <w:t>Similarly, reverse logistics operators can incorporate these insights when deciding where to locate return infrastructure, recognizing the fundamental shift in demand from employment-centered return facilities toward residential-focused collection networks.</w:t>
      </w:r>
      <w:r w:rsidR="00CD7997">
        <w:t xml:space="preserve"> </w:t>
      </w:r>
      <w:r w:rsidR="00F40674" w:rsidRPr="00F40674">
        <w:rPr>
          <w:rFonts w:eastAsia="STIX-Regular"/>
          <w:color w:val="000000"/>
        </w:rPr>
        <w:t xml:space="preserve">Alternatively, </w:t>
      </w:r>
      <w:r w:rsidR="00F40674" w:rsidRPr="00F40674">
        <w:t>retailers could reimagine their physical return infrastructure by integrating return centers with experiential spaces, such as co-located cafes, community centers, or recreational facilities, effectively transforming routine return processes into more appealing activities. Such an approach could simultaneously c</w:t>
      </w:r>
      <w:r w:rsidR="00A00F80">
        <w:t xml:space="preserve">ounter </w:t>
      </w:r>
      <w:r w:rsidR="00F40674" w:rsidRPr="00F40674">
        <w:t>the isolation of remote work while optimizing retailers’ reverse logistics operations.</w:t>
      </w:r>
      <w:r w:rsidR="00480602">
        <w:t xml:space="preserve"> Third, t</w:t>
      </w:r>
      <w:r w:rsidR="00480602" w:rsidRPr="00480602">
        <w:t xml:space="preserve">ransportation planners must </w:t>
      </w:r>
      <w:r w:rsidR="00480602">
        <w:t>re</w:t>
      </w:r>
      <w:r w:rsidR="00480602" w:rsidRPr="00480602">
        <w:t xml:space="preserve">consider how the spatial redistribution of work activities influences not just commuting patterns but also the </w:t>
      </w:r>
      <w:r w:rsidR="00FE4073">
        <w:t>movement of goods and people.</w:t>
      </w:r>
      <w:r w:rsidR="00480602">
        <w:t xml:space="preserve"> </w:t>
      </w:r>
      <w:r w:rsidR="00FE4073">
        <w:t>We provide a</w:t>
      </w:r>
      <w:r w:rsidR="00FE4073" w:rsidRPr="00FE4073">
        <w:t xml:space="preserve"> detailed discussion of the impacts </w:t>
      </w:r>
      <w:r w:rsidR="00FE4073">
        <w:t>of</w:t>
      </w:r>
      <w:r w:rsidR="00FE4073" w:rsidRPr="00FE4073">
        <w:t xml:space="preserve"> e-commerce</w:t>
      </w:r>
      <w:r w:rsidR="00FE4073">
        <w:t xml:space="preserve"> on</w:t>
      </w:r>
      <w:r w:rsidR="00FE4073" w:rsidRPr="00FE4073">
        <w:t xml:space="preserve"> transportation</w:t>
      </w:r>
      <w:r w:rsidR="00FE4073">
        <w:t xml:space="preserve"> and</w:t>
      </w:r>
      <w:r w:rsidR="00FE4073" w:rsidRPr="00FE4073">
        <w:t xml:space="preserve"> freight planning, </w:t>
      </w:r>
      <w:r w:rsidR="00FE4073">
        <w:t xml:space="preserve">as well as </w:t>
      </w:r>
      <w:r w:rsidR="00FE4073" w:rsidRPr="00FE4073">
        <w:t>broader travel demand</w:t>
      </w:r>
      <w:r w:rsidR="00CD7997">
        <w:t>,</w:t>
      </w:r>
      <w:r w:rsidR="00FE4073" w:rsidRPr="00FE4073">
        <w:t xml:space="preserve"> in the </w:t>
      </w:r>
      <w:r w:rsidR="00FE4073">
        <w:t xml:space="preserve">following </w:t>
      </w:r>
      <w:r w:rsidR="00FE4073" w:rsidRPr="00FE4073">
        <w:t>section</w:t>
      </w:r>
      <w:r w:rsidR="00CD7997">
        <w:t xml:space="preserve">s. </w:t>
      </w:r>
    </w:p>
    <w:bookmarkEnd w:id="107"/>
    <w:p w14:paraId="65219DD5" w14:textId="77777777" w:rsidR="00FE4073" w:rsidRDefault="00FE4073" w:rsidP="00141594">
      <w:pPr>
        <w:autoSpaceDE w:val="0"/>
        <w:autoSpaceDN w:val="0"/>
        <w:adjustRightInd w:val="0"/>
        <w:spacing w:line="240" w:lineRule="auto"/>
        <w:jc w:val="left"/>
        <w:rPr>
          <w:rFonts w:ascii="STIX-Regular" w:eastAsia="STIX-Regular" w:hAnsiTheme="minorHAnsi" w:cs="STIX-Regular"/>
          <w:color w:val="000000"/>
          <w:sz w:val="19"/>
          <w:szCs w:val="19"/>
        </w:rPr>
      </w:pPr>
    </w:p>
    <w:p w14:paraId="77AAD3E1" w14:textId="5C8E6DCD" w:rsidR="007F7F9B" w:rsidRDefault="00671CB7" w:rsidP="00141594">
      <w:pPr>
        <w:pStyle w:val="Heading2"/>
        <w:spacing w:before="0"/>
      </w:pPr>
      <w:r>
        <w:rPr>
          <w:rFonts w:eastAsia="STIX-Regular"/>
        </w:rPr>
        <w:t xml:space="preserve"> </w:t>
      </w:r>
      <w:bookmarkStart w:id="115" w:name="_Hlk199710355"/>
      <w:r w:rsidR="007F7F9B" w:rsidRPr="007F7F9B">
        <w:rPr>
          <w:rFonts w:eastAsia="STIX-Regular"/>
        </w:rPr>
        <w:t xml:space="preserve">Spatial Patterns </w:t>
      </w:r>
      <w:r w:rsidR="007F7F9B">
        <w:rPr>
          <w:rFonts w:eastAsia="STIX-Regular"/>
        </w:rPr>
        <w:t>of E-</w:t>
      </w:r>
      <w:r w:rsidR="00B36E12">
        <w:rPr>
          <w:rFonts w:eastAsia="STIX-Regular"/>
        </w:rPr>
        <w:t>C</w:t>
      </w:r>
      <w:r w:rsidR="007F7F9B">
        <w:rPr>
          <w:rFonts w:eastAsia="STIX-Regular"/>
        </w:rPr>
        <w:t xml:space="preserve">ommerce </w:t>
      </w:r>
      <w:bookmarkEnd w:id="115"/>
    </w:p>
    <w:p w14:paraId="6BED7C49" w14:textId="21F37DF0" w:rsidR="00043CBE" w:rsidRDefault="007F7F9B" w:rsidP="00141594">
      <w:bookmarkStart w:id="116" w:name="_Hlk198321242"/>
      <w:bookmarkStart w:id="117" w:name="_Hlk199710366"/>
      <w:r w:rsidRPr="007F7F9B">
        <w:t>Beyond individual-level factors and teleworking arrangements, our analysis highlights how residential location attributes and access to retail and return establishments fundamentally shape e-commerce behaviors</w:t>
      </w:r>
      <w:r w:rsidR="00043CBE">
        <w:t xml:space="preserve">, particularly </w:t>
      </w:r>
      <w:r w:rsidR="00F20118">
        <w:t>regarding</w:t>
      </w:r>
      <w:r w:rsidR="00043CBE">
        <w:t xml:space="preserve"> return channel choices.</w:t>
      </w:r>
    </w:p>
    <w:p w14:paraId="4CA99025" w14:textId="56CED0BD" w:rsidR="001A3CCC" w:rsidRDefault="009A621C" w:rsidP="00141594">
      <w:pPr>
        <w:ind w:firstLine="720"/>
      </w:pPr>
      <w:r w:rsidRPr="009A621C">
        <w:t xml:space="preserve">While increasing walkability or population density </w:t>
      </w:r>
      <w:proofErr w:type="gramStart"/>
      <w:r w:rsidR="004A26D3">
        <w:t>lead</w:t>
      </w:r>
      <w:proofErr w:type="gramEnd"/>
      <w:r w:rsidR="004A26D3">
        <w:t xml:space="preserve"> </w:t>
      </w:r>
      <w:r w:rsidRPr="009A621C">
        <w:t>to only marginal decreases in online purchase frequency (9.0% and 8.3%</w:t>
      </w:r>
      <w:r w:rsidR="004A26D3">
        <w:t>,</w:t>
      </w:r>
      <w:r w:rsidRPr="009A621C">
        <w:t xml:space="preserve"> respectively) with minimal impact on return</w:t>
      </w:r>
      <w:r w:rsidR="004A26D3">
        <w:t xml:space="preserve"> rate</w:t>
      </w:r>
      <w:r w:rsidRPr="009A621C">
        <w:t xml:space="preserve"> or channel choice, the broader urban-rural distinction significantly influences both </w:t>
      </w:r>
      <w:r w:rsidR="004A26D3">
        <w:t>aspects</w:t>
      </w:r>
      <w:r w:rsidRPr="009A621C">
        <w:t xml:space="preserve">. </w:t>
      </w:r>
      <w:r>
        <w:t>I</w:t>
      </w:r>
      <w:r w:rsidRPr="009A621C">
        <w:t xml:space="preserve">ndividuals in rural areas exhibit a notably lower delivery return rate (-25.9%) and a </w:t>
      </w:r>
      <w:r>
        <w:t>significant</w:t>
      </w:r>
      <w:r w:rsidRPr="009A621C">
        <w:t xml:space="preserve"> 64.9% shift away from Amazon Drop-off locations. </w:t>
      </w:r>
      <w:r w:rsidR="004A26D3">
        <w:t>Individuals in rural areas</w:t>
      </w:r>
      <w:r w:rsidRPr="009A621C">
        <w:t xml:space="preserve"> compensate instead with increased reliance on </w:t>
      </w:r>
      <w:r w:rsidR="004A26D3">
        <w:t>h</w:t>
      </w:r>
      <w:r w:rsidRPr="009A621C">
        <w:t xml:space="preserve">ome </w:t>
      </w:r>
      <w:r w:rsidR="004A26D3">
        <w:t>p</w:t>
      </w:r>
      <w:r w:rsidRPr="009A621C">
        <w:t xml:space="preserve">ickup (+23.4%), physical store (+11.3%), and </w:t>
      </w:r>
      <w:r w:rsidR="004A26D3">
        <w:t>p</w:t>
      </w:r>
      <w:r w:rsidRPr="009A621C">
        <w:t xml:space="preserve">ost </w:t>
      </w:r>
      <w:r w:rsidR="004A26D3">
        <w:t>o</w:t>
      </w:r>
      <w:r w:rsidRPr="009A621C">
        <w:t xml:space="preserve">ffice returns (+9.4%). This trend clearly reveals a persistent urban-rural divide in e-commerce logistics, </w:t>
      </w:r>
      <w:r w:rsidR="00A411DB">
        <w:t>where the “</w:t>
      </w:r>
      <w:r w:rsidR="00A411DB" w:rsidRPr="00A411DB">
        <w:t>last-mile</w:t>
      </w:r>
      <w:r w:rsidR="00A411DB">
        <w:t>”</w:t>
      </w:r>
      <w:r w:rsidR="00A411DB" w:rsidRPr="00A411DB">
        <w:t xml:space="preserve"> problem in e-commerce has a corresponding </w:t>
      </w:r>
      <w:r w:rsidR="00A411DB">
        <w:t>“</w:t>
      </w:r>
      <w:r w:rsidR="00A411DB" w:rsidRPr="00A411DB">
        <w:t>first-mile</w:t>
      </w:r>
      <w:r w:rsidR="00A411DB">
        <w:t>”</w:t>
      </w:r>
      <w:r w:rsidR="00A411DB" w:rsidRPr="00A411DB">
        <w:t xml:space="preserve"> challenge in returns</w:t>
      </w:r>
      <w:r w:rsidR="00727252">
        <w:t xml:space="preserve">. </w:t>
      </w:r>
      <w:r w:rsidR="00A411DB">
        <w:t>Specifically, m</w:t>
      </w:r>
      <w:r w:rsidRPr="009A621C">
        <w:t>ore densely urbanized areas often provide a wider array of convenient return options that support efficient reverse logistics and reduce vehicle dependence. In contrast, spatially sparse rural areas often place a greater burden on both consumers and retailers, frequently resulting in longer trips to access return services.</w:t>
      </w:r>
      <w:bookmarkEnd w:id="116"/>
      <w:r w:rsidR="00A411DB" w:rsidRPr="00A411DB">
        <w:t xml:space="preserve"> These findings have s</w:t>
      </w:r>
      <w:r w:rsidR="00A00F80">
        <w:t xml:space="preserve">ubstantive </w:t>
      </w:r>
      <w:r w:rsidR="00A411DB" w:rsidRPr="00A411DB">
        <w:t>policy implications for rural transportation planning and service delivery, suggesting that addressing rural connectivity requires coordinated investment in both digital infrastructure and physical return networks, including enhanced postal services, mobile collection points, or incentivized regional consolidation centers.</w:t>
      </w:r>
    </w:p>
    <w:p w14:paraId="0FC012D7" w14:textId="7C8D2DD3" w:rsidR="004A26D3" w:rsidRPr="004A26D3" w:rsidRDefault="00D01668" w:rsidP="00141594">
      <w:pPr>
        <w:ind w:firstLine="720"/>
        <w:rPr>
          <w:rFonts w:eastAsia="Times New Roman"/>
        </w:rPr>
      </w:pPr>
      <w:bookmarkStart w:id="118" w:name="_Hlk198321246"/>
      <w:r w:rsidRPr="00D01668">
        <w:t>Taking a closer look at specific retail and return infrastructure reveals much more pronounced impacts on return channel utilization. Consumers residing in areas with</w:t>
      </w:r>
      <w:r w:rsidR="004A26D3">
        <w:t xml:space="preserve"> </w:t>
      </w:r>
      <w:r w:rsidRPr="00D01668">
        <w:t xml:space="preserve">high retail </w:t>
      </w:r>
      <w:r w:rsidRPr="00D01668">
        <w:lastRenderedPageBreak/>
        <w:t>establishment density show only modest decreases in online shopping frequency, yet demonstrate massive shifts toward Amazon drop-offs (+108.7%) and physical store returns (+78.7%), coupled with substantial reductions in post office and home pickup</w:t>
      </w:r>
      <w:r w:rsidR="00A00F80">
        <w:t>, for product returns</w:t>
      </w:r>
      <w:r w:rsidRPr="00D01668">
        <w:t xml:space="preserve">. </w:t>
      </w:r>
      <w:r w:rsidR="004A26D3">
        <w:rPr>
          <w:rFonts w:hAnsi="Symbol"/>
        </w:rPr>
        <w:t>This effect</w:t>
      </w:r>
      <w:r w:rsidR="004A26D3" w:rsidRPr="004A26D3">
        <w:t xml:space="preserve"> challenge</w:t>
      </w:r>
      <w:r w:rsidR="004A26D3">
        <w:t>s</w:t>
      </w:r>
      <w:r w:rsidR="004A26D3" w:rsidRPr="004A26D3">
        <w:t xml:space="preserve"> the simplistic view that e-commerce makes physical retail obsolete. </w:t>
      </w:r>
      <w:r w:rsidR="004A26D3">
        <w:t>In this context, r</w:t>
      </w:r>
      <w:r w:rsidR="004A26D3" w:rsidRPr="004A26D3">
        <w:t>etail establishments are becoming crucial nodes not just for sales but also for reverse logistics, integrating the online and offline shopping experience</w:t>
      </w:r>
      <w:r w:rsidR="00F20118">
        <w:t>s</w:t>
      </w:r>
      <w:r w:rsidR="004A26D3" w:rsidRPr="004A26D3">
        <w:t xml:space="preserve">. </w:t>
      </w:r>
      <w:r w:rsidR="004A26D3">
        <w:t>Urban planners should recognize and actively support the dual function of retail spaces as both sales points and e-commerce fulfillment/return centers. Zoning regulations might need to adapt to allow for or encourage the integration of drop-off points, lockers, and even small-scale reverse logistics operations within traditional retail corridors. In addition to retail infrastructure</w:t>
      </w:r>
      <w:r>
        <w:t>, a</w:t>
      </w:r>
      <w:r w:rsidRPr="00D01668">
        <w:t xml:space="preserve">reas with high third-party drop-off location density experience significant shifts toward Amazon drop-offs (+32.0%), while post office density directly drives post office return usage. </w:t>
      </w:r>
      <w:r w:rsidR="004A26D3">
        <w:t xml:space="preserve">Again, </w:t>
      </w:r>
      <w:r w:rsidR="004A26D3">
        <w:rPr>
          <w:rFonts w:eastAsia="Times New Roman"/>
        </w:rPr>
        <w:t>t</w:t>
      </w:r>
      <w:r w:rsidR="004A26D3" w:rsidRPr="004A26D3">
        <w:rPr>
          <w:rFonts w:eastAsia="Times New Roman"/>
        </w:rPr>
        <w:t>his pattern strongly suggests</w:t>
      </w:r>
      <w:r w:rsidR="004A26D3" w:rsidRPr="004A26D3">
        <w:t xml:space="preserve"> that existing commercial infrastructure </w:t>
      </w:r>
      <w:r w:rsidR="004A26D3">
        <w:t xml:space="preserve">continues to </w:t>
      </w:r>
      <w:r w:rsidR="004A26D3" w:rsidRPr="004A26D3">
        <w:t>reshape logistics patterns</w:t>
      </w:r>
      <w:r w:rsidR="004A26D3">
        <w:t xml:space="preserve"> and </w:t>
      </w:r>
      <w:r w:rsidR="004A26D3" w:rsidRPr="004A26D3">
        <w:rPr>
          <w:rFonts w:eastAsia="Times New Roman"/>
        </w:rPr>
        <w:t>that consumers are driven by convenience and proximity when choosing return channels. Public entities, including city planning departments and transportation agencies, can leverage this insight to strategically optimize return</w:t>
      </w:r>
      <w:r w:rsidR="004A26D3">
        <w:rPr>
          <w:rFonts w:eastAsia="Times New Roman"/>
        </w:rPr>
        <w:t xml:space="preserve"> operations and minimize their traffic externalities</w:t>
      </w:r>
      <w:r w:rsidR="004A26D3" w:rsidRPr="004A26D3">
        <w:rPr>
          <w:rFonts w:eastAsia="Times New Roman"/>
        </w:rPr>
        <w:t xml:space="preserve">. This </w:t>
      </w:r>
      <w:r w:rsidR="004A26D3">
        <w:rPr>
          <w:rFonts w:eastAsia="Times New Roman"/>
        </w:rPr>
        <w:t xml:space="preserve">could potentially </w:t>
      </w:r>
      <w:r w:rsidR="004A26D3" w:rsidRPr="004A26D3">
        <w:rPr>
          <w:rFonts w:eastAsia="Times New Roman"/>
        </w:rPr>
        <w:t xml:space="preserve">include justifying the designation of specific areas for return hubs, offering incentives for co-locating return services in transit-accessible locations, and integrating smart lockers into public spaces </w:t>
      </w:r>
      <w:r w:rsidR="004A26D3">
        <w:rPr>
          <w:rFonts w:eastAsia="Times New Roman"/>
        </w:rPr>
        <w:t xml:space="preserve">such as </w:t>
      </w:r>
      <w:r w:rsidR="004A26D3" w:rsidRPr="004A26D3">
        <w:rPr>
          <w:rFonts w:eastAsia="Times New Roman"/>
        </w:rPr>
        <w:t>transit stations or community centers.</w:t>
      </w:r>
      <w:r w:rsidR="004A26D3">
        <w:rPr>
          <w:rFonts w:eastAsia="Times New Roman"/>
        </w:rPr>
        <w:t xml:space="preserve"> </w:t>
      </w:r>
    </w:p>
    <w:bookmarkEnd w:id="117"/>
    <w:bookmarkEnd w:id="118"/>
    <w:p w14:paraId="57A9825D" w14:textId="1CFB1370" w:rsidR="00926433" w:rsidRDefault="00926433" w:rsidP="00141594"/>
    <w:p w14:paraId="6BAA834A" w14:textId="638251DE" w:rsidR="00053195" w:rsidRPr="00053195" w:rsidRDefault="00F20118" w:rsidP="00141594">
      <w:pPr>
        <w:pStyle w:val="Heading2"/>
        <w:spacing w:before="0"/>
        <w:rPr>
          <w:rFonts w:eastAsia="Times New Roman"/>
        </w:rPr>
      </w:pPr>
      <w:r>
        <w:rPr>
          <w:rFonts w:eastAsia="Times New Roman"/>
        </w:rPr>
        <w:t xml:space="preserve"> </w:t>
      </w:r>
      <w:bookmarkStart w:id="119" w:name="_Hlk199710384"/>
      <w:r w:rsidR="00926433">
        <w:rPr>
          <w:rFonts w:eastAsia="Times New Roman"/>
        </w:rPr>
        <w:t xml:space="preserve">Impact on </w:t>
      </w:r>
      <w:r w:rsidR="00053195" w:rsidRPr="00053195">
        <w:rPr>
          <w:rFonts w:eastAsia="Times New Roman"/>
        </w:rPr>
        <w:t>Urban Logistics and Travel Demand</w:t>
      </w:r>
    </w:p>
    <w:p w14:paraId="35A87501" w14:textId="3272D83B" w:rsidR="00334573" w:rsidRDefault="00053195" w:rsidP="00141594">
      <w:bookmarkStart w:id="120" w:name="_Hlk199710396"/>
      <w:bookmarkEnd w:id="119"/>
      <w:r w:rsidRPr="00053195">
        <w:t>The overall rise in e-commerce, which both directly and indirectly induces higher return rates and fundamentally alters channel preferences</w:t>
      </w:r>
      <w:r>
        <w:t xml:space="preserve"> (see endogenous effect </w:t>
      </w:r>
      <w:r w:rsidRPr="00B4247C">
        <w:t xml:space="preserve">panel in Table </w:t>
      </w:r>
      <w:r w:rsidR="0053231C">
        <w:t>7</w:t>
      </w:r>
      <w:r w:rsidRPr="00B4247C">
        <w:t>),</w:t>
      </w:r>
      <w:r w:rsidRPr="00053195">
        <w:t xml:space="preserve"> makes it more critical than ever to plan and design urban systems that account for multifaceted delivery return behaviors. </w:t>
      </w:r>
    </w:p>
    <w:p w14:paraId="051D5EDC" w14:textId="0636E110" w:rsidR="004A26D3" w:rsidRDefault="004A26D3" w:rsidP="00141594">
      <w:pPr>
        <w:ind w:firstLine="720"/>
      </w:pPr>
      <w:r>
        <w:t>The urban planning literature has extensively examined the implications of expanding e-commerce, particularly focusing on warehouse distribution and its impacts on traffic and infrastructure requirements</w:t>
      </w:r>
      <w:r w:rsidR="00B4247C">
        <w:t xml:space="preserve"> </w:t>
      </w:r>
      <w:r w:rsidR="00B4247C">
        <w:fldChar w:fldCharType="begin"/>
      </w:r>
      <w:r w:rsidR="00057110">
        <w:instrText xml:space="preserve"> ADDIN ZOTERO_ITEM CSL_CITATION {"citationID":"OFqoYNuz","properties":{"formattedCitation":"(Giuliano et al., 2025; Kumar &amp; Chidambara, 2024)","plainCitation":"(Giuliano et al., 2025; Kumar &amp; Chidambara, 2024)","dontUpdate":true,"noteIndex":0},"citationItems":[{"id":3252,"uris":["http://zotero.org/users/9292995/items/8EMN2DXL"],"itemData":{"id":3252,"type":"report","abstract":"The purpose of this research is to document and analyze trends in location patterns of warehousing and distribution (WD) activity in California over the past decade, and to explore the relationship between these trends and the growth of e-commerce. This research builds on a previous study of WD trends in California 2003-2013 and extends to 2022.¹ The research has two parts. Part 1 is a descriptive analysis of WD trends, Part 2 estimates models to explain these trends. There was an approximate doubling of WD establishments over the period, but the overall spatial distribution of activity was markedly stable. There is no evidence of decentralization; growth took place throughout the state’s metro areas. We estimate both cross section and time series models, finding that local market attributes consistently explain WD location. Transport access plays a less significant role. We conclude that continued growth even in high density core areas is consistent with the rapid growth in e-commerce that took place over the same period.","call-number":"dot:82898","language":"English","note":"DOI: 10.25554/ygj6-9775","number":"PSR-23-01 TO 079","source":"ROSA P","title":"Impacts of E-Commerce on Warehousing and Distribution in California","URL":"https://rosap.ntl.bts.gov/view/dot/82898","author":[{"family":"Giuliano","given":"Genevieve"},{"family":"Lee","given":"Seula"},{"literal":"METRANS Transportation Center (Calif.)"},{"family":"Pacific Southwest Region 9 UTC","given":"University of Southern California"}],"accessed":{"date-parts":[["2025",5,16]]},"issued":{"date-parts":[["2025",4,3]]}}},{"id":3254,"uris":["http://zotero.org/users/9292995/items/IM94JLRI"],"itemData":{"id":3254,"type":"article-journal","abstract":"This research examines the impact of e-commerce on urban last-mile distribution through a comprehensive analysis of scientific studies. A corpus of 317 publications spanning two decades was reviewe...","archive_location":"world","container-title":"Urban, Planning and Transport Research","ISSN":"2165-0020","language":"EN","license":"© 2024 The Author(s). Published by Informa UK Limited, trading as Taylor &amp; Francis Group.","note":"publisher: Routledge","source":"www.tandfonline.com","title":"A systematic literature review and bibliometric analysis of last-mile E-commerce delivery in urban areas","URL":"https://www.tandfonline.com/doi/abs/10.1080/21650020.2024.2357577","author":[{"family":"Kumar","given":"Ish"},{"family":"Chidambara","given":""}],"accessed":{"date-parts":[["2025",5,16]]},"issued":{"date-parts":[["2024",12,31]]}}}],"schema":"https://github.com/citation-style-language/schema/raw/master/csl-citation.json"} </w:instrText>
      </w:r>
      <w:r w:rsidR="00B4247C">
        <w:fldChar w:fldCharType="separate"/>
      </w:r>
      <w:r w:rsidR="00B4247C" w:rsidRPr="00B4247C">
        <w:t xml:space="preserve">(Giuliano </w:t>
      </w:r>
      <w:r w:rsidR="00DF102A">
        <w:t>and Lee</w:t>
      </w:r>
      <w:r w:rsidR="00B4247C" w:rsidRPr="00B4247C">
        <w:t xml:space="preserve">, 2025; Kumar </w:t>
      </w:r>
      <w:r w:rsidR="00B4247C">
        <w:t>and</w:t>
      </w:r>
      <w:r w:rsidR="00B4247C" w:rsidRPr="00B4247C">
        <w:t xml:space="preserve"> Chidambara, 2024)</w:t>
      </w:r>
      <w:r w:rsidR="00B4247C">
        <w:fldChar w:fldCharType="end"/>
      </w:r>
      <w:r>
        <w:t xml:space="preserve">. As the demand for expedited deliveries with narrow time windows increases, retailers have also implemented multi-scale logistics strategies. This evolution has led to the continued expansion of large fulfillment centers, significantly altering regional land use patterns and intensifying highway freight traffic, while smaller sorting and delivery hubs </w:t>
      </w:r>
      <w:r w:rsidR="00BE73DB">
        <w:t xml:space="preserve">have </w:t>
      </w:r>
      <w:r>
        <w:t>strategically emerge</w:t>
      </w:r>
      <w:r w:rsidR="00BE73DB">
        <w:t>d</w:t>
      </w:r>
      <w:r>
        <w:t xml:space="preserve"> near residential areas. </w:t>
      </w:r>
      <w:r w:rsidRPr="00926433">
        <w:t>And while traditional carriers such as FedEx and UPS are still key, there is a growing reliance on independent contractors using personal cars for deliveries</w:t>
      </w:r>
      <w:r>
        <w:t xml:space="preserve"> </w:t>
      </w:r>
      <w:r>
        <w:fldChar w:fldCharType="begin"/>
      </w:r>
      <w:r>
        <w:instrText xml:space="preserve"> ADDIN ZOTERO_ITEM CSL_CITATION {"citationID":"xWXcgwtw","properties":{"formattedCitation":"(Rutter et al., 2017)","plainCitation":"(Rutter et al., 2017)","noteIndex":0},"citationItems":[{"id":3251,"uris":["http://zotero.org/users/9292995/items/R8WGSFHS"],"itemData":{"id":3251,"type":"report","title":"How Will E-commerce Growth Impact Our Transportation Network?","URL":"https://static.tti.tamu.edu/tti.tamu.edu/documents/PRC-17-79-F.pdf","author":[{"family":"Rutter","given":"Allan"},{"family":"Bierling","given":"David"},{"family":"Lee","given":"Dahye"},{"family":"Morgan","given":"Curtis"},{"family":"Warner","given":"Jeff"}],"issued":{"date-parts":[["2017"]]}}}],"schema":"https://github.com/citation-style-language/schema/raw/master/csl-citation.json"} </w:instrText>
      </w:r>
      <w:r>
        <w:fldChar w:fldCharType="separate"/>
      </w:r>
      <w:r w:rsidRPr="00F721F1">
        <w:t>(Rutter et al., 2017)</w:t>
      </w:r>
      <w:r>
        <w:fldChar w:fldCharType="end"/>
      </w:r>
      <w:r w:rsidRPr="00926433">
        <w:t xml:space="preserve">. </w:t>
      </w:r>
      <w:r>
        <w:t>Interestingly, r</w:t>
      </w:r>
      <w:r w:rsidRPr="004A26D3">
        <w:t xml:space="preserve">ecent research has identified a prevalent </w:t>
      </w:r>
      <w:r>
        <w:t>“</w:t>
      </w:r>
      <w:r w:rsidRPr="004A26D3">
        <w:t>infill</w:t>
      </w:r>
      <w:r>
        <w:t>”</w:t>
      </w:r>
      <w:r w:rsidRPr="004A26D3">
        <w:t xml:space="preserve"> growth pattern in the geographical footprint of e-commerce logistics networks</w:t>
      </w:r>
      <w:r w:rsidR="00B4247C">
        <w:t xml:space="preserve"> </w:t>
      </w:r>
      <w:r w:rsidR="00B4247C">
        <w:fldChar w:fldCharType="begin"/>
      </w:r>
      <w:r w:rsidR="00B4247C">
        <w:instrText xml:space="preserve"> ADDIN ZOTERO_ITEM CSL_CITATION {"citationID":"uCiXKYGJ","properties":{"formattedCitation":"(Giuliano et al., 2025)","plainCitation":"(Giuliano et al., 2025)","noteIndex":0},"citationItems":[{"id":3252,"uris":["http://zotero.org/users/9292995/items/8EMN2DXL"],"itemData":{"id":3252,"type":"report","abstract":"The purpose of this research is to document and analyze trends in location patterns of warehousing and distribution (WD) activity in California over the past decade, and to explore the relationship between these trends and the growth of e-commerce. This research builds on a previous study of WD trends in California 2003-2013 and extends to 2022.¹ The research has two parts. Part 1 is a descriptive analysis of WD trends, Part 2 estimates models to explain these trends. There was an approximate doubling of WD establishments over the period, but the overall spatial distribution of activity was markedly stable. There is no evidence of decentralization; growth took place throughout the state’s metro areas. We estimate both cross section and time series models, finding that local market attributes consistently explain WD location. Transport access plays a less significant role. We conclude that continued growth even in high density core areas is consistent with the rapid growth in e-commerce that took place over the same period.","call-number":"dot:82898","language":"English","note":"DOI: 10.25554/ygj6-9775","number":"PSR-23-01 TO 079","source":"ROSA P","title":"Impacts of E-Commerce on Warehousing and Distribution in California","URL":"https://rosap.ntl.bts.gov/view/dot/82898","author":[{"family":"Giuliano","given":"Genevieve"},{"family":"Lee","given":"Seula"},{"literal":"METRANS Transportation Center (Calif.)"},{"family":"Pacific Southwest Region 9 UTC","given":"University of Southern California"}],"accessed":{"date-parts":[["2025",5,16]]},"issued":{"date-parts":[["2025",4,3]]}}}],"schema":"https://github.com/citation-style-language/schema/raw/master/csl-citation.json"} </w:instrText>
      </w:r>
      <w:r w:rsidR="00B4247C">
        <w:fldChar w:fldCharType="separate"/>
      </w:r>
      <w:r w:rsidR="00B4247C" w:rsidRPr="00B4247C">
        <w:t xml:space="preserve">(Giuliano </w:t>
      </w:r>
      <w:r w:rsidR="00DF102A">
        <w:t>and Lee</w:t>
      </w:r>
      <w:r w:rsidR="00B4247C" w:rsidRPr="00B4247C">
        <w:t>, 2025)</w:t>
      </w:r>
      <w:r w:rsidR="00B4247C">
        <w:fldChar w:fldCharType="end"/>
      </w:r>
      <w:r w:rsidRPr="004A26D3">
        <w:t>. This development, consistent with e-commerce demands for population proximity and rapid delivery times, places additional pressure on already constrained urban resources</w:t>
      </w:r>
      <w:r>
        <w:t>,</w:t>
      </w:r>
      <w:r w:rsidRPr="004A26D3">
        <w:t xml:space="preserve"> including road capacity and freight management systems.</w:t>
      </w:r>
      <w:r>
        <w:t xml:space="preserve"> </w:t>
      </w:r>
      <w:r w:rsidRPr="004A26D3">
        <w:t>What</w:t>
      </w:r>
      <w:r>
        <w:t xml:space="preserve"> i</w:t>
      </w:r>
      <w:r w:rsidRPr="004A26D3">
        <w:t xml:space="preserve">s particularly challenging is that this </w:t>
      </w:r>
      <w:r w:rsidR="00BE73DB">
        <w:t xml:space="preserve">urban resource </w:t>
      </w:r>
      <w:r w:rsidRPr="004A26D3">
        <w:t xml:space="preserve">strain now operates </w:t>
      </w:r>
      <w:r w:rsidR="00535CE9">
        <w:t>in a bidirectional manner</w:t>
      </w:r>
      <w:r w:rsidRPr="004A26D3">
        <w:t>. The forward logistics of e-commerce delivery ha</w:t>
      </w:r>
      <w:r w:rsidR="00535CE9">
        <w:t>ve</w:t>
      </w:r>
      <w:r w:rsidRPr="004A26D3">
        <w:t xml:space="preserve"> been supplemented by an equally demanding reverse logistics system handling returns</w:t>
      </w:r>
      <w:r w:rsidR="00BE73DB">
        <w:t xml:space="preserve">, the combination </w:t>
      </w:r>
      <w:r w:rsidR="00BE73DB">
        <w:lastRenderedPageBreak/>
        <w:t xml:space="preserve">of which then </w:t>
      </w:r>
      <w:r w:rsidRPr="004A26D3">
        <w:t>creates new spatial patterns and infrastructure needs that current urban planning frameworks are ill-equipped to address.</w:t>
      </w:r>
      <w:r>
        <w:t xml:space="preserve"> These transformations, from expansive warehousing facilities to neighborhood-scale drop-off and pick-up points, necessitate comprehensive planning revisions. Zoning and land-use policies need </w:t>
      </w:r>
      <w:r w:rsidR="00535CE9">
        <w:t>to be reevaluated</w:t>
      </w:r>
      <w:r>
        <w:t xml:space="preserve"> to accommodate return facilities through appropriate restrictions and flexibility. Cities must also reconsider parking allocation, curb management, and integration of logistics infrastructure within existing urban environments.</w:t>
      </w:r>
      <w:r w:rsidR="00B4247C" w:rsidRPr="00B4247C">
        <w:t xml:space="preserve"> To adapt effectively, urban planners could </w:t>
      </w:r>
      <w:r w:rsidR="00B4247C">
        <w:t xml:space="preserve">also </w:t>
      </w:r>
      <w:r w:rsidR="00B4247C" w:rsidRPr="00B4247C">
        <w:t>innovatively shape policies by leveraging underutilized retail spaces of various sizes or integrating these facilities into new developments, especially in densely populated areas, to minimize consumer travel and rationalize delivery vehicle routes</w:t>
      </w:r>
      <w:r w:rsidR="00B4247C">
        <w:t xml:space="preserve">. </w:t>
      </w:r>
    </w:p>
    <w:p w14:paraId="10BA0659" w14:textId="0496457C" w:rsidR="00B4247C" w:rsidRDefault="00B4247C" w:rsidP="00B4247C">
      <w:pPr>
        <w:ind w:firstLine="720"/>
      </w:pPr>
      <w:r w:rsidRPr="00B4247C">
        <w:t xml:space="preserve">Beyond planning, the integration of delivery returns into our daily routines will </w:t>
      </w:r>
      <w:r>
        <w:t>undoubtedly</w:t>
      </w:r>
      <w:r w:rsidRPr="00B4247C">
        <w:t xml:space="preserve"> </w:t>
      </w:r>
      <w:r w:rsidR="00535CE9">
        <w:t>lead to significant shifts in personal travel patterns and activity engagement, adding</w:t>
      </w:r>
      <w:r>
        <w:t xml:space="preserve"> complexity </w:t>
      </w:r>
      <w:r w:rsidRPr="00B4247C">
        <w:t>to understanding the overall</w:t>
      </w:r>
      <w:r>
        <w:t xml:space="preserve"> </w:t>
      </w:r>
      <w:r w:rsidRPr="00B4247C">
        <w:t>impact of online shopping.</w:t>
      </w:r>
      <w:r>
        <w:t xml:space="preserve"> </w:t>
      </w:r>
      <w:r w:rsidRPr="00B4247C">
        <w:t>While researchers have extensively studied the effects of widespread</w:t>
      </w:r>
      <w:r>
        <w:t xml:space="preserve"> adoption</w:t>
      </w:r>
      <w:r w:rsidRPr="00B4247C">
        <w:t xml:space="preserve"> </w:t>
      </w:r>
      <w:r>
        <w:t xml:space="preserve">of </w:t>
      </w:r>
      <w:r w:rsidRPr="00B4247C">
        <w:t>online shopping on travel demand</w:t>
      </w:r>
      <w:r>
        <w:t xml:space="preserve">, </w:t>
      </w:r>
      <w:r w:rsidRPr="00B4247C">
        <w:t>often categorizing them as complementarity, substitution, or modification</w:t>
      </w:r>
      <w:r>
        <w:t xml:space="preserve"> </w:t>
      </w:r>
      <w:bookmarkStart w:id="121" w:name="_Hlk199701101"/>
      <w:r>
        <w:fldChar w:fldCharType="begin"/>
      </w:r>
      <w:r w:rsidR="00057110">
        <w:instrText xml:space="preserve"> ADDIN ZOTERO_ITEM CSL_CITATION {"citationID":"kDC2u50G","properties":{"formattedCitation":"(Le et al., 2022)","plainCitation":"(Le et al., 2022)","dontUpdate":true,"noteIndex":0},"citationItems":[{"id":2769,"uris":["http://zotero.org/users/9292995/items/8GW5KB5M"],"itemData":{"id":2769,"type":"article-journal","abstract":"The rise of e-commerce has led to substantial changes in personal travel and activities. We systematically reviewed empirical studies on the relationship between online shopping and personal travel behaviour. We synthesised and assessed the evidence for four types of effects on various travel outcomes, including trip frequency, travel distance, trip chaining, mode choice, and time use. In 42 articles reviewed, we found more evidence that online shopping substitutes for shopping travel. Most studies to date have focused on trip frequency but neglected other travel outcomes. Very few studies have considered the modification effect, which has significant implications for travel demand management. In sum, previous studies have not reached a consensus on the dominant effect of online shopping, in part due to the diversity in variable measurements, types of goods, study areas, and analytic methods. A limitation of previous studies is the reliance on cross-sectional surveys, which hinders the distinction between short- and long-term behaviours and between modification, complementarity, and substitution effects. Our study provides an agenda for future research on this topic and discusses policy implications related to land use, behavioural changes, data collection, and modelling for practitioners who wish to incorporate e-commerce in planning for sustainable urban systems.","container-title":"Transport Reviews","DOI":"10.1080/01441647.2021.1961917","ISSN":"0144-1647","issue":"3","note":"publisher: Routledge\n_eprint: https://doi.org/10.1080/01441647.2021.1961917","page":"273-295","source":"Taylor and Francis+NEJM","title":"Impacts of online shopping on travel demand: a systematic review","title-short":"Impacts of online shopping on travel demand","volume":"42","author":[{"family":"Le","given":"Huyen T. K."},{"family":"Carrel","given":"Andre L."},{"family":"Shah","given":"Harsh"}],"issued":{"date-parts":[["2022",5,4]]}}}],"schema":"https://github.com/citation-style-language/schema/raw/master/csl-citation.json"} </w:instrText>
      </w:r>
      <w:r>
        <w:fldChar w:fldCharType="separate"/>
      </w:r>
      <w:r w:rsidRPr="00B475C1">
        <w:t>(</w:t>
      </w:r>
      <w:r>
        <w:t xml:space="preserve">see </w:t>
      </w:r>
      <w:r w:rsidRPr="00B475C1">
        <w:t>Le et al., 2022</w:t>
      </w:r>
      <w:r>
        <w:t>, for an extensive review</w:t>
      </w:r>
      <w:r w:rsidRPr="00B475C1">
        <w:t>)</w:t>
      </w:r>
      <w:r>
        <w:fldChar w:fldCharType="end"/>
      </w:r>
      <w:bookmarkEnd w:id="121"/>
      <w:r>
        <w:t xml:space="preserve">, </w:t>
      </w:r>
      <w:r w:rsidRPr="00B4247C">
        <w:t>the sheer growth of product returns</w:t>
      </w:r>
      <w:r>
        <w:t xml:space="preserve"> as a direct consequence of this e-commerce adoption will undeniably induce new return trips and generate additional vehicle miles traveled (VMT), impacting either the passenger or freight side of transportation, or both.</w:t>
      </w:r>
    </w:p>
    <w:p w14:paraId="2F81D4D5" w14:textId="5A04320F" w:rsidR="00B4247C" w:rsidRPr="007C7E16" w:rsidRDefault="00B4247C" w:rsidP="00B36E12">
      <w:pPr>
        <w:spacing w:after="120"/>
        <w:ind w:firstLine="720"/>
      </w:pPr>
      <w:r>
        <w:t>Th</w:t>
      </w:r>
      <w:r w:rsidR="00BE73DB">
        <w:t>e aforementioned</w:t>
      </w:r>
      <w:r>
        <w:t xml:space="preserve"> emerging dynamic necessitates analyzing delivery return trips through established travel behavior frameworks to understand how they fit into daily mobility patterns.</w:t>
      </w:r>
      <w:r w:rsidRPr="00B4247C">
        <w:t xml:space="preserve"> </w:t>
      </w:r>
      <w:r>
        <w:t>Travel behavior research has long recognized that most travel represents a derived demand for activity participation.</w:t>
      </w:r>
      <w:r w:rsidRPr="00B4247C">
        <w:t xml:space="preserve"> Since travel is largely a derived demand for activity participation, </w:t>
      </w:r>
      <w:r>
        <w:t>we need</w:t>
      </w:r>
      <w:r w:rsidRPr="00B4247C">
        <w:t xml:space="preserve"> to examine how return activities interact with the familiar </w:t>
      </w:r>
      <w:r>
        <w:t>“</w:t>
      </w:r>
      <w:r w:rsidRPr="00B4247C">
        <w:t>mandatory,</w:t>
      </w:r>
      <w:r>
        <w:t>”</w:t>
      </w:r>
      <w:r w:rsidRPr="00B4247C">
        <w:t xml:space="preserve"> </w:t>
      </w:r>
      <w:r>
        <w:t>“</w:t>
      </w:r>
      <w:r w:rsidRPr="00B4247C">
        <w:t>maintenance,</w:t>
      </w:r>
      <w:r>
        <w:t>”</w:t>
      </w:r>
      <w:r w:rsidRPr="00B4247C">
        <w:t xml:space="preserve"> and </w:t>
      </w:r>
      <w:r>
        <w:t>“</w:t>
      </w:r>
      <w:r w:rsidRPr="00B4247C">
        <w:t>discretionary</w:t>
      </w:r>
      <w:r>
        <w:t>”</w:t>
      </w:r>
      <w:r w:rsidRPr="00B4247C">
        <w:t xml:space="preserve"> activity categories central to activity-based travel demand models.</w:t>
      </w:r>
      <w:r>
        <w:t xml:space="preserve"> In fact, product returns essentially constitute a new subset of maintenance-type activities, yet they possess distinctive characteristics regarding destination options, timing constraints, and transportation mode choices. Importantly, these return trip attributes vary significantly </w:t>
      </w:r>
      <w:r w:rsidR="00535CE9">
        <w:t>across different population segments</w:t>
      </w:r>
      <w:r>
        <w:t xml:space="preserve">. For instance, our research indicates that women, university-educated individuals, and high-income individuals are likely to generate more return trips than their </w:t>
      </w:r>
      <w:r w:rsidRPr="000955F0">
        <w:t xml:space="preserve">counterparts. </w:t>
      </w:r>
      <w:r w:rsidR="000955F0" w:rsidRPr="000955F0">
        <w:t>However, the precise Vehicle Miles Traveled (VMT) and associated externalities of these trips will depend</w:t>
      </w:r>
      <w:r w:rsidR="002B6D82">
        <w:t xml:space="preserve"> on</w:t>
      </w:r>
      <w:r w:rsidR="000955F0" w:rsidRPr="000955F0">
        <w:t xml:space="preserve"> multiple factors</w:t>
      </w:r>
      <w:r w:rsidR="002B6D82">
        <w:t>,</w:t>
      </w:r>
      <w:r w:rsidR="000955F0" w:rsidRPr="000955F0">
        <w:t xml:space="preserve"> including trip timing, distances traveled, trip-chaining practices, and mode choice for return trips. </w:t>
      </w:r>
      <w:r w:rsidR="007C7E16" w:rsidRPr="007C7E16">
        <w:t>Supporting evidence</w:t>
      </w:r>
      <w:r w:rsidR="007C7E16">
        <w:t xml:space="preserve"> </w:t>
      </w:r>
      <w:r w:rsidR="007C7E16" w:rsidRPr="007C7E16">
        <w:t xml:space="preserve">related to trip-chaining and mode choice </w:t>
      </w:r>
      <w:r w:rsidR="007C7E16">
        <w:t>appears in</w:t>
      </w:r>
      <w:r w:rsidR="007C7E16" w:rsidRPr="007C7E16">
        <w:t xml:space="preserve"> recent research on automated parcel lockers, which found that 79% of trips to these facilities were made by private vehicle</w:t>
      </w:r>
      <w:r w:rsidR="0069437F">
        <w:t>s</w:t>
      </w:r>
      <w:r w:rsidR="007C7E16" w:rsidRPr="007C7E16">
        <w:t xml:space="preserve"> and that 44% were integrated into multi-purpose trip chain</w:t>
      </w:r>
      <w:r w:rsidR="007C7E16">
        <w:t>s</w:t>
      </w:r>
      <w:bookmarkStart w:id="122" w:name="_Hlk199701234"/>
      <w:r w:rsidR="007C7E16">
        <w:t xml:space="preserve"> </w:t>
      </w:r>
      <w:r w:rsidR="000955F0" w:rsidRPr="000955F0">
        <w:rPr>
          <w:rFonts w:eastAsia="Times New Roman"/>
        </w:rPr>
        <w:fldChar w:fldCharType="begin"/>
      </w:r>
      <w:r w:rsidR="000955F0" w:rsidRPr="000955F0">
        <w:rPr>
          <w:rFonts w:eastAsia="Times New Roman"/>
        </w:rPr>
        <w:instrText xml:space="preserve"> ADDIN ZOTERO_ITEM CSL_CITATION {"citationID":"cFLgzLVI","properties":{"formattedCitation":"(Ha et al., 2022)","plainCitation":"(Ha et al., 2022)","noteIndex":0},"citationItems":[{"id":3248,"uris":["http://zotero.org/users/9292995/items/9CZEE8HD"],"itemData":{"id":3248,"type":"speech","event-title":"NCST webinar","title":"Parcel lockers and travel behavior","URL":"https://ucdavis.app.box.com/v/20221201-WebinarGiuliano","author":[{"family":"Ha","given":"Jaehyun"},{"family":"Giuliano","given":"Genevieve"},{"family":"Binder","given":"Robert"},{"family":"Holmes","given":"Andrea"}],"issued":{"date-parts":[["2022"]]}}}],"schema":"https://github.com/citation-style-language/schema/raw/master/csl-citation.json"} </w:instrText>
      </w:r>
      <w:r w:rsidR="000955F0" w:rsidRPr="000955F0">
        <w:rPr>
          <w:rFonts w:eastAsia="Times New Roman"/>
        </w:rPr>
        <w:fldChar w:fldCharType="separate"/>
      </w:r>
      <w:r w:rsidR="000955F0" w:rsidRPr="000955F0">
        <w:t>(Ha et al., 2022)</w:t>
      </w:r>
      <w:r w:rsidR="000955F0" w:rsidRPr="000955F0">
        <w:rPr>
          <w:rFonts w:eastAsia="Times New Roman"/>
        </w:rPr>
        <w:fldChar w:fldCharType="end"/>
      </w:r>
      <w:r w:rsidR="000955F0" w:rsidRPr="000955F0">
        <w:rPr>
          <w:rFonts w:eastAsia="Times New Roman"/>
        </w:rPr>
        <w:t>.</w:t>
      </w:r>
      <w:bookmarkEnd w:id="122"/>
      <w:r w:rsidR="000955F0">
        <w:rPr>
          <w:rFonts w:eastAsia="Times New Roman"/>
        </w:rPr>
        <w:t xml:space="preserve"> </w:t>
      </w:r>
      <w:r w:rsidR="000955F0">
        <w:t>Additionally</w:t>
      </w:r>
      <w:r>
        <w:t xml:space="preserve">, </w:t>
      </w:r>
      <w:r w:rsidR="000955F0" w:rsidRPr="000955F0">
        <w:t xml:space="preserve">certain </w:t>
      </w:r>
      <w:r w:rsidR="000955F0">
        <w:t>population groups</w:t>
      </w:r>
      <w:r w:rsidR="002B6D82">
        <w:t>,</w:t>
      </w:r>
      <w:r w:rsidR="000955F0">
        <w:t xml:space="preserve"> including </w:t>
      </w:r>
      <w:r>
        <w:t>women, older individuals, those with children, employed</w:t>
      </w:r>
      <w:r w:rsidR="00535CE9">
        <w:t xml:space="preserve"> individuals working from the</w:t>
      </w:r>
      <w:r>
        <w:t xml:space="preserve"> in-person</w:t>
      </w:r>
      <w:r w:rsidR="00535CE9">
        <w:t xml:space="preserve"> workplace location</w:t>
      </w:r>
      <w:r>
        <w:t>, and those living in areas with a high density of retail establishments</w:t>
      </w:r>
      <w:r w:rsidR="002B6D82">
        <w:t>,</w:t>
      </w:r>
      <w:r>
        <w:t xml:space="preserve"> tend to make return trips more frequently to </w:t>
      </w:r>
      <w:r w:rsidRPr="000955F0">
        <w:t xml:space="preserve">physical store locations, rather than </w:t>
      </w:r>
      <w:r w:rsidR="00535CE9" w:rsidRPr="000955F0">
        <w:t xml:space="preserve">to </w:t>
      </w:r>
      <w:r w:rsidRPr="000955F0">
        <w:t>other destination types</w:t>
      </w:r>
      <w:r w:rsidR="000955F0" w:rsidRPr="000955F0">
        <w:t xml:space="preserve">, further influencing return trip attributes. </w:t>
      </w:r>
      <w:r w:rsidRPr="000955F0">
        <w:t xml:space="preserve">Moreover, </w:t>
      </w:r>
      <w:r w:rsidR="00535CE9" w:rsidRPr="000955F0">
        <w:t>proximity to return infrastructure and destinations can also influence destination and mode</w:t>
      </w:r>
      <w:r w:rsidRPr="000955F0">
        <w:t xml:space="preserve"> choices. For</w:t>
      </w:r>
      <w:r w:rsidRPr="00B4247C">
        <w:t xml:space="preserve"> instance, in areas with a high density of third-</w:t>
      </w:r>
      <w:r w:rsidRPr="00B4247C">
        <w:lastRenderedPageBreak/>
        <w:t>party drop-off points or post offices, individuals may frequently opt for walking or public transit for their return trips.</w:t>
      </w:r>
      <w:r w:rsidR="00BE73DB">
        <w:rPr>
          <w:rFonts w:eastAsia="Times New Roman"/>
        </w:rPr>
        <w:t xml:space="preserve"> T</w:t>
      </w:r>
      <w:r w:rsidR="00F9686E">
        <w:rPr>
          <w:rFonts w:eastAsia="Times New Roman"/>
        </w:rPr>
        <w:t>o</w:t>
      </w:r>
      <w:r w:rsidR="00F9686E" w:rsidRPr="00F9686E">
        <w:rPr>
          <w:rFonts w:eastAsia="Times New Roman"/>
        </w:rPr>
        <w:t xml:space="preserve"> accurately capture </w:t>
      </w:r>
      <w:r w:rsidR="00BE73DB">
        <w:rPr>
          <w:rFonts w:eastAsia="Times New Roman"/>
        </w:rPr>
        <w:t xml:space="preserve">such </w:t>
      </w:r>
      <w:r w:rsidR="00F9686E" w:rsidRPr="00F9686E">
        <w:rPr>
          <w:rFonts w:eastAsia="Times New Roman"/>
        </w:rPr>
        <w:t xml:space="preserve">nuanced </w:t>
      </w:r>
      <w:r w:rsidR="00BE73DB">
        <w:rPr>
          <w:rFonts w:eastAsia="Times New Roman"/>
        </w:rPr>
        <w:t xml:space="preserve">travel </w:t>
      </w:r>
      <w:r w:rsidR="00F9686E" w:rsidRPr="00F9686E">
        <w:rPr>
          <w:rFonts w:eastAsia="Times New Roman"/>
        </w:rPr>
        <w:t xml:space="preserve">behaviors and enable more robust forecasting and policy interventions, </w:t>
      </w:r>
      <w:r>
        <w:rPr>
          <w:rFonts w:eastAsia="Times New Roman"/>
        </w:rPr>
        <w:t>data collection efforts need to be expanded</w:t>
      </w:r>
      <w:r w:rsidR="00F9686E" w:rsidRPr="00F9686E">
        <w:rPr>
          <w:rFonts w:eastAsia="Times New Roman"/>
        </w:rPr>
        <w:t>.</w:t>
      </w:r>
      <w:r w:rsidRPr="00B4247C">
        <w:t xml:space="preserve"> </w:t>
      </w:r>
      <w:r w:rsidRPr="00B4247C">
        <w:rPr>
          <w:rFonts w:eastAsia="Times New Roman"/>
        </w:rPr>
        <w:t>Existing data sources often lack the granularity needed to fully understand return trip dynamics. Specifically, surveys need to be designed to learn more about key attributes currently missing or significantly underrepresented in traditional travel surveys:</w:t>
      </w:r>
    </w:p>
    <w:p w14:paraId="67764183" w14:textId="4BEBC8C4" w:rsidR="00F9686E" w:rsidRPr="00B4247C" w:rsidRDefault="00F9686E" w:rsidP="00B4247C">
      <w:pPr>
        <w:numPr>
          <w:ilvl w:val="0"/>
          <w:numId w:val="14"/>
        </w:numPr>
        <w:spacing w:line="240" w:lineRule="auto"/>
        <w:jc w:val="left"/>
        <w:rPr>
          <w:rFonts w:eastAsia="Times New Roman"/>
        </w:rPr>
      </w:pPr>
      <w:r w:rsidRPr="00B4247C">
        <w:rPr>
          <w:rFonts w:eastAsia="Times New Roman"/>
        </w:rPr>
        <w:t>Product Type: How does the type of product purchased influence return likelihood and channel choice (e.g., apparel vs. electronics)?</w:t>
      </w:r>
    </w:p>
    <w:p w14:paraId="3EBC3341" w14:textId="77777777" w:rsidR="00F9686E" w:rsidRPr="00B4247C" w:rsidRDefault="00F9686E" w:rsidP="00F9686E">
      <w:pPr>
        <w:numPr>
          <w:ilvl w:val="0"/>
          <w:numId w:val="14"/>
        </w:numPr>
        <w:spacing w:before="100" w:beforeAutospacing="1" w:after="100" w:afterAutospacing="1" w:line="240" w:lineRule="auto"/>
        <w:jc w:val="left"/>
        <w:rPr>
          <w:rFonts w:eastAsia="Times New Roman"/>
        </w:rPr>
      </w:pPr>
      <w:r w:rsidRPr="00B4247C">
        <w:rPr>
          <w:rFonts w:eastAsia="Times New Roman"/>
        </w:rPr>
        <w:t>Delivery and Return Timeline: How do delivery speed and return window policies affect consumer behavior and the timing of return trips?</w:t>
      </w:r>
    </w:p>
    <w:p w14:paraId="55071755" w14:textId="77777777" w:rsidR="00F9686E" w:rsidRPr="00B4247C" w:rsidRDefault="00F9686E" w:rsidP="00F9686E">
      <w:pPr>
        <w:numPr>
          <w:ilvl w:val="0"/>
          <w:numId w:val="14"/>
        </w:numPr>
        <w:spacing w:before="100" w:beforeAutospacing="1" w:after="100" w:afterAutospacing="1" w:line="240" w:lineRule="auto"/>
        <w:jc w:val="left"/>
        <w:rPr>
          <w:rFonts w:eastAsia="Times New Roman"/>
        </w:rPr>
      </w:pPr>
      <w:r w:rsidRPr="00B4247C">
        <w:rPr>
          <w:rFonts w:eastAsia="Times New Roman"/>
        </w:rPr>
        <w:t>Channel Specifics: Detailed reasons for choosing a particular return channel beyond convenience, including cost, perceived effort, and specific service offerings.</w:t>
      </w:r>
    </w:p>
    <w:p w14:paraId="6A51CE56" w14:textId="3DF1563C" w:rsidR="00F9686E" w:rsidRPr="00B4247C" w:rsidRDefault="00F9686E" w:rsidP="00B36E12">
      <w:pPr>
        <w:numPr>
          <w:ilvl w:val="0"/>
          <w:numId w:val="14"/>
        </w:numPr>
        <w:spacing w:before="100" w:beforeAutospacing="1" w:after="100" w:afterAutospacing="1" w:line="240" w:lineRule="auto"/>
        <w:jc w:val="left"/>
        <w:rPr>
          <w:rFonts w:eastAsia="Times New Roman"/>
        </w:rPr>
      </w:pPr>
      <w:r w:rsidRPr="00B4247C">
        <w:rPr>
          <w:rFonts w:eastAsia="Times New Roman"/>
        </w:rPr>
        <w:t xml:space="preserve">Trip Attributes for Returns: Data on the exact mode of transportation used for return trips, distances, </w:t>
      </w:r>
      <w:r w:rsidR="00B4247C">
        <w:rPr>
          <w:rFonts w:eastAsia="Times New Roman"/>
        </w:rPr>
        <w:t xml:space="preserve">timings, </w:t>
      </w:r>
      <w:r w:rsidRPr="00B4247C">
        <w:rPr>
          <w:rFonts w:eastAsia="Times New Roman"/>
        </w:rPr>
        <w:t>and whether these trips are chained with other activities (e.g., shopping, work, errands).</w:t>
      </w:r>
    </w:p>
    <w:p w14:paraId="4AF31078" w14:textId="77777777" w:rsidR="00F9686E" w:rsidRPr="00B4247C" w:rsidRDefault="00F9686E" w:rsidP="00F9686E">
      <w:pPr>
        <w:numPr>
          <w:ilvl w:val="0"/>
          <w:numId w:val="14"/>
        </w:numPr>
        <w:spacing w:before="100" w:beforeAutospacing="1" w:after="100" w:afterAutospacing="1" w:line="240" w:lineRule="auto"/>
        <w:jc w:val="left"/>
        <w:rPr>
          <w:rFonts w:eastAsia="Times New Roman"/>
        </w:rPr>
      </w:pPr>
      <w:r w:rsidRPr="00B4247C">
        <w:rPr>
          <w:rFonts w:eastAsia="Times New Roman"/>
        </w:rPr>
        <w:t>Socio-demographic and Work Arrangements: More granular data on household composition, employment types, and telework arrangements to refine segmentation.</w:t>
      </w:r>
    </w:p>
    <w:p w14:paraId="3FF63814" w14:textId="769082F7" w:rsidR="00581F5C" w:rsidRPr="00B4247C" w:rsidRDefault="00B4247C" w:rsidP="00855E13">
      <w:pPr>
        <w:rPr>
          <w:rFonts w:ascii="Merriweather" w:hAnsi="Merriweather"/>
          <w:color w:val="222222"/>
          <w:sz w:val="27"/>
          <w:szCs w:val="27"/>
          <w:shd w:val="clear" w:color="auto" w:fill="FFFFFF"/>
        </w:rPr>
      </w:pPr>
      <w:r w:rsidRPr="00B4247C">
        <w:t>Additionally, since shopping</w:t>
      </w:r>
      <w:r>
        <w:t xml:space="preserve"> and returning activities</w:t>
      </w:r>
      <w:r w:rsidRPr="00B4247C">
        <w:t xml:space="preserve"> </w:t>
      </w:r>
      <w:r>
        <w:t xml:space="preserve">do not typically occur on a daily basis, using one-day travel diary data and cross-sectional surveys might not provide a comprehensive picture of shoppers’ full behavioral patterns. </w:t>
      </w:r>
      <w:r w:rsidRPr="00B4247C">
        <w:t>Future research should implement extended observation periods or longitudinal survey designs that track the evolution of shopping patterns, channel preferences, and return behaviors over time.</w:t>
      </w:r>
    </w:p>
    <w:bookmarkEnd w:id="120"/>
    <w:p w14:paraId="0310B45F" w14:textId="77777777" w:rsidR="00BE73DB" w:rsidRDefault="00BE73DB" w:rsidP="00380C2E"/>
    <w:p w14:paraId="48A7D693" w14:textId="7B1A2AB0" w:rsidR="00781DED" w:rsidRDefault="00141594" w:rsidP="00141594">
      <w:pPr>
        <w:pStyle w:val="Heading1"/>
      </w:pPr>
      <w:bookmarkStart w:id="123" w:name="_Hlk199710442"/>
      <w:r>
        <w:t xml:space="preserve"> </w:t>
      </w:r>
      <w:r w:rsidR="00781DED">
        <w:t xml:space="preserve">Conclusions and </w:t>
      </w:r>
      <w:r w:rsidR="0053231C">
        <w:t>Limitations</w:t>
      </w:r>
    </w:p>
    <w:p w14:paraId="4D427F42" w14:textId="6E015126" w:rsidR="00B4247C" w:rsidRDefault="00BE73DB" w:rsidP="00B4247C">
      <w:bookmarkStart w:id="124" w:name="_Hlk199710457"/>
      <w:bookmarkEnd w:id="123"/>
      <w:r>
        <w:t xml:space="preserve">In the current </w:t>
      </w:r>
      <w:r w:rsidR="00111BC1" w:rsidRPr="00111BC1">
        <w:t>study</w:t>
      </w:r>
      <w:r>
        <w:t>, we</w:t>
      </w:r>
      <w:r w:rsidR="00111BC1" w:rsidRPr="00111BC1">
        <w:t xml:space="preserve"> </w:t>
      </w:r>
      <w:r>
        <w:t xml:space="preserve">have </w:t>
      </w:r>
      <w:r w:rsidR="00111BC1" w:rsidRPr="00111BC1">
        <w:t>employed a</w:t>
      </w:r>
      <w:r>
        <w:t xml:space="preserve"> rigorous </w:t>
      </w:r>
      <w:r w:rsidR="00111BC1" w:rsidRPr="00111BC1">
        <w:t xml:space="preserve">econometric framework to unravel the complex interplay of factors influencing online shopping purchase frequency, return rates, and preferences for </w:t>
      </w:r>
      <w:r>
        <w:t xml:space="preserve">different </w:t>
      </w:r>
      <w:r w:rsidR="00111BC1" w:rsidRPr="00111BC1">
        <w:t>return channels among U</w:t>
      </w:r>
      <w:r w:rsidR="00B4247C">
        <w:t>.S.</w:t>
      </w:r>
      <w:r w:rsidR="00111BC1" w:rsidRPr="00111BC1">
        <w:t xml:space="preserve"> consumers, leveraging </w:t>
      </w:r>
      <w:r>
        <w:t>the</w:t>
      </w:r>
      <w:r w:rsidR="00111BC1" w:rsidRPr="00111BC1">
        <w:t xml:space="preserve"> comprehensive NHTS 2022</w:t>
      </w:r>
      <w:r>
        <w:t xml:space="preserve"> dataset</w:t>
      </w:r>
      <w:r w:rsidR="00111BC1" w:rsidRPr="00111BC1">
        <w:t xml:space="preserve">. By utilizing ordered-response probit and probit fractional response models, we have provided insights into how sociodemographic characteristics, household attributes, and residential location characteristics shape </w:t>
      </w:r>
      <w:r w:rsidR="00484BA3">
        <w:t xml:space="preserve">e-commerce-related </w:t>
      </w:r>
      <w:r w:rsidR="00111BC1" w:rsidRPr="00111BC1">
        <w:t>t</w:t>
      </w:r>
      <w:r w:rsidR="00484BA3">
        <w:t xml:space="preserve">ravel </w:t>
      </w:r>
      <w:r w:rsidR="00111BC1" w:rsidRPr="00111BC1">
        <w:t xml:space="preserve">behaviors. </w:t>
      </w:r>
      <w:r w:rsidR="003F3005">
        <w:t xml:space="preserve">Our results indicate that </w:t>
      </w:r>
      <w:proofErr w:type="spellStart"/>
      <w:r w:rsidR="003F3005">
        <w:t>s</w:t>
      </w:r>
      <w:r w:rsidR="00484BA3">
        <w:t>ociodemographics</w:t>
      </w:r>
      <w:proofErr w:type="spellEnd"/>
      <w:r w:rsidR="00484BA3">
        <w:t xml:space="preserve"> play an important role in online shopping engagement as well as return channel preferences.</w:t>
      </w:r>
      <w:r w:rsidR="00B4247C">
        <w:t xml:space="preserve"> </w:t>
      </w:r>
      <w:r w:rsidR="00B4247C" w:rsidRPr="00B4247C">
        <w:t xml:space="preserve">The emergence of telework as a powerful driver of e-commerce behavior is </w:t>
      </w:r>
      <w:r w:rsidR="003F3005">
        <w:t>also</w:t>
      </w:r>
      <w:r w:rsidR="00B4247C" w:rsidRPr="00B4247C">
        <w:t xml:space="preserve"> noteworth</w:t>
      </w:r>
      <w:r w:rsidR="00B4247C">
        <w:t>y. T</w:t>
      </w:r>
      <w:r w:rsidR="00B4247C" w:rsidRPr="00B4247C">
        <w:t xml:space="preserve">eleworkers both shop and return more frequently while using all </w:t>
      </w:r>
      <w:r w:rsidR="00484BA3">
        <w:t xml:space="preserve">non-home pickup </w:t>
      </w:r>
      <w:r w:rsidR="00B4247C" w:rsidRPr="00B4247C">
        <w:t xml:space="preserve">return channels less often than non-teleworkers, suggesting unique </w:t>
      </w:r>
      <w:r w:rsidR="002B6D82">
        <w:t>trip-chaining</w:t>
      </w:r>
      <w:r w:rsidR="00B4247C" w:rsidRPr="00B4247C">
        <w:t xml:space="preserve"> strategies. </w:t>
      </w:r>
      <w:r w:rsidR="003F3005">
        <w:t>In addition, r</w:t>
      </w:r>
      <w:r w:rsidR="00B4247C" w:rsidRPr="00B4247C">
        <w:t>esidential built environment attributes influence</w:t>
      </w:r>
      <w:r w:rsidR="003F3005">
        <w:t xml:space="preserve"> product return </w:t>
      </w:r>
      <w:r w:rsidR="00B4247C" w:rsidRPr="00B4247C">
        <w:t>behavior</w:t>
      </w:r>
      <w:r w:rsidR="00B4247C">
        <w:t>.</w:t>
      </w:r>
      <w:r w:rsidR="00B4247C" w:rsidRPr="00B4247C">
        <w:t xml:space="preserve"> </w:t>
      </w:r>
      <w:r w:rsidR="003F3005">
        <w:t>Specifically</w:t>
      </w:r>
      <w:r w:rsidR="00B4247C" w:rsidRPr="00B4247C">
        <w:t>, urban density, walkability, and proximity to return infrastructure affect</w:t>
      </w:r>
      <w:r w:rsidR="00B4247C">
        <w:t xml:space="preserve"> return rates and</w:t>
      </w:r>
      <w:r w:rsidR="00B4247C" w:rsidRPr="00B4247C">
        <w:t xml:space="preserve"> channel choices</w:t>
      </w:r>
      <w:r w:rsidR="00B4247C">
        <w:t xml:space="preserve">, demonstrating that physical context remains relevant even in digital commerce. </w:t>
      </w:r>
      <w:r w:rsidR="00B4247C" w:rsidRPr="00B4247C">
        <w:t xml:space="preserve">More importantly, </w:t>
      </w:r>
      <w:r w:rsidR="00484BA3">
        <w:t xml:space="preserve">after controlling for </w:t>
      </w:r>
      <w:r w:rsidR="002B6D82">
        <w:t>the effects of unobserved variables across the three dimensions studied, we identified direct causal relationships between increased online shopping, returns,</w:t>
      </w:r>
      <w:r w:rsidR="00B4247C" w:rsidRPr="00B4247C">
        <w:t xml:space="preserve"> and subsequent channel effects. This causal link confirms that higher shopping frequency directly </w:t>
      </w:r>
      <w:r w:rsidR="00B4247C" w:rsidRPr="00B4247C">
        <w:lastRenderedPageBreak/>
        <w:t>drives return behavior, which in turn influences channel selection, creating a connected chain of consumer decisions</w:t>
      </w:r>
      <w:r w:rsidR="00B4247C">
        <w:t>.</w:t>
      </w:r>
    </w:p>
    <w:p w14:paraId="45AFEFD2" w14:textId="77777777" w:rsidR="002B6D82" w:rsidRDefault="00B4247C" w:rsidP="009769A5">
      <w:pPr>
        <w:ind w:firstLine="720"/>
        <w:rPr>
          <w:rFonts w:eastAsia="Times New Roman"/>
        </w:rPr>
      </w:pPr>
      <w:r>
        <w:t>The</w:t>
      </w:r>
      <w:r w:rsidR="00962BD2">
        <w:t xml:space="preserve"> results from this study have </w:t>
      </w:r>
      <w:r>
        <w:t xml:space="preserve">implications for retailers designing return strategies and transportation planners anticipating travel impacts. </w:t>
      </w:r>
      <w:r w:rsidR="00962BD2">
        <w:t xml:space="preserve">In particular, </w:t>
      </w:r>
      <w:r w:rsidR="00962BD2">
        <w:rPr>
          <w:rFonts w:eastAsia="Times New Roman"/>
        </w:rPr>
        <w:t>t</w:t>
      </w:r>
      <w:r w:rsidR="00E45EF8" w:rsidRPr="00E45EF8">
        <w:rPr>
          <w:rFonts w:eastAsia="Times New Roman"/>
        </w:rPr>
        <w:t>he findi</w:t>
      </w:r>
      <w:r w:rsidR="00962BD2">
        <w:rPr>
          <w:rFonts w:eastAsia="Times New Roman"/>
        </w:rPr>
        <w:t xml:space="preserve">ngs </w:t>
      </w:r>
      <w:r w:rsidR="00E45EF8" w:rsidRPr="00E45EF8">
        <w:rPr>
          <w:rFonts w:eastAsia="Times New Roman"/>
        </w:rPr>
        <w:t xml:space="preserve">point toward the need for an integrated </w:t>
      </w:r>
      <w:r w:rsidR="00962BD2">
        <w:rPr>
          <w:rFonts w:eastAsia="Times New Roman"/>
        </w:rPr>
        <w:t xml:space="preserve">e-commerce-driven </w:t>
      </w:r>
      <w:r w:rsidR="00E45EF8" w:rsidRPr="00E45EF8">
        <w:rPr>
          <w:rFonts w:eastAsia="Times New Roman"/>
        </w:rPr>
        <w:t xml:space="preserve">transportation policy approach that acknowledges returns as a distinct and increasingly significant generator of transportation demand with unique equity, efficiency, and sustainability implications. Such an approach would recognize return infrastructure as </w:t>
      </w:r>
      <w:r w:rsidR="00962BD2">
        <w:rPr>
          <w:rFonts w:eastAsia="Times New Roman"/>
        </w:rPr>
        <w:t xml:space="preserve">an </w:t>
      </w:r>
      <w:r w:rsidR="00E45EF8" w:rsidRPr="00E45EF8">
        <w:rPr>
          <w:rFonts w:eastAsia="Times New Roman"/>
        </w:rPr>
        <w:t xml:space="preserve">essential </w:t>
      </w:r>
      <w:r w:rsidR="002B6D82">
        <w:rPr>
          <w:rFonts w:eastAsia="Times New Roman"/>
        </w:rPr>
        <w:t>element of the transportation system</w:t>
      </w:r>
      <w:r w:rsidR="00E45EF8" w:rsidRPr="00E45EF8">
        <w:rPr>
          <w:rFonts w:eastAsia="Times New Roman"/>
        </w:rPr>
        <w:t>, ensure multimodal and equitable access to return options, and integrate return logistics considerations into broader transportation planning processes.</w:t>
      </w:r>
      <w:r w:rsidR="009769A5">
        <w:rPr>
          <w:rFonts w:eastAsia="Times New Roman"/>
        </w:rPr>
        <w:t xml:space="preserve"> </w:t>
      </w:r>
    </w:p>
    <w:p w14:paraId="6392A4AE" w14:textId="323BFFC8" w:rsidR="000B721A" w:rsidRDefault="00962BD2" w:rsidP="000B721A">
      <w:pPr>
        <w:ind w:firstLine="720"/>
      </w:pPr>
      <w:r>
        <w:t>Of course, w</w:t>
      </w:r>
      <w:r w:rsidR="00B4247C" w:rsidRPr="00B4247C">
        <w:t xml:space="preserve">hile this study offers valuable insights into e-commerce return behaviors, </w:t>
      </w:r>
      <w:r>
        <w:t>there is substantial scope for further</w:t>
      </w:r>
      <w:r w:rsidR="009769A5">
        <w:t xml:space="preserve"> research in this area</w:t>
      </w:r>
      <w:r>
        <w:t xml:space="preserve"> in the future. </w:t>
      </w:r>
      <w:r w:rsidR="00B4247C" w:rsidRPr="00B4247C">
        <w:rPr>
          <w:u w:val="single"/>
        </w:rPr>
        <w:t>First</w:t>
      </w:r>
      <w:r w:rsidR="00B4247C">
        <w:t xml:space="preserve">, </w:t>
      </w:r>
      <w:r w:rsidR="00364BEE">
        <w:t>o</w:t>
      </w:r>
      <w:r w:rsidR="00364BEE" w:rsidRPr="00364BEE">
        <w:t xml:space="preserve">ur analysis relied on a combined frequency measure for online goods purchases, as the NHTS survey did not distinguish between product categories. The absence of product-level detail may conflate demographic effects with product preferences; for example, observed gender differences may reflect variation in purchase types </w:t>
      </w:r>
      <w:r w:rsidR="00364BEE">
        <w:t xml:space="preserve">(e.g., apparel vs. electronics) </w:t>
      </w:r>
      <w:r w:rsidR="00364BEE" w:rsidRPr="00364BEE">
        <w:t xml:space="preserve">rather than intrinsic behavioral differences. In addition, </w:t>
      </w:r>
      <w:r w:rsidR="000B721A">
        <w:t>the</w:t>
      </w:r>
      <w:r w:rsidR="00B4247C">
        <w:t xml:space="preserve"> </w:t>
      </w:r>
      <w:r w:rsidR="00F02540">
        <w:t xml:space="preserve">NHTS </w:t>
      </w:r>
      <w:r w:rsidR="00B4247C">
        <w:t>dataset lacked</w:t>
      </w:r>
      <w:r>
        <w:t xml:space="preserve"> </w:t>
      </w:r>
      <w:r w:rsidR="00B4247C">
        <w:t xml:space="preserve">information about purchasing platforms, available return alternatives, distances to return facilities, and associated costs, all </w:t>
      </w:r>
      <w:r w:rsidR="009769A5">
        <w:t xml:space="preserve">of which are </w:t>
      </w:r>
      <w:r w:rsidR="00B4247C">
        <w:t xml:space="preserve">likely </w:t>
      </w:r>
      <w:r>
        <w:t xml:space="preserve">to </w:t>
      </w:r>
      <w:r w:rsidR="00B4247C">
        <w:t>influenc</w:t>
      </w:r>
      <w:r>
        <w:t xml:space="preserve">e </w:t>
      </w:r>
      <w:r w:rsidR="00B4247C">
        <w:t xml:space="preserve">consumers’ return channel decisions. </w:t>
      </w:r>
      <w:r w:rsidR="000B721A">
        <w:t>Consequently,</w:t>
      </w:r>
      <w:r w:rsidR="00B4247C">
        <w:t xml:space="preserve"> we could not observe the complete choice set from which consumers </w:t>
      </w:r>
      <w:r w:rsidR="002B6D82">
        <w:t>made their selections, nor the alternative-specific attributes that influenc</w:t>
      </w:r>
      <w:r w:rsidR="00B4247C">
        <w:t xml:space="preserve">ed their decisions. </w:t>
      </w:r>
      <w:r w:rsidR="000B721A">
        <w:rPr>
          <w:u w:val="single"/>
        </w:rPr>
        <w:t>Second</w:t>
      </w:r>
      <w:r w:rsidR="00B4247C">
        <w:t>,</w:t>
      </w:r>
      <w:r w:rsidR="00B4247C" w:rsidRPr="00B4247C">
        <w:t xml:space="preserve"> </w:t>
      </w:r>
      <w:r w:rsidR="000B721A">
        <w:t>t</w:t>
      </w:r>
      <w:r w:rsidR="000B721A" w:rsidRPr="000B721A">
        <w:t>he NHTS grouped return options into broad categories, potentially obscuring distinctions between functionally different alternatives. For example, Amazon drop-off locations differ from generic parcel lockers in accessibility, hours, and user experience. More granular channel categorization in future surveys would better capture nuanced consumer preferences and behaviors.</w:t>
      </w:r>
      <w:r w:rsidR="000B721A">
        <w:t xml:space="preserve"> </w:t>
      </w:r>
      <w:r w:rsidR="000B721A" w:rsidRPr="000B721A">
        <w:rPr>
          <w:u w:val="single"/>
        </w:rPr>
        <w:t>Third</w:t>
      </w:r>
      <w:r w:rsidR="00B4247C">
        <w:t xml:space="preserve">, </w:t>
      </w:r>
      <w:r w:rsidR="000B721A">
        <w:t>o</w:t>
      </w:r>
      <w:r w:rsidR="000B721A" w:rsidRPr="000B721A">
        <w:t>ur analysis was constrained by county-level data, likely masking intra-county variation in return infrastructure. Finer geographic resolution in future studies would improve estimates of how proximity to facilities</w:t>
      </w:r>
      <w:r w:rsidR="000B721A">
        <w:t xml:space="preserve">, </w:t>
      </w:r>
      <w:r w:rsidR="000B721A" w:rsidRPr="000B721A">
        <w:t xml:space="preserve">particularly small-scale infrastructure </w:t>
      </w:r>
      <w:r w:rsidR="000B721A">
        <w:t>such as</w:t>
      </w:r>
      <w:r w:rsidR="000B721A" w:rsidRPr="000B721A">
        <w:t xml:space="preserve"> parcel lockers</w:t>
      </w:r>
      <w:r w:rsidR="000B721A">
        <w:t xml:space="preserve">, </w:t>
      </w:r>
      <w:r w:rsidR="000B721A" w:rsidRPr="000B721A">
        <w:t>influences</w:t>
      </w:r>
      <w:r w:rsidR="00F02540">
        <w:t xml:space="preserve"> return</w:t>
      </w:r>
      <w:r w:rsidR="000B721A" w:rsidRPr="000B721A">
        <w:t xml:space="preserve"> channel choice.</w:t>
      </w:r>
      <w:r w:rsidR="000B721A">
        <w:t xml:space="preserve"> </w:t>
      </w:r>
      <w:r w:rsidR="000B721A">
        <w:rPr>
          <w:u w:val="single"/>
        </w:rPr>
        <w:t>Fourth</w:t>
      </w:r>
      <w:r w:rsidR="00B4247C">
        <w:t xml:space="preserve">, </w:t>
      </w:r>
      <w:r w:rsidR="000B721A">
        <w:t>a</w:t>
      </w:r>
      <w:r w:rsidR="000B721A" w:rsidRPr="000B721A">
        <w:t xml:space="preserve"> comprehensive understanding of return behavior requires situating online returns within the broader context of omnichannel retail participation. Consumers likely make integrated decisions across online and in-store channels, balancing purchase and return convenience based on anticipated needs</w:t>
      </w:r>
      <w:r w:rsidR="000B721A">
        <w:t xml:space="preserve">, </w:t>
      </w:r>
      <w:r w:rsidR="000B721A" w:rsidRPr="000B721A">
        <w:t xml:space="preserve">patterns not fully captured by our model. Moreover, the causal relationship we identified between online shopping frequency and return behavior may not be uniform across all consumers. Some may exhibit reverse causality, where return policies and channel preferences influence initial purchase decisions. Future research </w:t>
      </w:r>
      <w:r w:rsidR="00B30ABA">
        <w:t>employing latent segmentation methods could reveal distinct consumer types, such as “strategic returners,” who select platforms based on return logistics, and “impulse buyers,” whose high shopping frequency drives return activity, provid</w:t>
      </w:r>
      <w:r w:rsidR="000B721A" w:rsidRPr="000B721A">
        <w:t>ing more targeted insights for retailers and policymakers.</w:t>
      </w:r>
      <w:r w:rsidR="00D61045">
        <w:t xml:space="preserve"> </w:t>
      </w:r>
      <w:r w:rsidR="006A4B7E" w:rsidRPr="006A4B7E">
        <w:rPr>
          <w:u w:val="single"/>
        </w:rPr>
        <w:t>Finally</w:t>
      </w:r>
      <w:r w:rsidR="006A4B7E" w:rsidRPr="006A4B7E">
        <w:t xml:space="preserve">, </w:t>
      </w:r>
      <w:r w:rsidR="000B721A" w:rsidRPr="000B721A">
        <w:t>while our study adopt</w:t>
      </w:r>
      <w:r w:rsidR="000B721A">
        <w:t>ed</w:t>
      </w:r>
      <w:r w:rsidR="000B721A" w:rsidRPr="000B721A">
        <w:t xml:space="preserve"> an individual-level perspective, future research should explore whether e-commerce return decisions are better understood through a household lens. This question parallels longstanding debates in transportation research over the </w:t>
      </w:r>
      <w:r w:rsidR="000B721A" w:rsidRPr="000B721A">
        <w:lastRenderedPageBreak/>
        <w:t xml:space="preserve">appropriate unit of analysis, particularly in </w:t>
      </w:r>
      <w:r w:rsidR="000B721A">
        <w:t>the context of</w:t>
      </w:r>
      <w:r w:rsidR="000B721A" w:rsidRPr="000B721A">
        <w:t xml:space="preserve"> residential location, vehicle ownership, and the division of shopping and maintenance tasks </w:t>
      </w:r>
      <w:r w:rsidR="000B721A">
        <w:fldChar w:fldCharType="begin"/>
      </w:r>
      <w:r w:rsidR="000B721A">
        <w:instrText xml:space="preserve"> ADDIN ZOTERO_ITEM CSL_CITATION {"citationID":"l0Lzp9Ll","properties":{"formattedCitation":"(Ho &amp; and Mulley, 2015)","plainCitation":"(Ho &amp; and Mulley, 2015)","dontUpdate":true,"noteIndex":0},"citationItems":[{"id":3287,"uris":["http://zotero.org/users/9292995/items/XLGLTR4Y"],"itemData":{"id":3287,"type":"article-journal","abstract":"Recognition that individuals do not make their travel decisions in isolation of the household context has produced a growing interest in intra-household interactions and group decision-making. The behavioural realism of travel demand models that explicitly accommodate intra-household interactions is expected to provide more insight into travel behaviour and a more credible analysis of travellers’ response to transport policy than models that deal with household interactions in a ‘black box’. This paper reviews the literature on group decisions and intra-household interactions. How intra-household interactions influence the way in which decisions are made is expounded and empirical findings are drawn upon to argue for why the study of intra-household interactions is important. Various analytical techniques and data requirements are discussed to show how intra-household interactions can be handled. Drawing on this review, the impact of intra-household interactions on travel behaviour and implications for transport policy are identified and directions for further study suggested.","container-title":"Transport Reviews","DOI":"10.1080/01441647.2014.993745","ISSN":"0144-1647","issue":"1","note":"publisher: Routledge\n_eprint: https://doi.org/10.1080/01441647.2014.993745","page":"33-55","source":"Taylor and Francis+NEJM","title":"Intra-household interactions in transport research: a review","title-short":"Intra-household interactions in transport research","volume":"35","author":[{"family":"Ho","given":"Chinh"},{"family":"Mulley","given":"Corinne","non-dropping-particle":"and"}],"issued":{"date-parts":[["2015",1,2]]}}}],"schema":"https://github.com/citation-style-language/schema/raw/master/csl-citation.json"} </w:instrText>
      </w:r>
      <w:r w:rsidR="000B721A">
        <w:fldChar w:fldCharType="separate"/>
      </w:r>
      <w:r w:rsidR="000B721A" w:rsidRPr="006A4B7E">
        <w:t>(</w:t>
      </w:r>
      <w:r w:rsidR="000B721A">
        <w:t xml:space="preserve">see </w:t>
      </w:r>
      <w:r w:rsidR="000B721A" w:rsidRPr="006A4B7E">
        <w:t>Ho and Mulley, 2015</w:t>
      </w:r>
      <w:r w:rsidR="000B721A">
        <w:t>,</w:t>
      </w:r>
      <w:r w:rsidR="000B721A">
        <w:fldChar w:fldCharType="end"/>
      </w:r>
      <w:r w:rsidR="000B721A">
        <w:t xml:space="preserve"> </w:t>
      </w:r>
      <w:r w:rsidR="000B721A">
        <w:fldChar w:fldCharType="begin"/>
      </w:r>
      <w:r w:rsidR="000B721A">
        <w:instrText xml:space="preserve"> ADDIN ZOTERO_ITEM CSL_CITATION {"citationID":"p739lrDp","properties":{"formattedCitation":"(Hu et al., 2023)","plainCitation":"(Hu et al., 2023)","dontUpdate":true,"noteIndex":0},"citationItems":[{"id":3284,"uris":["http://zotero.org/users/9292995/items/WA78HHYY"],"itemData":{"id":3284,"type":"article-journal","abstract":"Featuring the most direct and closest social relationships, the household plays a crucial role in influencing an individual's wants, needs, and behavior. However, the role of intra-household decisions in the connection between the built environment and activity-travel behavior has not been systematically analyzed. This paper adds to the literature by: (1) proposing a conceptual framework explaining how intra-household decisions are related to activity-travel behavior, the built environment, and attitudes; (2) synthesizing the current literature on this topic; and (3) identifying gaps in the literature and suggesting avenues for future research. In particular, we focus on the relationships between intra-household decisions and (changes in) travel attitudes, residential self-selection, and residential dissonance. Based on the results of the literature review, we found that very few studies have explored the extent to which the residential built environment meets and satisfies the travel needs and preferences of different household members, and how these contribute to different activity-travel behaviors. As attitudes may vary over time, capturing changes in attitudes and activity-travel behavior of different members of a household during and after residential relocation is recommended for future research to understand the role of intra-household decisions in the relationship between attitudes, built environment, and activity-travel behavior.","container-title":"Journal of Transport Geography","DOI":"10.1016/j.jtrangeo.2022.103485","ISSN":"0966-6923","journalAbbreviation":"Journal of Transport Geography","page":"103485","source":"ScienceDirect","title":"Intra-household decisions and the impact of the built environment on activity-travel behavior: A review of the literature","title-short":"Intra-household decisions and the impact of the built environment on activity-travel behavior","volume":"106","author":[{"family":"Hu","given":"Yang"},{"family":"Wee","given":"Bert","non-dropping-particle":"van"},{"family":"Ettema","given":"Dick"}],"issued":{"date-parts":[["2023",1,1]]}}}],"schema":"https://github.com/citation-style-language/schema/raw/master/csl-citation.json"} </w:instrText>
      </w:r>
      <w:r w:rsidR="000B721A">
        <w:fldChar w:fldCharType="separate"/>
      </w:r>
      <w:r w:rsidR="000B721A" w:rsidRPr="006A4B7E">
        <w:t>Hu et al., 2023</w:t>
      </w:r>
      <w:r w:rsidR="000B721A">
        <w:fldChar w:fldCharType="end"/>
      </w:r>
      <w:r w:rsidR="000B721A">
        <w:t xml:space="preserve">, and  </w:t>
      </w:r>
      <w:r w:rsidR="00001135">
        <w:t xml:space="preserve">de </w:t>
      </w:r>
      <w:r w:rsidR="000B721A">
        <w:fldChar w:fldCharType="begin"/>
      </w:r>
      <w:r w:rsidR="000B721A">
        <w:instrText xml:space="preserve"> ADDIN ZOTERO_ITEM CSL_CITATION {"citationID":"ubsJnSvW","properties":{"formattedCitation":"(Palma et al., 2024)","plainCitation":"(Palma et al., 2024)","dontUpdate":true,"noteIndex":0},"citationItems":[{"id":3283,"uris":["http://zotero.org/users/9292995/items/WIELB6S3"],"itemData":{"id":3283,"type":"chapter","abstract":"Households are often responsible for labour supply, time allocation, transportation and many other decisions. Yet, research in both economics and transportation was traditionally dominated by so-called unitary models that treat households as single decision-making units with a representative individual. This began to change with the development, in the field of Economics of the Family, of non-unitary models that recognize differences in household members’ preferences, and attempt to describe the joint decision-making processes within households. Application of non-unitary models took off in the transportation literature with the special issues on modelling intra-household interactions edited by Bhat and Pendyala, 2005 [24] and Timmermans and Zhang, 2009 [115]. This chapter reviews the development of integrated models of household activity and transportation from the perspective of the Economics of the Family. These models have been applied to long-run decisions such as residential and workplace location and vehicle ownership, as well as short-run decisions including activity schedules, transport mode, and departure time. Non-unitary models go well beyond conventional discrete choice models by accounting for individual family members’ preferences, and within-family decision-making processes. The models feature new concepts specific to within-family interactions, including repeated interaction, bargaining, altruism, and Pareto optimality.","ISBN":"978-1-80037-563-5","language":"en","note":"section: Handbook of Choice Modelling","source":"www.elgaronline.com","title":"Chapter 16: Activity and transportation decisions within households","title-short":"Chapter 16","URL":"https://www.elgaronline.com/edcollchap/book/9781800375635/book-part-9781800375635-24.xml","author":[{"family":"Palma","given":"André","dropping-particle":"de"},{"family":"Picard","given":"Nathalie"},{"family":"Lindsey","given":"Robin"}],"accessed":{"date-parts":[["2025",6,1]]},"issued":{"date-parts":[["2024",6,14]]}}}],"schema":"https://github.com/citation-style-language/schema/raw/master/csl-citation.json"} </w:instrText>
      </w:r>
      <w:r w:rsidR="000B721A">
        <w:fldChar w:fldCharType="separate"/>
      </w:r>
      <w:r w:rsidR="000B721A" w:rsidRPr="006A4B7E">
        <w:t>Palma et al., 2024</w:t>
      </w:r>
      <w:r w:rsidR="000B721A">
        <w:t xml:space="preserve"> for an extensive review</w:t>
      </w:r>
      <w:r w:rsidR="000B721A" w:rsidRPr="006A4B7E">
        <w:t>)</w:t>
      </w:r>
      <w:r w:rsidR="000B721A">
        <w:fldChar w:fldCharType="end"/>
      </w:r>
      <w:r w:rsidR="000B721A">
        <w:t xml:space="preserve">. </w:t>
      </w:r>
      <w:r w:rsidR="000B721A">
        <w:fldChar w:fldCharType="begin"/>
      </w:r>
      <w:r w:rsidR="000B721A">
        <w:instrText xml:space="preserve"> ADDIN ZOTERO_ITEM CSL_CITATION {"citationID":"Y4Coiil8","properties":{"formattedCitation":"(Suel, 2016)","plainCitation":"(Suel, 2016)","dontUpdate":true,"noteIndex":0},"citationItems":[{"id":3280,"uris":["http://zotero.org/users/9292995/items/A6DTKBJV"],"itemData":{"id":3280,"type":"thesis","abstract":"The nature of shopping activity is changing in response to innovation in retailing and the growth in online channels. There is a growing interest from transport researchers, policy makers, marketing and retail businesses in understanding the implications of this change. However, existing tools and techniques developed for analysing behaviour in traditional retail environments do not adequately represent emerging complexities resulting from digital innovation. The overarching goal of this research is to advance the development of new modelling and data collection tools for studying choice behaviour in todays increasingly complex retail environments. While data collection and empirical applications relate to grocery shopping in London, the conceptual discussions and modelling frameworks developed are generalisable to all shopping activity.\n\nThe contributions of the presented work are at three levels. First, a comprehensive conceptual framework was developed incorporating interactions between multiple agents that drive the transformation of the industry, and individual choice behaviour within this\nbroader perspective. Secondly, it is a significant challenge for researchers to find appropriate data sets, which combine travel and shopping related information and also capture online activity. For empirical applications here, an augmented version of a widely accepted revealed preference consumer panel data was used in together with API based data mining tools that offer great potential for enrichment in discrete choice modelling. Third, discrete choice models were developed using gathered data for the joint choice of channel, shopping destination, and travel mode. This extension to traditional destination and mode choice models is critical as it provides the tools to quantify the effects of increased online shopping on traditional store formats and travel patterns. Results revealed important insights into how shoppers choose from online and in-store alternatives, and how mode choice fits in with these decisions. During our study we also identified and explored substantial limitations in empirical applications of discrete choice models. We analysed issues of identification caused by sample size constraints, potential estimation bias due to potentially restricting choice set generation assumptions, and challenges that arise when newly introduced innovative alternatives show low-adoption rates.","genre":"Doctoral","language":"eng","license":"open","note":"ISSN: 1018-3388\ncontainer-title: Doctoral thesis, Imperial College London.","number-of-pages":"242","publisher":"Imperial College London","source":"discovery.ucl.ac.uk","title":"Modelling the Relationship between Multi-Channel Retail and Personal Mobility Behaviour","URL":"https://discovery.ucl.ac.uk/id/eprint/10183388/","author":[{"family":"Suel","given":"Esra"}],"accessed":{"date-parts":[["2025",6,1]]},"issued":{"date-parts":[["2016",7,1]]}}}],"schema":"https://github.com/citation-style-language/schema/raw/master/csl-citation.json"} </w:instrText>
      </w:r>
      <w:r w:rsidR="000B721A">
        <w:fldChar w:fldCharType="separate"/>
      </w:r>
      <w:r w:rsidR="000B721A" w:rsidRPr="006A4B7E">
        <w:t xml:space="preserve">Suel </w:t>
      </w:r>
      <w:r w:rsidR="000B721A">
        <w:t>(</w:t>
      </w:r>
      <w:r w:rsidR="000B721A" w:rsidRPr="006A4B7E">
        <w:t>2016)</w:t>
      </w:r>
      <w:r w:rsidR="000B721A">
        <w:fldChar w:fldCharType="end"/>
      </w:r>
      <w:r w:rsidR="000B721A">
        <w:t xml:space="preserve"> </w:t>
      </w:r>
      <w:r w:rsidR="000B721A" w:rsidRPr="000B721A">
        <w:t xml:space="preserve">highlights similar considerations in online shopping, noting that decision-makers are often classified as individuals, households, or “main shoppers.” In the context of returns, households may consolidate items, allocate return tasks based on convenience or expertise, or make joint decisions based on household logistics. For example, one </w:t>
      </w:r>
      <w:r w:rsidR="00F310F6">
        <w:t xml:space="preserve">household </w:t>
      </w:r>
      <w:r w:rsidR="000B721A" w:rsidRPr="000B721A">
        <w:t>member</w:t>
      </w:r>
      <w:r w:rsidR="00F310F6">
        <w:t>, the “main returner,”</w:t>
      </w:r>
      <w:r w:rsidR="000B721A" w:rsidRPr="000B721A">
        <w:t xml:space="preserve"> may routinely handle all returns, irrespective of who made the</w:t>
      </w:r>
      <w:r w:rsidR="00F310F6">
        <w:t xml:space="preserve"> </w:t>
      </w:r>
      <w:r w:rsidR="000B721A" w:rsidRPr="000B721A">
        <w:t xml:space="preserve">purchase. Recognizing these intra-household dynamics may reveal patterns </w:t>
      </w:r>
      <w:r w:rsidR="00B30ABA">
        <w:t>that are obscured by an individual-level approach and improve our</w:t>
      </w:r>
      <w:r w:rsidR="000B721A" w:rsidRPr="000B721A">
        <w:t xml:space="preserve"> understanding of return behaviors.</w:t>
      </w:r>
    </w:p>
    <w:bookmarkEnd w:id="124"/>
    <w:p w14:paraId="261BB75A" w14:textId="35E4AB48" w:rsidR="00750048" w:rsidRDefault="00F02540" w:rsidP="00141594">
      <w:pPr>
        <w:ind w:firstLine="720"/>
      </w:pPr>
      <w:r w:rsidRPr="00F02540">
        <w:t>In conclusion, the rise of delivery returns represents an emerging intersection of digital commerce,</w:t>
      </w:r>
      <w:r>
        <w:t xml:space="preserve"> </w:t>
      </w:r>
      <w:r w:rsidRPr="00F02540">
        <w:t xml:space="preserve">consumer behavior, and urban mobility, with meaningful implications for sustainability, infrastructure planning, and equity. </w:t>
      </w:r>
      <w:r w:rsidR="00701890">
        <w:t>Notwithstanding the many directions along which the current research may be extended in future investigations, th</w:t>
      </w:r>
      <w:r w:rsidR="00B30ABA">
        <w:t>is study makes important contribution</w:t>
      </w:r>
      <w:r w:rsidR="00701890">
        <w:t xml:space="preserve">s to </w:t>
      </w:r>
      <w:r w:rsidRPr="00F02540">
        <w:t>advanc</w:t>
      </w:r>
      <w:r w:rsidR="00701890">
        <w:t xml:space="preserve">ing </w:t>
      </w:r>
      <w:r w:rsidRPr="00F02540">
        <w:t xml:space="preserve">our understanding of the behavioral, spatial, and logistical dimensions of return activity, </w:t>
      </w:r>
      <w:r w:rsidR="00701890">
        <w:t xml:space="preserve">informing </w:t>
      </w:r>
      <w:r w:rsidRPr="00F02540">
        <w:t>the development of more resilient, efficient, and consumer-responsive retail and transportation systems.</w:t>
      </w:r>
    </w:p>
    <w:p w14:paraId="2FB2875B" w14:textId="77777777" w:rsidR="00D61045" w:rsidRDefault="00D61045" w:rsidP="00750048">
      <w:pPr>
        <w:ind w:firstLine="720"/>
      </w:pPr>
    </w:p>
    <w:p w14:paraId="7B5F74C5" w14:textId="2C79C5AC" w:rsidR="00855E13" w:rsidRDefault="00855E13" w:rsidP="00141594">
      <w:pPr>
        <w:pStyle w:val="Heading1"/>
        <w:numPr>
          <w:ilvl w:val="0"/>
          <w:numId w:val="0"/>
        </w:numPr>
        <w:ind w:left="360" w:hanging="360"/>
      </w:pPr>
      <w:r>
        <w:t>Acknowledgments</w:t>
      </w:r>
    </w:p>
    <w:p w14:paraId="252EA4D1" w14:textId="1AA7719B" w:rsidR="00855E13" w:rsidRDefault="00855E13" w:rsidP="006A4B7E">
      <w:r>
        <w:t>This research was partially supported by the U.S. Department of Transportation through the Center for Understanding Future Travel Behavior and Demand (TBD) (Grant No. 69A3552344815 and No. 69A3552348320). The authors are grateful to Lisa Macias for her help in formatting this document.</w:t>
      </w:r>
    </w:p>
    <w:p w14:paraId="24BDFAC9" w14:textId="77777777" w:rsidR="004B0012" w:rsidRDefault="004B0012" w:rsidP="006A4B7E"/>
    <w:p w14:paraId="0367A99B" w14:textId="46FCD3B0" w:rsidR="00855E13" w:rsidRDefault="00855E13" w:rsidP="00FF3F42">
      <w:pPr>
        <w:pStyle w:val="Heading1"/>
        <w:numPr>
          <w:ilvl w:val="0"/>
          <w:numId w:val="0"/>
        </w:numPr>
      </w:pPr>
      <w:bookmarkStart w:id="125" w:name="_Hlk201324548"/>
      <w:r>
        <w:t>References</w:t>
      </w:r>
    </w:p>
    <w:p w14:paraId="18B0CADF" w14:textId="1A1B2C64" w:rsidR="0069437F" w:rsidRPr="004B0012" w:rsidRDefault="0069437F" w:rsidP="004B0012">
      <w:pPr>
        <w:pStyle w:val="Bibliography"/>
        <w:spacing w:line="264" w:lineRule="auto"/>
        <w:ind w:left="540" w:hanging="540"/>
      </w:pPr>
      <w:bookmarkStart w:id="126" w:name="_Hlk199706220"/>
      <w:r w:rsidRPr="004B0012">
        <w:t xml:space="preserve">Abdul Wahid, N., and Ismail, K. A. (2022). The </w:t>
      </w:r>
      <w:r w:rsidR="00B37B9D" w:rsidRPr="004B0012">
        <w:t>d</w:t>
      </w:r>
      <w:r w:rsidRPr="004B0012">
        <w:t xml:space="preserve">rivers and </w:t>
      </w:r>
      <w:r w:rsidR="00B37B9D" w:rsidRPr="004B0012">
        <w:t>b</w:t>
      </w:r>
      <w:r w:rsidRPr="004B0012">
        <w:t xml:space="preserve">arriers of </w:t>
      </w:r>
      <w:r w:rsidR="00B37B9D" w:rsidRPr="004B0012">
        <w:t>o</w:t>
      </w:r>
      <w:r w:rsidRPr="004B0012">
        <w:t xml:space="preserve">nline </w:t>
      </w:r>
      <w:r w:rsidR="00B37B9D" w:rsidRPr="004B0012">
        <w:t>s</w:t>
      </w:r>
      <w:r w:rsidRPr="004B0012">
        <w:t xml:space="preserve">hopping </w:t>
      </w:r>
      <w:proofErr w:type="spellStart"/>
      <w:r w:rsidR="00B37B9D" w:rsidRPr="004B0012">
        <w:t>b</w:t>
      </w:r>
      <w:r w:rsidRPr="004B0012">
        <w:t>ehaviours</w:t>
      </w:r>
      <w:proofErr w:type="spellEnd"/>
      <w:r w:rsidRPr="004B0012">
        <w:t xml:space="preserve"> for </w:t>
      </w:r>
      <w:r w:rsidR="00B37B9D" w:rsidRPr="004B0012">
        <w:t>o</w:t>
      </w:r>
      <w:r w:rsidRPr="004B0012">
        <w:t xml:space="preserve">lder </w:t>
      </w:r>
      <w:r w:rsidR="00B37B9D" w:rsidRPr="004B0012">
        <w:t>a</w:t>
      </w:r>
      <w:r w:rsidRPr="004B0012">
        <w:t xml:space="preserve">dults: A </w:t>
      </w:r>
      <w:r w:rsidR="00B37B9D" w:rsidRPr="004B0012">
        <w:t>r</w:t>
      </w:r>
      <w:r w:rsidRPr="004B0012">
        <w:t xml:space="preserve">eview. </w:t>
      </w:r>
      <w:r w:rsidRPr="004B0012">
        <w:rPr>
          <w:i/>
          <w:iCs/>
        </w:rPr>
        <w:t>International Journal of Education, Psychology, and Counselling</w:t>
      </w:r>
      <w:r w:rsidRPr="004B0012">
        <w:t xml:space="preserve">, </w:t>
      </w:r>
      <w:r w:rsidRPr="004B0012">
        <w:rPr>
          <w:i/>
          <w:iCs/>
        </w:rPr>
        <w:t>7</w:t>
      </w:r>
      <w:r w:rsidRPr="004B0012">
        <w:t>(47), 90–103. https://doi.org/10.35631/IJEPC.747009</w:t>
      </w:r>
    </w:p>
    <w:p w14:paraId="51638DF9" w14:textId="77777777" w:rsidR="0069437F" w:rsidRPr="004B0012" w:rsidRDefault="0069437F" w:rsidP="004B0012">
      <w:pPr>
        <w:pStyle w:val="Bibliography"/>
        <w:spacing w:line="264" w:lineRule="auto"/>
        <w:ind w:left="540" w:hanging="540"/>
      </w:pPr>
      <w:r w:rsidRPr="004B0012">
        <w:t xml:space="preserve">Ahsan, K., and Rahman, S. (2021). A systematic review of e-tail product returns and an agenda for future research. </w:t>
      </w:r>
      <w:r w:rsidRPr="004B0012">
        <w:rPr>
          <w:i/>
          <w:iCs/>
        </w:rPr>
        <w:t>Industrial Management and Data Systems</w:t>
      </w:r>
      <w:r w:rsidRPr="004B0012">
        <w:t xml:space="preserve">, </w:t>
      </w:r>
      <w:r w:rsidRPr="004B0012">
        <w:rPr>
          <w:i/>
          <w:iCs/>
        </w:rPr>
        <w:t>122</w:t>
      </w:r>
      <w:r w:rsidRPr="004B0012">
        <w:t>(1), 137–166. https://doi.org/10.1108/IMDS-05-2021-0312</w:t>
      </w:r>
    </w:p>
    <w:p w14:paraId="734A75CD" w14:textId="713419BD" w:rsidR="0069437F" w:rsidRPr="004B0012" w:rsidRDefault="0069437F" w:rsidP="004B0012">
      <w:pPr>
        <w:pStyle w:val="Bibliography"/>
        <w:spacing w:line="264" w:lineRule="auto"/>
        <w:ind w:left="540" w:hanging="540"/>
      </w:pPr>
      <w:r w:rsidRPr="004B0012">
        <w:t xml:space="preserve">Alvarez and Marsal (2022). </w:t>
      </w:r>
      <w:r w:rsidRPr="004B0012">
        <w:rPr>
          <w:i/>
          <w:iCs/>
        </w:rPr>
        <w:t>The Shape of Retail: The True Cost of Online</w:t>
      </w:r>
      <w:r w:rsidRPr="004B0012">
        <w:t>. https://www.alvarezandmarsal.com/sites/default/files/true_cost_of_online.pdf</w:t>
      </w:r>
    </w:p>
    <w:p w14:paraId="0A962C57" w14:textId="275B061A" w:rsidR="0069437F" w:rsidRPr="004B0012" w:rsidRDefault="0069437F" w:rsidP="004B0012">
      <w:pPr>
        <w:pStyle w:val="Bibliography"/>
        <w:spacing w:line="264" w:lineRule="auto"/>
        <w:ind w:left="540" w:hanging="540"/>
      </w:pPr>
      <w:r w:rsidRPr="004B0012">
        <w:t xml:space="preserve">Amazon (2025). </w:t>
      </w:r>
      <w:r w:rsidRPr="004B0012">
        <w:rPr>
          <w:i/>
          <w:iCs/>
        </w:rPr>
        <w:t>What Is Amazon Family? - Amazon Customer Service</w:t>
      </w:r>
      <w:r w:rsidRPr="004B0012">
        <w:t>. https://www.amazon.com/gp/help/customer/display.html?nodeId=GXULX24SE2RD7EXS</w:t>
      </w:r>
    </w:p>
    <w:p w14:paraId="3E2FCA9D" w14:textId="462D42BA" w:rsidR="0069437F" w:rsidRPr="004B0012" w:rsidRDefault="0069437F" w:rsidP="004B0012">
      <w:pPr>
        <w:pStyle w:val="Bibliography"/>
        <w:spacing w:line="264" w:lineRule="auto"/>
        <w:ind w:left="540" w:hanging="540"/>
      </w:pPr>
      <w:proofErr w:type="spellStart"/>
      <w:r w:rsidRPr="004B0012">
        <w:t>Angelovska</w:t>
      </w:r>
      <w:proofErr w:type="spellEnd"/>
      <w:r w:rsidRPr="004B0012">
        <w:t xml:space="preserve"> Stankov, N. (2023). Exploring </w:t>
      </w:r>
      <w:r w:rsidR="00B37B9D" w:rsidRPr="004B0012">
        <w:t>t</w:t>
      </w:r>
      <w:r w:rsidRPr="004B0012">
        <w:t xml:space="preserve">he </w:t>
      </w:r>
      <w:r w:rsidR="00B37B9D" w:rsidRPr="004B0012">
        <w:t>r</w:t>
      </w:r>
      <w:r w:rsidRPr="004B0012">
        <w:t xml:space="preserve">elationship </w:t>
      </w:r>
      <w:r w:rsidR="00B37B9D" w:rsidRPr="004B0012">
        <w:t>b</w:t>
      </w:r>
      <w:r w:rsidRPr="004B0012">
        <w:t xml:space="preserve">etween </w:t>
      </w:r>
      <w:r w:rsidR="00B37B9D" w:rsidRPr="004B0012">
        <w:t>d</w:t>
      </w:r>
      <w:r w:rsidRPr="004B0012">
        <w:t xml:space="preserve">igital </w:t>
      </w:r>
      <w:r w:rsidR="00B37B9D" w:rsidRPr="004B0012">
        <w:t>s</w:t>
      </w:r>
      <w:r w:rsidRPr="004B0012">
        <w:t xml:space="preserve">kills, </w:t>
      </w:r>
      <w:r w:rsidR="00B37B9D" w:rsidRPr="004B0012">
        <w:t>o</w:t>
      </w:r>
      <w:r w:rsidRPr="004B0012">
        <w:t xml:space="preserve">nline </w:t>
      </w:r>
      <w:r w:rsidR="00B37B9D" w:rsidRPr="004B0012">
        <w:t>b</w:t>
      </w:r>
      <w:r w:rsidRPr="004B0012">
        <w:t xml:space="preserve">uying, </w:t>
      </w:r>
      <w:r w:rsidR="00B37B9D" w:rsidRPr="004B0012">
        <w:t>a</w:t>
      </w:r>
      <w:r w:rsidRPr="004B0012">
        <w:t xml:space="preserve">nd </w:t>
      </w:r>
      <w:r w:rsidR="00B37B9D" w:rsidRPr="004B0012">
        <w:t>e</w:t>
      </w:r>
      <w:r w:rsidRPr="004B0012">
        <w:t xml:space="preserve">ncountered </w:t>
      </w:r>
      <w:r w:rsidR="00B37B9D" w:rsidRPr="004B0012">
        <w:t>p</w:t>
      </w:r>
      <w:r w:rsidRPr="004B0012">
        <w:t xml:space="preserve">roblems </w:t>
      </w:r>
      <w:r w:rsidR="00B37B9D" w:rsidRPr="004B0012">
        <w:t>a</w:t>
      </w:r>
      <w:r w:rsidRPr="004B0012">
        <w:t xml:space="preserve">cross Europe. </w:t>
      </w:r>
      <w:r w:rsidRPr="004B0012">
        <w:rPr>
          <w:i/>
          <w:iCs/>
        </w:rPr>
        <w:t>UTMS Journal of Economics</w:t>
      </w:r>
      <w:r w:rsidRPr="004B0012">
        <w:t xml:space="preserve">, </w:t>
      </w:r>
      <w:r w:rsidRPr="004B0012">
        <w:rPr>
          <w:i/>
          <w:iCs/>
        </w:rPr>
        <w:t>14</w:t>
      </w:r>
      <w:r w:rsidRPr="004B0012">
        <w:t>(2), 188–198.</w:t>
      </w:r>
    </w:p>
    <w:p w14:paraId="4A7CCE0A" w14:textId="42E4EF1B" w:rsidR="0069437F" w:rsidRPr="004B0012" w:rsidRDefault="0069437F" w:rsidP="004B0012">
      <w:pPr>
        <w:pStyle w:val="Bibliography"/>
        <w:spacing w:line="264" w:lineRule="auto"/>
        <w:ind w:left="540" w:hanging="540"/>
      </w:pPr>
      <w:r w:rsidRPr="004B0012">
        <w:t xml:space="preserve">Appriss Retail and Deloitte (2024). </w:t>
      </w:r>
      <w:r w:rsidRPr="004B0012">
        <w:rPr>
          <w:i/>
          <w:iCs/>
        </w:rPr>
        <w:t>2024 Consumer Returns in the Retail Industry</w:t>
      </w:r>
      <w:r w:rsidRPr="004B0012">
        <w:t>.</w:t>
      </w:r>
    </w:p>
    <w:p w14:paraId="30F929C7" w14:textId="3B02EF42" w:rsidR="0069437F" w:rsidRPr="004B0012" w:rsidRDefault="0069437F" w:rsidP="00B5133F">
      <w:pPr>
        <w:pStyle w:val="Bibliography"/>
        <w:keepLines/>
        <w:spacing w:line="264" w:lineRule="auto"/>
        <w:ind w:left="547" w:hanging="547"/>
      </w:pPr>
      <w:r w:rsidRPr="004B0012">
        <w:lastRenderedPageBreak/>
        <w:t>Asmussen, K. E., Haddad, A. J., and Bhat, C. R. (2024). Telework-to-</w:t>
      </w:r>
      <w:r w:rsidR="00B37B9D" w:rsidRPr="004B0012">
        <w:t>p</w:t>
      </w:r>
      <w:r w:rsidRPr="004B0012">
        <w:t xml:space="preserve">lay or </w:t>
      </w:r>
      <w:r w:rsidR="00B37B9D" w:rsidRPr="004B0012">
        <w:t>p</w:t>
      </w:r>
      <w:r w:rsidRPr="004B0012">
        <w:t>lay-to-</w:t>
      </w:r>
      <w:r w:rsidR="00B37B9D" w:rsidRPr="004B0012">
        <w:t>t</w:t>
      </w:r>
      <w:r w:rsidRPr="004B0012">
        <w:t xml:space="preserve">elework? Investigating the </w:t>
      </w:r>
      <w:r w:rsidR="00B37B9D" w:rsidRPr="004B0012">
        <w:t>d</w:t>
      </w:r>
      <w:r w:rsidRPr="004B0012">
        <w:t xml:space="preserve">irectional </w:t>
      </w:r>
      <w:r w:rsidR="00B37B9D" w:rsidRPr="004B0012">
        <w:t>r</w:t>
      </w:r>
      <w:r w:rsidRPr="004B0012">
        <w:t xml:space="preserve">elationship </w:t>
      </w:r>
      <w:r w:rsidR="00B37B9D" w:rsidRPr="004B0012">
        <w:t>b</w:t>
      </w:r>
      <w:r w:rsidRPr="004B0012">
        <w:t xml:space="preserve">etween </w:t>
      </w:r>
      <w:r w:rsidR="00B37B9D" w:rsidRPr="004B0012">
        <w:t>t</w:t>
      </w:r>
      <w:r w:rsidRPr="004B0012">
        <w:t xml:space="preserve">elework and </w:t>
      </w:r>
      <w:r w:rsidR="00B37B9D" w:rsidRPr="004B0012">
        <w:t>n</w:t>
      </w:r>
      <w:r w:rsidRPr="004B0012">
        <w:t xml:space="preserve">onwork </w:t>
      </w:r>
      <w:r w:rsidR="00B37B9D" w:rsidRPr="004B0012">
        <w:t>t</w:t>
      </w:r>
      <w:r w:rsidRPr="004B0012">
        <w:t>ravel.</w:t>
      </w:r>
      <w:r w:rsidR="00B37B9D" w:rsidRPr="004B0012">
        <w:t xml:space="preserve"> Technical paper, Department of Civil, Architectural and Environmental Engineering, The University of Texas at Austin. </w:t>
      </w:r>
      <w:r w:rsidRPr="004B0012">
        <w:t>https://www.caee.utexas.edu/prof/bhat/ABSTRACTS/Teleworking.pdf</w:t>
      </w:r>
    </w:p>
    <w:p w14:paraId="61C49075" w14:textId="77777777" w:rsidR="0069437F" w:rsidRPr="004B0012" w:rsidRDefault="0069437F" w:rsidP="004B0012">
      <w:pPr>
        <w:pStyle w:val="Bibliography"/>
        <w:spacing w:line="264" w:lineRule="auto"/>
        <w:ind w:left="540" w:hanging="540"/>
      </w:pPr>
      <w:r w:rsidRPr="004B0012">
        <w:t xml:space="preserve">Ben-Akiva, M., and </w:t>
      </w:r>
      <w:proofErr w:type="spellStart"/>
      <w:r w:rsidRPr="004B0012">
        <w:t>Lerman</w:t>
      </w:r>
      <w:proofErr w:type="spellEnd"/>
      <w:r w:rsidRPr="004B0012">
        <w:t xml:space="preserve">, S. R. (1985). </w:t>
      </w:r>
      <w:r w:rsidRPr="004B0012">
        <w:rPr>
          <w:i/>
          <w:iCs/>
        </w:rPr>
        <w:t>Discrete Choice Analysis: Theory and Application to Travel Demand</w:t>
      </w:r>
      <w:r w:rsidRPr="004B0012">
        <w:t>. MIT Press.</w:t>
      </w:r>
    </w:p>
    <w:p w14:paraId="4CE6B830" w14:textId="77777777" w:rsidR="0069437F" w:rsidRPr="004B0012" w:rsidRDefault="0069437F" w:rsidP="004B0012">
      <w:pPr>
        <w:pStyle w:val="Bibliography"/>
        <w:spacing w:line="264" w:lineRule="auto"/>
        <w:ind w:left="540" w:hanging="540"/>
      </w:pPr>
      <w:r w:rsidRPr="004B0012">
        <w:t xml:space="preserve">Bhat, C. R. (2015). A new generalized heterogeneous data model (GHDM) to jointly model mixed types of dependent variables. </w:t>
      </w:r>
      <w:r w:rsidRPr="004B0012">
        <w:rPr>
          <w:i/>
          <w:iCs/>
        </w:rPr>
        <w:t>Transportation Research Part B: Methodological</w:t>
      </w:r>
      <w:r w:rsidRPr="004B0012">
        <w:t xml:space="preserve">, </w:t>
      </w:r>
      <w:r w:rsidRPr="004B0012">
        <w:rPr>
          <w:i/>
          <w:iCs/>
        </w:rPr>
        <w:t>79</w:t>
      </w:r>
      <w:r w:rsidRPr="004B0012">
        <w:t>, 50–77.</w:t>
      </w:r>
    </w:p>
    <w:p w14:paraId="4A34E18E" w14:textId="77777777" w:rsidR="0069437F" w:rsidRPr="004B0012" w:rsidRDefault="0069437F" w:rsidP="004B0012">
      <w:pPr>
        <w:spacing w:line="264" w:lineRule="auto"/>
        <w:ind w:left="540" w:hanging="540"/>
      </w:pPr>
      <w:r w:rsidRPr="004B0012">
        <w:t xml:space="preserve">Bhat, C. R. (2018). New matrix-based methods for the analytic evaluation of the multivariate cumulative normal distribution function. </w:t>
      </w:r>
      <w:r w:rsidRPr="004B0012">
        <w:rPr>
          <w:i/>
          <w:iCs/>
        </w:rPr>
        <w:t>Transportation Research Part B: Methodological</w:t>
      </w:r>
      <w:r w:rsidRPr="004B0012">
        <w:t>,</w:t>
      </w:r>
      <w:r w:rsidRPr="004B0012">
        <w:rPr>
          <w:i/>
          <w:iCs/>
        </w:rPr>
        <w:t xml:space="preserve"> 109</w:t>
      </w:r>
      <w:r w:rsidRPr="004B0012">
        <w:t>, 238–256</w:t>
      </w:r>
    </w:p>
    <w:p w14:paraId="69BDCF70" w14:textId="3A755905" w:rsidR="0069437F" w:rsidRPr="004B0012" w:rsidRDefault="0069437F" w:rsidP="004B0012">
      <w:pPr>
        <w:pStyle w:val="Bibliography"/>
        <w:spacing w:line="264" w:lineRule="auto"/>
        <w:ind w:left="540" w:hanging="540"/>
      </w:pPr>
      <w:r w:rsidRPr="004B0012">
        <w:t xml:space="preserve">Bold Metrics (2025). </w:t>
      </w:r>
      <w:r w:rsidRPr="004B0012">
        <w:rPr>
          <w:i/>
          <w:iCs/>
        </w:rPr>
        <w:t>Reduce Returns | Bold Metrics Capabilities</w:t>
      </w:r>
      <w:r w:rsidRPr="004B0012">
        <w:t>. https://boldmetrics.com/capabilities/returns</w:t>
      </w:r>
    </w:p>
    <w:p w14:paraId="766EEF52" w14:textId="77777777" w:rsidR="0069437F" w:rsidRPr="004B0012" w:rsidRDefault="0069437F" w:rsidP="004B0012">
      <w:pPr>
        <w:pStyle w:val="Bibliography"/>
        <w:spacing w:line="264" w:lineRule="auto"/>
        <w:ind w:left="540" w:hanging="540"/>
      </w:pPr>
      <w:r w:rsidRPr="004B0012">
        <w:t xml:space="preserve">Bunch, D. S. (1991). </w:t>
      </w:r>
      <w:proofErr w:type="spellStart"/>
      <w:r w:rsidRPr="004B0012">
        <w:t>Estimability</w:t>
      </w:r>
      <w:proofErr w:type="spellEnd"/>
      <w:r w:rsidRPr="004B0012">
        <w:t xml:space="preserve"> in the multinomial probit model. </w:t>
      </w:r>
      <w:r w:rsidRPr="004B0012">
        <w:rPr>
          <w:i/>
          <w:iCs/>
        </w:rPr>
        <w:t>Transportation Research Part B: Methodological</w:t>
      </w:r>
      <w:r w:rsidRPr="004B0012">
        <w:t xml:space="preserve">, </w:t>
      </w:r>
      <w:r w:rsidRPr="004B0012">
        <w:rPr>
          <w:i/>
          <w:iCs/>
        </w:rPr>
        <w:t>25</w:t>
      </w:r>
      <w:r w:rsidRPr="004B0012">
        <w:t>(1), 1–12. https://doi.org/10.1016/0191-2615(91)90009-8</w:t>
      </w:r>
    </w:p>
    <w:p w14:paraId="18E0132E" w14:textId="219090D9" w:rsidR="0069437F" w:rsidRPr="004B0012" w:rsidRDefault="0069437F" w:rsidP="004B0012">
      <w:pPr>
        <w:pStyle w:val="Bibliography"/>
        <w:spacing w:line="264" w:lineRule="auto"/>
        <w:ind w:left="540" w:hanging="540"/>
      </w:pPr>
      <w:r w:rsidRPr="004B0012">
        <w:t xml:space="preserve">CapitalOne (2024). </w:t>
      </w:r>
      <w:r w:rsidRPr="004B0012">
        <w:rPr>
          <w:i/>
          <w:iCs/>
        </w:rPr>
        <w:t>Male vs. Female Shopping Statistics</w:t>
      </w:r>
      <w:r w:rsidRPr="004B0012">
        <w:t>. https://capitaloneshopping.com/research/male-vs-female-shopping-statistics/</w:t>
      </w:r>
    </w:p>
    <w:p w14:paraId="25BE3705" w14:textId="1A1C8084" w:rsidR="003675B9" w:rsidRPr="004B0012" w:rsidRDefault="0069437F" w:rsidP="004B0012">
      <w:pPr>
        <w:pStyle w:val="Bibliography"/>
        <w:spacing w:line="264" w:lineRule="auto"/>
        <w:ind w:left="540" w:hanging="540"/>
      </w:pPr>
      <w:r w:rsidRPr="004B0012">
        <w:t>CapitalOne (2025).</w:t>
      </w:r>
      <w:r w:rsidR="003675B9" w:rsidRPr="004B0012">
        <w:t xml:space="preserve"> </w:t>
      </w:r>
      <w:r w:rsidR="003675B9" w:rsidRPr="004B0012">
        <w:rPr>
          <w:i/>
          <w:iCs/>
        </w:rPr>
        <w:t>Online Shopping Demographics</w:t>
      </w:r>
      <w:r w:rsidR="003675B9" w:rsidRPr="004B0012">
        <w:t>. h</w:t>
      </w:r>
      <w:r w:rsidRPr="004B0012">
        <w:t xml:space="preserve">ttps://capitaloneshopping.com/research/online-shopping-demographics/#:~:text=Shoppers%20born%20between%201946%20and,than%20the%20average%20American%20consumer. </w:t>
      </w:r>
    </w:p>
    <w:p w14:paraId="7CACA6A0" w14:textId="7E2463FE" w:rsidR="0069437F" w:rsidRPr="004B0012" w:rsidRDefault="0069437F" w:rsidP="004B0012">
      <w:pPr>
        <w:pStyle w:val="Bibliography"/>
        <w:spacing w:line="264" w:lineRule="auto"/>
        <w:ind w:left="540" w:hanging="540"/>
      </w:pPr>
      <w:r w:rsidRPr="004B0012">
        <w:t xml:space="preserve">Cheng, C., Sakai, T., </w:t>
      </w:r>
      <w:proofErr w:type="spellStart"/>
      <w:r w:rsidRPr="004B0012">
        <w:t>Alho</w:t>
      </w:r>
      <w:proofErr w:type="spellEnd"/>
      <w:r w:rsidRPr="004B0012">
        <w:t xml:space="preserve">, A., Cheah, L., and Ben-Akiva, M. (2021). Exploring the </w:t>
      </w:r>
      <w:r w:rsidR="003675B9" w:rsidRPr="004B0012">
        <w:t>r</w:t>
      </w:r>
      <w:r w:rsidRPr="004B0012">
        <w:t xml:space="preserve">elationship between </w:t>
      </w:r>
      <w:r w:rsidR="003675B9" w:rsidRPr="004B0012">
        <w:t>l</w:t>
      </w:r>
      <w:r w:rsidRPr="004B0012">
        <w:t xml:space="preserve">ocational and </w:t>
      </w:r>
      <w:r w:rsidR="003675B9" w:rsidRPr="004B0012">
        <w:t>h</w:t>
      </w:r>
      <w:r w:rsidRPr="004B0012">
        <w:t xml:space="preserve">ousehold </w:t>
      </w:r>
      <w:r w:rsidR="003675B9" w:rsidRPr="004B0012">
        <w:t>c</w:t>
      </w:r>
      <w:r w:rsidRPr="004B0012">
        <w:t xml:space="preserve">haracteristics and </w:t>
      </w:r>
      <w:r w:rsidR="003675B9" w:rsidRPr="004B0012">
        <w:t>e</w:t>
      </w:r>
      <w:r w:rsidRPr="004B0012">
        <w:t>-</w:t>
      </w:r>
      <w:r w:rsidR="003675B9" w:rsidRPr="004B0012">
        <w:t>c</w:t>
      </w:r>
      <w:r w:rsidRPr="004B0012">
        <w:t xml:space="preserve">ommerce </w:t>
      </w:r>
      <w:r w:rsidR="003675B9" w:rsidRPr="004B0012">
        <w:t>h</w:t>
      </w:r>
      <w:r w:rsidRPr="004B0012">
        <w:t xml:space="preserve">ome </w:t>
      </w:r>
      <w:r w:rsidR="003675B9" w:rsidRPr="004B0012">
        <w:t>d</w:t>
      </w:r>
      <w:r w:rsidRPr="004B0012">
        <w:t xml:space="preserve">elivery </w:t>
      </w:r>
      <w:r w:rsidR="003675B9" w:rsidRPr="004B0012">
        <w:t>d</w:t>
      </w:r>
      <w:r w:rsidRPr="004B0012">
        <w:t xml:space="preserve">emand. </w:t>
      </w:r>
      <w:r w:rsidRPr="004B0012">
        <w:rPr>
          <w:i/>
          <w:iCs/>
        </w:rPr>
        <w:t>Logistics</w:t>
      </w:r>
      <w:r w:rsidRPr="004B0012">
        <w:t xml:space="preserve">, </w:t>
      </w:r>
      <w:r w:rsidRPr="004B0012">
        <w:rPr>
          <w:i/>
          <w:iCs/>
        </w:rPr>
        <w:t>5</w:t>
      </w:r>
      <w:r w:rsidRPr="004B0012">
        <w:t>(2), Article 2. https://doi.org/10.3390/logistics5020029</w:t>
      </w:r>
    </w:p>
    <w:p w14:paraId="06813201" w14:textId="76B8762D" w:rsidR="0069437F" w:rsidRPr="004B0012" w:rsidRDefault="0069437F" w:rsidP="004B0012">
      <w:pPr>
        <w:pStyle w:val="Bibliography"/>
        <w:spacing w:line="264" w:lineRule="auto"/>
        <w:ind w:left="540" w:hanging="540"/>
      </w:pPr>
      <w:r w:rsidRPr="004B0012">
        <w:t xml:space="preserve">Chevalier, S. (2023). </w:t>
      </w:r>
      <w:r w:rsidRPr="004B0012">
        <w:rPr>
          <w:i/>
          <w:iCs/>
        </w:rPr>
        <w:t>E-</w:t>
      </w:r>
      <w:r w:rsidR="003675B9" w:rsidRPr="004B0012">
        <w:rPr>
          <w:i/>
          <w:iCs/>
        </w:rPr>
        <w:t>C</w:t>
      </w:r>
      <w:r w:rsidRPr="004B0012">
        <w:rPr>
          <w:i/>
          <w:iCs/>
        </w:rPr>
        <w:t xml:space="preserve">ommerce </w:t>
      </w:r>
      <w:r w:rsidR="003675B9" w:rsidRPr="004B0012">
        <w:rPr>
          <w:i/>
          <w:iCs/>
        </w:rPr>
        <w:t>R</w:t>
      </w:r>
      <w:r w:rsidRPr="004B0012">
        <w:rPr>
          <w:i/>
          <w:iCs/>
        </w:rPr>
        <w:t>eturns in the United States</w:t>
      </w:r>
      <w:r w:rsidRPr="004B0012">
        <w:t>. Statista. https://www.statista.com/topics/10716/e-commerce-returns-in-the-united-states/#topicOverview</w:t>
      </w:r>
    </w:p>
    <w:p w14:paraId="2567F6CE" w14:textId="77777777" w:rsidR="0069437F" w:rsidRPr="004B0012" w:rsidRDefault="0069437F" w:rsidP="004B0012">
      <w:pPr>
        <w:pStyle w:val="Bibliography"/>
        <w:spacing w:line="264" w:lineRule="auto"/>
        <w:ind w:left="540" w:hanging="540"/>
      </w:pPr>
      <w:proofErr w:type="spellStart"/>
      <w:r w:rsidRPr="004B0012">
        <w:t>Colaço</w:t>
      </w:r>
      <w:proofErr w:type="spellEnd"/>
      <w:r w:rsidRPr="004B0012">
        <w:t xml:space="preserve">, R., and de Abreu e Silva, J. (2025). Are we moving online? Assessing the interactions between telework and grocery purchases, eating out and meal deliveries. </w:t>
      </w:r>
      <w:r w:rsidRPr="004B0012">
        <w:rPr>
          <w:i/>
          <w:iCs/>
        </w:rPr>
        <w:t>Transportation Research Part A: Policy and Practice</w:t>
      </w:r>
      <w:r w:rsidRPr="004B0012">
        <w:t xml:space="preserve">, </w:t>
      </w:r>
      <w:r w:rsidRPr="004B0012">
        <w:rPr>
          <w:i/>
          <w:iCs/>
        </w:rPr>
        <w:t>195</w:t>
      </w:r>
      <w:r w:rsidRPr="004B0012">
        <w:t>, 104461. https://doi.org/10.1016/j.tra.2025.104461</w:t>
      </w:r>
    </w:p>
    <w:p w14:paraId="2073F748" w14:textId="77777777" w:rsidR="0069437F" w:rsidRPr="004B0012" w:rsidRDefault="0069437F" w:rsidP="004B0012">
      <w:pPr>
        <w:pStyle w:val="Bibliography"/>
        <w:spacing w:line="264" w:lineRule="auto"/>
        <w:ind w:left="540" w:hanging="540"/>
      </w:pPr>
      <w:r w:rsidRPr="004B0012">
        <w:t xml:space="preserve">Das, L., and </w:t>
      </w:r>
      <w:proofErr w:type="spellStart"/>
      <w:r w:rsidRPr="004B0012">
        <w:t>Kunja</w:t>
      </w:r>
      <w:proofErr w:type="spellEnd"/>
      <w:r w:rsidRPr="004B0012">
        <w:t xml:space="preserve">, S. R. (2024). Why do consumers return products? A qualitative exploration of online product return </w:t>
      </w:r>
      <w:proofErr w:type="spellStart"/>
      <w:r w:rsidRPr="004B0012">
        <w:t>behaviour</w:t>
      </w:r>
      <w:proofErr w:type="spellEnd"/>
      <w:r w:rsidRPr="004B0012">
        <w:t xml:space="preserve"> of young consumers. </w:t>
      </w:r>
      <w:r w:rsidRPr="004B0012">
        <w:rPr>
          <w:i/>
          <w:iCs/>
        </w:rPr>
        <w:t>Journal of Retailing and Consumer Services</w:t>
      </w:r>
      <w:r w:rsidRPr="004B0012">
        <w:t xml:space="preserve">, </w:t>
      </w:r>
      <w:r w:rsidRPr="004B0012">
        <w:rPr>
          <w:i/>
          <w:iCs/>
        </w:rPr>
        <w:t>78</w:t>
      </w:r>
      <w:r w:rsidRPr="004B0012">
        <w:t>, 103770. https://doi.org/10.1016/j.jretconser.2024.103770</w:t>
      </w:r>
    </w:p>
    <w:p w14:paraId="1BE252B6" w14:textId="77777777" w:rsidR="0069437F" w:rsidRPr="004B0012" w:rsidRDefault="0069437F" w:rsidP="004B0012">
      <w:pPr>
        <w:pStyle w:val="Bibliography"/>
        <w:spacing w:line="264" w:lineRule="auto"/>
        <w:ind w:left="540" w:hanging="540"/>
      </w:pPr>
      <w:r w:rsidRPr="004B0012">
        <w:t xml:space="preserve">Dias, F. F., Lavieri, P. S., Sharda, S., Khoeini, S., Bhat, C. R., Pendyala, R. M., Pinjari, A. R., Ramadurai, G., and Srinivasan, K. K. (2020). A comparison of online and in-person activity engagement: The case of shopping and eating meals. </w:t>
      </w:r>
      <w:r w:rsidRPr="004B0012">
        <w:rPr>
          <w:i/>
          <w:iCs/>
        </w:rPr>
        <w:t>Transportation Research Part C: Emerging Technologies</w:t>
      </w:r>
      <w:r w:rsidRPr="004B0012">
        <w:t xml:space="preserve">, </w:t>
      </w:r>
      <w:r w:rsidRPr="004B0012">
        <w:rPr>
          <w:i/>
          <w:iCs/>
        </w:rPr>
        <w:t>114</w:t>
      </w:r>
      <w:r w:rsidRPr="004B0012">
        <w:t>, 643–656.</w:t>
      </w:r>
    </w:p>
    <w:p w14:paraId="548BC384" w14:textId="77777777" w:rsidR="0069437F" w:rsidRPr="004B0012" w:rsidRDefault="0069437F" w:rsidP="004B0012">
      <w:pPr>
        <w:pStyle w:val="Bibliography"/>
        <w:spacing w:line="264" w:lineRule="auto"/>
        <w:ind w:left="540" w:hanging="540"/>
      </w:pPr>
      <w:r w:rsidRPr="004B0012">
        <w:t xml:space="preserve">Eriksson, N., and </w:t>
      </w:r>
      <w:proofErr w:type="spellStart"/>
      <w:r w:rsidRPr="004B0012">
        <w:t>Stenius</w:t>
      </w:r>
      <w:proofErr w:type="spellEnd"/>
      <w:r w:rsidRPr="004B0012">
        <w:t xml:space="preserve">, M. (2022). Online grocery shoppers due to the Covid-19 pandemic—An analysis of demographic and household characteristics. </w:t>
      </w:r>
      <w:r w:rsidRPr="004B0012">
        <w:rPr>
          <w:i/>
          <w:iCs/>
        </w:rPr>
        <w:t>Procedia Computer Science</w:t>
      </w:r>
      <w:r w:rsidRPr="004B0012">
        <w:t xml:space="preserve">, </w:t>
      </w:r>
      <w:r w:rsidRPr="004B0012">
        <w:rPr>
          <w:i/>
          <w:iCs/>
        </w:rPr>
        <w:t>196</w:t>
      </w:r>
      <w:r w:rsidRPr="004B0012">
        <w:t>, 93–100. https://doi.org/10.1016/j.procs.2021.11.077</w:t>
      </w:r>
    </w:p>
    <w:p w14:paraId="10D89006" w14:textId="5EE56640" w:rsidR="0069437F" w:rsidRPr="004B0012" w:rsidRDefault="0069437F" w:rsidP="004B0012">
      <w:pPr>
        <w:pStyle w:val="Bibliography"/>
        <w:spacing w:line="264" w:lineRule="auto"/>
        <w:ind w:left="540" w:hanging="540"/>
      </w:pPr>
      <w:r w:rsidRPr="004B0012">
        <w:lastRenderedPageBreak/>
        <w:t xml:space="preserve">Federal Highway Administration (2022). </w:t>
      </w:r>
      <w:r w:rsidRPr="004B0012">
        <w:rPr>
          <w:i/>
          <w:iCs/>
        </w:rPr>
        <w:t>2022 NextGen National Household Travel Survey Core Data</w:t>
      </w:r>
      <w:r w:rsidRPr="004B0012">
        <w:t>. U.S. Department of Transportation. http://nhts.ornl.gov</w:t>
      </w:r>
    </w:p>
    <w:p w14:paraId="5F19ED53" w14:textId="77777777" w:rsidR="0069437F" w:rsidRPr="004B0012" w:rsidRDefault="0069437F" w:rsidP="004B0012">
      <w:pPr>
        <w:pStyle w:val="Bibliography"/>
        <w:spacing w:line="264" w:lineRule="auto"/>
        <w:ind w:left="540" w:hanging="540"/>
      </w:pPr>
      <w:proofErr w:type="spellStart"/>
      <w:r w:rsidRPr="004B0012">
        <w:t>Figliozzi</w:t>
      </w:r>
      <w:proofErr w:type="spellEnd"/>
      <w:r w:rsidRPr="004B0012">
        <w:t xml:space="preserve">, M., and Unnikrishnan, A. (2021). Exploring the impact of socio-demographic characteristics, health concerns, and product type on home delivery rates and expenditures during a strict COVID-19 lockdown period: A case study from Portland, OR. </w:t>
      </w:r>
      <w:r w:rsidRPr="004B0012">
        <w:rPr>
          <w:i/>
          <w:iCs/>
        </w:rPr>
        <w:t>Transportation Research Part A: Policy and Practice</w:t>
      </w:r>
      <w:r w:rsidRPr="004B0012">
        <w:t xml:space="preserve">, </w:t>
      </w:r>
      <w:r w:rsidRPr="004B0012">
        <w:rPr>
          <w:i/>
          <w:iCs/>
        </w:rPr>
        <w:t>153</w:t>
      </w:r>
      <w:r w:rsidRPr="004B0012">
        <w:t>, 1–19.</w:t>
      </w:r>
    </w:p>
    <w:p w14:paraId="00B27D5F" w14:textId="72966F2E" w:rsidR="0069437F" w:rsidRPr="004B0012" w:rsidRDefault="0069437F" w:rsidP="004B0012">
      <w:pPr>
        <w:pStyle w:val="Bibliography"/>
        <w:spacing w:line="264" w:lineRule="auto"/>
        <w:ind w:left="540" w:hanging="540"/>
      </w:pPr>
      <w:r w:rsidRPr="004B0012">
        <w:t xml:space="preserve">Giuliano, G., </w:t>
      </w:r>
      <w:r w:rsidR="00DF102A" w:rsidRPr="004B0012">
        <w:t xml:space="preserve">and </w:t>
      </w:r>
      <w:r w:rsidRPr="004B0012">
        <w:t>Lee, S.</w:t>
      </w:r>
      <w:r w:rsidR="00DF102A" w:rsidRPr="004B0012">
        <w:t xml:space="preserve"> </w:t>
      </w:r>
      <w:r w:rsidRPr="004B0012">
        <w:t xml:space="preserve">(2025). </w:t>
      </w:r>
      <w:r w:rsidRPr="004B0012">
        <w:rPr>
          <w:i/>
          <w:iCs/>
        </w:rPr>
        <w:t>Impacts of E-Commerce on Warehousing and Distribution in California</w:t>
      </w:r>
      <w:r w:rsidR="00DF102A" w:rsidRPr="004B0012">
        <w:t xml:space="preserve">. Report No. </w:t>
      </w:r>
      <w:r w:rsidRPr="004B0012">
        <w:t>PSR-23-01 TO 079</w:t>
      </w:r>
      <w:r w:rsidR="00DF102A" w:rsidRPr="004B0012">
        <w:t>, METRANS Transportation Center, University of Southern California</w:t>
      </w:r>
      <w:r w:rsidRPr="004B0012">
        <w:t>. https://doi.org/10.25554/ygj6-9775</w:t>
      </w:r>
    </w:p>
    <w:p w14:paraId="5A804E6C" w14:textId="77777777" w:rsidR="0069437F" w:rsidRPr="004B0012" w:rsidRDefault="0069437F" w:rsidP="004B0012">
      <w:pPr>
        <w:pStyle w:val="Bibliography"/>
        <w:spacing w:line="264" w:lineRule="auto"/>
        <w:ind w:left="540" w:hanging="540"/>
      </w:pPr>
      <w:r w:rsidRPr="004B0012">
        <w:t xml:space="preserve">Gupta, S., Kushwaha, Pooja. S., </w:t>
      </w:r>
      <w:proofErr w:type="spellStart"/>
      <w:r w:rsidRPr="004B0012">
        <w:t>Badhera</w:t>
      </w:r>
      <w:proofErr w:type="spellEnd"/>
      <w:r w:rsidRPr="004B0012">
        <w:t xml:space="preserve">, U., Chatterjee, P., and Gonzalez, E. D. R. S. (2023). Identification of benefits, challenges, and pathways in E-commerce industries: An integrated two-phase decision-making model. </w:t>
      </w:r>
      <w:r w:rsidRPr="004B0012">
        <w:rPr>
          <w:i/>
          <w:iCs/>
        </w:rPr>
        <w:t>Sustainable Operations and Computers</w:t>
      </w:r>
      <w:r w:rsidRPr="004B0012">
        <w:t xml:space="preserve">, </w:t>
      </w:r>
      <w:r w:rsidRPr="004B0012">
        <w:rPr>
          <w:i/>
          <w:iCs/>
        </w:rPr>
        <w:t>4</w:t>
      </w:r>
      <w:r w:rsidRPr="004B0012">
        <w:t>, 200–218. https://doi.org/10.1016/j.susoc.2023.08.005</w:t>
      </w:r>
    </w:p>
    <w:p w14:paraId="074D65D2" w14:textId="3416DEFA" w:rsidR="0069437F" w:rsidRPr="004B0012" w:rsidRDefault="0069437F" w:rsidP="004B0012">
      <w:pPr>
        <w:pStyle w:val="Bibliography"/>
        <w:spacing w:line="264" w:lineRule="auto"/>
        <w:ind w:left="540" w:hanging="540"/>
      </w:pPr>
      <w:r w:rsidRPr="004B0012">
        <w:t xml:space="preserve">Ha, J., Giuliano, G., Binder, R., and Holmes, A. (2022). </w:t>
      </w:r>
      <w:r w:rsidRPr="004B0012">
        <w:rPr>
          <w:i/>
          <w:iCs/>
        </w:rPr>
        <w:t xml:space="preserve">Parcel </w:t>
      </w:r>
      <w:r w:rsidR="003675B9" w:rsidRPr="004B0012">
        <w:rPr>
          <w:i/>
          <w:iCs/>
        </w:rPr>
        <w:t>L</w:t>
      </w:r>
      <w:r w:rsidRPr="004B0012">
        <w:rPr>
          <w:i/>
          <w:iCs/>
        </w:rPr>
        <w:t xml:space="preserve">ockers and </w:t>
      </w:r>
      <w:r w:rsidR="003675B9" w:rsidRPr="004B0012">
        <w:rPr>
          <w:i/>
          <w:iCs/>
        </w:rPr>
        <w:t>T</w:t>
      </w:r>
      <w:r w:rsidRPr="004B0012">
        <w:rPr>
          <w:i/>
          <w:iCs/>
        </w:rPr>
        <w:t xml:space="preserve">ravel </w:t>
      </w:r>
      <w:r w:rsidR="003675B9" w:rsidRPr="004B0012">
        <w:rPr>
          <w:i/>
          <w:iCs/>
        </w:rPr>
        <w:t>B</w:t>
      </w:r>
      <w:r w:rsidRPr="004B0012">
        <w:rPr>
          <w:i/>
          <w:iCs/>
        </w:rPr>
        <w:t>ehavior</w:t>
      </w:r>
      <w:r w:rsidRPr="004B0012">
        <w:t>. NCST webinar. https://ucdavis.app.box.com/v/20221201-WebinarGiuliano</w:t>
      </w:r>
    </w:p>
    <w:p w14:paraId="3F47ED66" w14:textId="596DA87B" w:rsidR="0069437F" w:rsidRPr="004B0012" w:rsidRDefault="0069437F" w:rsidP="004B0012">
      <w:pPr>
        <w:pStyle w:val="Bibliography"/>
        <w:spacing w:line="264" w:lineRule="auto"/>
        <w:ind w:left="540" w:hanging="540"/>
      </w:pPr>
      <w:r w:rsidRPr="004B0012">
        <w:t xml:space="preserve">Happy Returns (2022). </w:t>
      </w:r>
      <w:r w:rsidRPr="004B0012">
        <w:rPr>
          <w:i/>
          <w:iCs/>
        </w:rPr>
        <w:t>Returns Happen 2022</w:t>
      </w:r>
      <w:r w:rsidRPr="004B0012">
        <w:t>. PayPal. https://cdn.nrf.com/sites/default/files/2023-02/Returns_Happen%202022%20_Happy_Returns.pdf</w:t>
      </w:r>
    </w:p>
    <w:p w14:paraId="456B402A" w14:textId="6E4C8C9E" w:rsidR="0069437F" w:rsidRPr="004B0012" w:rsidRDefault="0069437F" w:rsidP="004B0012">
      <w:pPr>
        <w:pStyle w:val="Bibliography"/>
        <w:spacing w:line="264" w:lineRule="auto"/>
        <w:ind w:left="540" w:hanging="540"/>
      </w:pPr>
      <w:proofErr w:type="spellStart"/>
      <w:r w:rsidRPr="004B0012">
        <w:t>Hensher</w:t>
      </w:r>
      <w:proofErr w:type="spellEnd"/>
      <w:r w:rsidRPr="004B0012">
        <w:t>, D. A., Pellegrini, A., and Wei, E. (2025). The influence of flexi-time and flexi-place work on online ordering expenditure.</w:t>
      </w:r>
      <w:r w:rsidR="003675B9" w:rsidRPr="004B0012">
        <w:t xml:space="preserve"> Working Paper ITLS-WP-25-07, Institute of Transport and Logistics Studies,</w:t>
      </w:r>
      <w:r w:rsidRPr="004B0012">
        <w:t xml:space="preserve"> </w:t>
      </w:r>
      <w:r w:rsidR="003675B9" w:rsidRPr="004B0012">
        <w:t xml:space="preserve">The </w:t>
      </w:r>
      <w:r w:rsidRPr="004B0012">
        <w:t>University of Sydney. https://ses.library.usyd.edu.au/handle/2123/33602</w:t>
      </w:r>
    </w:p>
    <w:p w14:paraId="3E896A7E" w14:textId="089BD6CB" w:rsidR="0069437F" w:rsidRPr="004B0012" w:rsidRDefault="0069437F" w:rsidP="004B0012">
      <w:pPr>
        <w:pStyle w:val="Bibliography"/>
        <w:spacing w:line="264" w:lineRule="auto"/>
        <w:ind w:left="540" w:hanging="540"/>
      </w:pPr>
      <w:r w:rsidRPr="004B0012">
        <w:t xml:space="preserve">Ho, C., and Mulley, C. (2015). Intra-household interactions in transport research: A review. </w:t>
      </w:r>
      <w:r w:rsidRPr="004B0012">
        <w:rPr>
          <w:i/>
          <w:iCs/>
        </w:rPr>
        <w:t>Transport Reviews</w:t>
      </w:r>
      <w:r w:rsidRPr="004B0012">
        <w:t xml:space="preserve">, </w:t>
      </w:r>
      <w:r w:rsidRPr="004B0012">
        <w:rPr>
          <w:i/>
          <w:iCs/>
        </w:rPr>
        <w:t>35</w:t>
      </w:r>
      <w:r w:rsidRPr="004B0012">
        <w:t>(1), 33–55. https://doi.org/10.1080/01441647.2014.993745</w:t>
      </w:r>
    </w:p>
    <w:p w14:paraId="38C73871" w14:textId="77777777" w:rsidR="0069437F" w:rsidRPr="004B0012" w:rsidRDefault="0069437F" w:rsidP="004B0012">
      <w:pPr>
        <w:pStyle w:val="Bibliography"/>
        <w:spacing w:line="264" w:lineRule="auto"/>
        <w:ind w:left="540" w:hanging="540"/>
      </w:pPr>
      <w:r w:rsidRPr="004B0012">
        <w:t xml:space="preserve">Hu, Y., van Wee, B., and </w:t>
      </w:r>
      <w:proofErr w:type="spellStart"/>
      <w:r w:rsidRPr="004B0012">
        <w:t>Ettema</w:t>
      </w:r>
      <w:proofErr w:type="spellEnd"/>
      <w:r w:rsidRPr="004B0012">
        <w:t xml:space="preserve">, D. (2023). Intra-household decisions and the impact of the built environment on activity-travel behavior: A review of the literature. </w:t>
      </w:r>
      <w:r w:rsidRPr="004B0012">
        <w:rPr>
          <w:i/>
          <w:iCs/>
        </w:rPr>
        <w:t>Journal of Transport Geography</w:t>
      </w:r>
      <w:r w:rsidRPr="004B0012">
        <w:t xml:space="preserve">, </w:t>
      </w:r>
      <w:r w:rsidRPr="004B0012">
        <w:rPr>
          <w:i/>
          <w:iCs/>
        </w:rPr>
        <w:t>106</w:t>
      </w:r>
      <w:r w:rsidRPr="004B0012">
        <w:t>, 103485. https://doi.org/10.1016/j.jtrangeo.2022.103485</w:t>
      </w:r>
    </w:p>
    <w:p w14:paraId="4DCD2AA1" w14:textId="77777777" w:rsidR="0069437F" w:rsidRPr="004B0012" w:rsidRDefault="0069437F" w:rsidP="004B0012">
      <w:pPr>
        <w:pStyle w:val="Bibliography"/>
        <w:spacing w:line="264" w:lineRule="auto"/>
        <w:ind w:left="540" w:hanging="540"/>
      </w:pPr>
      <w:r w:rsidRPr="004B0012">
        <w:t xml:space="preserve">Hutt, S. (2023). </w:t>
      </w:r>
      <w:r w:rsidRPr="004B0012">
        <w:rPr>
          <w:i/>
          <w:iCs/>
        </w:rPr>
        <w:t xml:space="preserve">Why Do Shoppers Return Purchases, and How Can Brands and Retailers Reduce </w:t>
      </w:r>
      <w:proofErr w:type="gramStart"/>
      <w:r w:rsidRPr="004B0012">
        <w:rPr>
          <w:i/>
          <w:iCs/>
        </w:rPr>
        <w:t>Returns</w:t>
      </w:r>
      <w:r w:rsidRPr="004B0012">
        <w:t>.</w:t>
      </w:r>
      <w:proofErr w:type="gramEnd"/>
      <w:r w:rsidRPr="004B0012">
        <w:t xml:space="preserve"> </w:t>
      </w:r>
      <w:proofErr w:type="spellStart"/>
      <w:r w:rsidRPr="004B0012">
        <w:t>PowerReviews</w:t>
      </w:r>
      <w:proofErr w:type="spellEnd"/>
      <w:r w:rsidRPr="004B0012">
        <w:t>. https://www.powerreviews.com/research/reduce-returns/</w:t>
      </w:r>
    </w:p>
    <w:p w14:paraId="52E94BB0" w14:textId="5D8BDB6C" w:rsidR="0069437F" w:rsidRPr="004B0012" w:rsidRDefault="0069437F" w:rsidP="004B0012">
      <w:pPr>
        <w:pStyle w:val="Bibliography"/>
        <w:spacing w:line="264" w:lineRule="auto"/>
        <w:ind w:left="540" w:hanging="540"/>
      </w:pPr>
      <w:r w:rsidRPr="004B0012">
        <w:t xml:space="preserve">Ipsos (2023). </w:t>
      </w:r>
      <w:r w:rsidRPr="004B0012">
        <w:rPr>
          <w:i/>
          <w:iCs/>
        </w:rPr>
        <w:t>2022 National Household Travel Survey</w:t>
      </w:r>
      <w:r w:rsidRPr="004B0012">
        <w:t>. FHWA. https://nhts.ornl.gov/assets/2022/doc/2022%20NextGen%20NHTS%20User's%20Guide%20V2_PubUse.pdf</w:t>
      </w:r>
    </w:p>
    <w:p w14:paraId="5B0979AD" w14:textId="50CA84D0" w:rsidR="0069437F" w:rsidRPr="004B0012" w:rsidRDefault="0069437F" w:rsidP="004B0012">
      <w:pPr>
        <w:pStyle w:val="Bibliography"/>
        <w:spacing w:line="264" w:lineRule="auto"/>
        <w:ind w:left="540" w:hanging="540"/>
      </w:pPr>
      <w:r w:rsidRPr="004B0012">
        <w:t xml:space="preserve">Jang, M., and </w:t>
      </w:r>
      <w:proofErr w:type="spellStart"/>
      <w:r w:rsidRPr="004B0012">
        <w:t>Vorderstrasse</w:t>
      </w:r>
      <w:proofErr w:type="spellEnd"/>
      <w:r w:rsidRPr="004B0012">
        <w:t xml:space="preserve">, A. (2019). Socioeconomic </w:t>
      </w:r>
      <w:r w:rsidR="00834636" w:rsidRPr="004B0012">
        <w:t>s</w:t>
      </w:r>
      <w:r w:rsidRPr="004B0012">
        <w:t xml:space="preserve">tatus and </w:t>
      </w:r>
      <w:r w:rsidR="00834636" w:rsidRPr="004B0012">
        <w:t>r</w:t>
      </w:r>
      <w:r w:rsidRPr="004B0012">
        <w:t xml:space="preserve">acial or </w:t>
      </w:r>
      <w:r w:rsidR="00834636" w:rsidRPr="004B0012">
        <w:t>e</w:t>
      </w:r>
      <w:r w:rsidRPr="004B0012">
        <w:t xml:space="preserve">thnic </w:t>
      </w:r>
      <w:r w:rsidR="00834636" w:rsidRPr="004B0012">
        <w:t>d</w:t>
      </w:r>
      <w:r w:rsidRPr="004B0012">
        <w:t xml:space="preserve">ifferences in </w:t>
      </w:r>
      <w:r w:rsidR="00834636" w:rsidRPr="004B0012">
        <w:t>p</w:t>
      </w:r>
      <w:r w:rsidRPr="004B0012">
        <w:t>articipation: Web-</w:t>
      </w:r>
      <w:r w:rsidR="00834636" w:rsidRPr="004B0012">
        <w:t>b</w:t>
      </w:r>
      <w:r w:rsidRPr="004B0012">
        <w:t xml:space="preserve">ased </w:t>
      </w:r>
      <w:r w:rsidR="00834636" w:rsidRPr="004B0012">
        <w:t>s</w:t>
      </w:r>
      <w:r w:rsidRPr="004B0012">
        <w:t xml:space="preserve">urvey. </w:t>
      </w:r>
      <w:r w:rsidRPr="004B0012">
        <w:rPr>
          <w:i/>
          <w:iCs/>
        </w:rPr>
        <w:t>JMIR Research Protocols</w:t>
      </w:r>
      <w:r w:rsidRPr="004B0012">
        <w:t xml:space="preserve">, </w:t>
      </w:r>
      <w:r w:rsidRPr="004B0012">
        <w:rPr>
          <w:i/>
          <w:iCs/>
        </w:rPr>
        <w:t>8</w:t>
      </w:r>
      <w:r w:rsidRPr="004B0012">
        <w:t>(4), e11865. https://doi.org/10.2196/11865</w:t>
      </w:r>
    </w:p>
    <w:p w14:paraId="6838E901" w14:textId="77777777" w:rsidR="00834636" w:rsidRPr="004B0012" w:rsidRDefault="00834636" w:rsidP="004B0012">
      <w:pPr>
        <w:pStyle w:val="Bibliography"/>
        <w:spacing w:line="264" w:lineRule="auto"/>
        <w:ind w:left="540" w:hanging="540"/>
      </w:pPr>
      <w:r w:rsidRPr="004B0012">
        <w:t xml:space="preserve">Kar, B., Tripathy, A., and Pathak, M. D. (2022a). What causes product returns in online purchases? A review and research agenda. </w:t>
      </w:r>
      <w:proofErr w:type="spellStart"/>
      <w:r w:rsidRPr="004B0012">
        <w:rPr>
          <w:i/>
          <w:iCs/>
        </w:rPr>
        <w:t>Prabandhan</w:t>
      </w:r>
      <w:proofErr w:type="spellEnd"/>
      <w:r w:rsidRPr="004B0012">
        <w:rPr>
          <w:i/>
          <w:iCs/>
        </w:rPr>
        <w:t>: Indian Journal of Management</w:t>
      </w:r>
      <w:r w:rsidRPr="004B0012">
        <w:t xml:space="preserve">, </w:t>
      </w:r>
      <w:r w:rsidRPr="004B0012">
        <w:rPr>
          <w:i/>
          <w:iCs/>
        </w:rPr>
        <w:t>15</w:t>
      </w:r>
      <w:r w:rsidRPr="004B0012">
        <w:t xml:space="preserve">(4), 46–62. </w:t>
      </w:r>
    </w:p>
    <w:p w14:paraId="158DBA6A" w14:textId="6A4FB0E4" w:rsidR="0069437F" w:rsidRPr="004B0012" w:rsidRDefault="0069437F" w:rsidP="004B0012">
      <w:pPr>
        <w:pStyle w:val="Bibliography"/>
        <w:spacing w:line="264" w:lineRule="auto"/>
        <w:ind w:left="540" w:hanging="540"/>
      </w:pPr>
      <w:r w:rsidRPr="004B0012">
        <w:t>Kar, B., Kar, S., and Tripathy, S. (2022</w:t>
      </w:r>
      <w:r w:rsidR="00834636" w:rsidRPr="004B0012">
        <w:t>b</w:t>
      </w:r>
      <w:r w:rsidRPr="004B0012">
        <w:t xml:space="preserve">). Product </w:t>
      </w:r>
      <w:r w:rsidR="00B37B9D" w:rsidRPr="004B0012">
        <w:t>r</w:t>
      </w:r>
      <w:r w:rsidRPr="004B0012">
        <w:t xml:space="preserve">eturn in </w:t>
      </w:r>
      <w:r w:rsidR="00B37B9D" w:rsidRPr="004B0012">
        <w:t>o</w:t>
      </w:r>
      <w:r w:rsidRPr="004B0012">
        <w:t xml:space="preserve">nline </w:t>
      </w:r>
      <w:r w:rsidR="00B37B9D" w:rsidRPr="004B0012">
        <w:t>p</w:t>
      </w:r>
      <w:r w:rsidRPr="004B0012">
        <w:t xml:space="preserve">urchase and </w:t>
      </w:r>
      <w:r w:rsidR="00B37B9D" w:rsidRPr="004B0012">
        <w:t>d</w:t>
      </w:r>
      <w:r w:rsidRPr="004B0012">
        <w:t>emography: E-</w:t>
      </w:r>
      <w:r w:rsidR="00B37B9D" w:rsidRPr="004B0012">
        <w:t>c</w:t>
      </w:r>
      <w:r w:rsidRPr="004B0012">
        <w:t xml:space="preserve">ommerce </w:t>
      </w:r>
      <w:r w:rsidR="00B37B9D" w:rsidRPr="004B0012">
        <w:t>s</w:t>
      </w:r>
      <w:r w:rsidRPr="004B0012">
        <w:t>cenario in India.</w:t>
      </w:r>
      <w:r w:rsidR="00B37B9D" w:rsidRPr="004B0012">
        <w:t xml:space="preserve"> In</w:t>
      </w:r>
      <w:r w:rsidR="00834636" w:rsidRPr="004B0012">
        <w:t>:</w:t>
      </w:r>
      <w:r w:rsidR="00B37B9D" w:rsidRPr="004B0012">
        <w:t xml:space="preserve"> </w:t>
      </w:r>
      <w:proofErr w:type="spellStart"/>
      <w:r w:rsidR="00B37B9D" w:rsidRPr="004B0012">
        <w:t>Bilgaiyan</w:t>
      </w:r>
      <w:proofErr w:type="spellEnd"/>
      <w:r w:rsidR="00B37B9D" w:rsidRPr="004B0012">
        <w:t xml:space="preserve">, S., Singh, J., Das, H. (Eds.), </w:t>
      </w:r>
      <w:r w:rsidR="00B37B9D" w:rsidRPr="004B0012">
        <w:rPr>
          <w:i/>
          <w:iCs/>
        </w:rPr>
        <w:t>Empirical Research for Futuristic E-Commerce Systems: Foundations and Applications</w:t>
      </w:r>
      <w:r w:rsidR="00B37B9D" w:rsidRPr="004B0012">
        <w:t>. Ch. 10, 196–212, IGI Global Scientific Publishing.</w:t>
      </w:r>
    </w:p>
    <w:p w14:paraId="0B50D1EC" w14:textId="77777777" w:rsidR="0069437F" w:rsidRPr="004B0012" w:rsidRDefault="0069437F" w:rsidP="004B0012">
      <w:pPr>
        <w:pStyle w:val="Bibliography"/>
        <w:spacing w:line="264" w:lineRule="auto"/>
        <w:ind w:left="540" w:hanging="540"/>
      </w:pPr>
      <w:r w:rsidRPr="004B0012">
        <w:t xml:space="preserve">Karl, D. (2024). Forecasting e-commerce consumer returns: A systematic literature review. </w:t>
      </w:r>
      <w:r w:rsidRPr="004B0012">
        <w:rPr>
          <w:i/>
          <w:iCs/>
        </w:rPr>
        <w:t>Management Review Quarterly</w:t>
      </w:r>
      <w:r w:rsidRPr="004B0012">
        <w:t>. https://doi.org/10.1007/s11301-024-00436-x</w:t>
      </w:r>
    </w:p>
    <w:p w14:paraId="36921297" w14:textId="3AA37B00" w:rsidR="0069437F" w:rsidRPr="004B0012" w:rsidRDefault="0069437F" w:rsidP="004B0012">
      <w:pPr>
        <w:pStyle w:val="Bibliography"/>
        <w:spacing w:line="264" w:lineRule="auto"/>
        <w:ind w:left="540" w:hanging="540"/>
      </w:pPr>
      <w:r w:rsidRPr="004B0012">
        <w:lastRenderedPageBreak/>
        <w:t xml:space="preserve">Keane, M. P. (1992). A </w:t>
      </w:r>
      <w:r w:rsidR="00834636" w:rsidRPr="004B0012">
        <w:t>n</w:t>
      </w:r>
      <w:r w:rsidRPr="004B0012">
        <w:t xml:space="preserve">ote on </w:t>
      </w:r>
      <w:r w:rsidR="00834636" w:rsidRPr="004B0012">
        <w:t>i</w:t>
      </w:r>
      <w:r w:rsidRPr="004B0012">
        <w:t xml:space="preserve">dentification in the </w:t>
      </w:r>
      <w:r w:rsidR="00834636" w:rsidRPr="004B0012">
        <w:t>m</w:t>
      </w:r>
      <w:r w:rsidRPr="004B0012">
        <w:t xml:space="preserve">ultinomial </w:t>
      </w:r>
      <w:proofErr w:type="spellStart"/>
      <w:r w:rsidR="00834636" w:rsidRPr="004B0012">
        <w:t>p</w:t>
      </w:r>
      <w:r w:rsidRPr="004B0012">
        <w:t>robit</w:t>
      </w:r>
      <w:proofErr w:type="spellEnd"/>
      <w:r w:rsidRPr="004B0012">
        <w:t xml:space="preserve"> </w:t>
      </w:r>
      <w:r w:rsidR="00834636" w:rsidRPr="004B0012">
        <w:t>m</w:t>
      </w:r>
      <w:r w:rsidRPr="004B0012">
        <w:t xml:space="preserve">odel. </w:t>
      </w:r>
      <w:r w:rsidRPr="004B0012">
        <w:rPr>
          <w:i/>
          <w:iCs/>
        </w:rPr>
        <w:t>Journal of Business and Economic Statistics</w:t>
      </w:r>
      <w:r w:rsidRPr="004B0012">
        <w:t xml:space="preserve">, </w:t>
      </w:r>
      <w:r w:rsidRPr="004B0012">
        <w:rPr>
          <w:i/>
          <w:iCs/>
        </w:rPr>
        <w:t>10</w:t>
      </w:r>
      <w:r w:rsidRPr="004B0012">
        <w:t>(2), 193–200. https://doi.org/10.2307/1391677</w:t>
      </w:r>
    </w:p>
    <w:p w14:paraId="1CE00C1D" w14:textId="224F0F46" w:rsidR="0069437F" w:rsidRPr="004B0012" w:rsidRDefault="0069437F" w:rsidP="004B0012">
      <w:pPr>
        <w:pStyle w:val="Bibliography"/>
        <w:spacing w:line="264" w:lineRule="auto"/>
        <w:ind w:left="540" w:hanging="540"/>
      </w:pPr>
      <w:r w:rsidRPr="004B0012">
        <w:t xml:space="preserve">Kim, S. H., Mokhtarian, P. L., Choo, S., and Circella, G. (2023). Exploring </w:t>
      </w:r>
      <w:r w:rsidR="00834636" w:rsidRPr="004B0012">
        <w:t>h</w:t>
      </w:r>
      <w:r w:rsidRPr="004B0012">
        <w:t xml:space="preserve">eterogeneous </w:t>
      </w:r>
      <w:r w:rsidR="00834636" w:rsidRPr="004B0012">
        <w:t>s</w:t>
      </w:r>
      <w:r w:rsidRPr="004B0012">
        <w:t xml:space="preserve">tructural </w:t>
      </w:r>
      <w:r w:rsidR="00001135" w:rsidRPr="004B0012">
        <w:t>r</w:t>
      </w:r>
      <w:r w:rsidRPr="004B0012">
        <w:t xml:space="preserve">elationships </w:t>
      </w:r>
      <w:r w:rsidR="00001135" w:rsidRPr="004B0012">
        <w:t>b</w:t>
      </w:r>
      <w:r w:rsidRPr="004B0012">
        <w:t xml:space="preserve">etween </w:t>
      </w:r>
      <w:r w:rsidR="00001135" w:rsidRPr="004B0012">
        <w:t>e</w:t>
      </w:r>
      <w:r w:rsidRPr="004B0012">
        <w:t>-</w:t>
      </w:r>
      <w:r w:rsidR="00001135" w:rsidRPr="004B0012">
        <w:t>s</w:t>
      </w:r>
      <w:r w:rsidRPr="004B0012">
        <w:t xml:space="preserve">hopping, </w:t>
      </w:r>
      <w:r w:rsidR="00001135" w:rsidRPr="004B0012">
        <w:t>l</w:t>
      </w:r>
      <w:r w:rsidRPr="004B0012">
        <w:t xml:space="preserve">ocal </w:t>
      </w:r>
      <w:r w:rsidR="00001135" w:rsidRPr="004B0012">
        <w:t>a</w:t>
      </w:r>
      <w:r w:rsidRPr="004B0012">
        <w:t xml:space="preserve">ccessibility, and </w:t>
      </w:r>
      <w:r w:rsidR="00001135" w:rsidRPr="004B0012">
        <w:t>c</w:t>
      </w:r>
      <w:r w:rsidRPr="004B0012">
        <w:t>ar-</w:t>
      </w:r>
      <w:r w:rsidR="00001135" w:rsidRPr="004B0012">
        <w:t>b</w:t>
      </w:r>
      <w:r w:rsidRPr="004B0012">
        <w:t xml:space="preserve">ased </w:t>
      </w:r>
      <w:r w:rsidR="00001135" w:rsidRPr="004B0012">
        <w:t>t</w:t>
      </w:r>
      <w:r w:rsidRPr="004B0012">
        <w:t xml:space="preserve">ravel: An </w:t>
      </w:r>
      <w:r w:rsidR="00001135" w:rsidRPr="004B0012">
        <w:t>a</w:t>
      </w:r>
      <w:r w:rsidRPr="004B0012">
        <w:t xml:space="preserve">pplication of </w:t>
      </w:r>
      <w:r w:rsidR="00001135" w:rsidRPr="004B0012">
        <w:t>e</w:t>
      </w:r>
      <w:r w:rsidRPr="004B0012">
        <w:t xml:space="preserve">nriched National Household Travel Survey </w:t>
      </w:r>
      <w:r w:rsidR="00001135" w:rsidRPr="004B0012">
        <w:t>a</w:t>
      </w:r>
      <w:r w:rsidRPr="004B0012">
        <w:t xml:space="preserve">dd-on </w:t>
      </w:r>
      <w:r w:rsidR="00001135" w:rsidRPr="004B0012">
        <w:t>d</w:t>
      </w:r>
      <w:r w:rsidRPr="004B0012">
        <w:t xml:space="preserve">ata. </w:t>
      </w:r>
      <w:r w:rsidRPr="004B0012">
        <w:rPr>
          <w:i/>
          <w:iCs/>
        </w:rPr>
        <w:t>Transportation Research Record</w:t>
      </w:r>
      <w:r w:rsidRPr="004B0012">
        <w:t xml:space="preserve">, </w:t>
      </w:r>
      <w:r w:rsidRPr="004B0012">
        <w:rPr>
          <w:i/>
          <w:iCs/>
        </w:rPr>
        <w:t>2677</w:t>
      </w:r>
      <w:r w:rsidRPr="004B0012">
        <w:t>(5), 463–480. https://doi.org/10.1177/03611981221132854</w:t>
      </w:r>
    </w:p>
    <w:p w14:paraId="5A3D8588" w14:textId="77777777" w:rsidR="0069437F" w:rsidRPr="004B0012" w:rsidRDefault="0069437F" w:rsidP="004B0012">
      <w:pPr>
        <w:pStyle w:val="Bibliography"/>
        <w:spacing w:line="264" w:lineRule="auto"/>
        <w:ind w:left="540" w:hanging="540"/>
      </w:pPr>
      <w:r w:rsidRPr="004B0012">
        <w:t xml:space="preserve">Kim, W., and Wang, X. C. (2021). To be online or in-store: Analysis of retail, grocery, and food shopping in New York city. </w:t>
      </w:r>
      <w:r w:rsidRPr="004B0012">
        <w:rPr>
          <w:i/>
          <w:iCs/>
        </w:rPr>
        <w:t>Transportation Research Part C: Emerging Technologies</w:t>
      </w:r>
      <w:r w:rsidRPr="004B0012">
        <w:t xml:space="preserve">, </w:t>
      </w:r>
      <w:r w:rsidRPr="004B0012">
        <w:rPr>
          <w:i/>
          <w:iCs/>
        </w:rPr>
        <w:t>126</w:t>
      </w:r>
      <w:r w:rsidRPr="004B0012">
        <w:t>, 103052.</w:t>
      </w:r>
    </w:p>
    <w:p w14:paraId="0AD618DD" w14:textId="1D750356" w:rsidR="0069437F" w:rsidRPr="004B0012" w:rsidRDefault="0069437F" w:rsidP="004B0012">
      <w:pPr>
        <w:pStyle w:val="Bibliography"/>
        <w:spacing w:line="264" w:lineRule="auto"/>
        <w:ind w:left="540" w:hanging="540"/>
      </w:pPr>
      <w:r w:rsidRPr="004B0012">
        <w:rPr>
          <w:color w:val="222222"/>
          <w:shd w:val="clear" w:color="auto" w:fill="FFFFFF"/>
        </w:rPr>
        <w:t xml:space="preserve">Kothawala, A., Haddad, A. J., Loa, P., Lee, Y., Circella, G., </w:t>
      </w:r>
      <w:r w:rsidR="00B37B9D" w:rsidRPr="004B0012">
        <w:rPr>
          <w:color w:val="222222"/>
          <w:shd w:val="clear" w:color="auto" w:fill="FFFFFF"/>
        </w:rPr>
        <w:t>and</w:t>
      </w:r>
      <w:r w:rsidRPr="004B0012">
        <w:rPr>
          <w:color w:val="222222"/>
          <w:shd w:val="clear" w:color="auto" w:fill="FFFFFF"/>
        </w:rPr>
        <w:t xml:space="preserve"> Bhat, C. R. (2024). Hybrid </w:t>
      </w:r>
      <w:r w:rsidR="00001135" w:rsidRPr="004B0012">
        <w:rPr>
          <w:color w:val="222222"/>
          <w:shd w:val="clear" w:color="auto" w:fill="FFFFFF"/>
        </w:rPr>
        <w:t>w</w:t>
      </w:r>
      <w:r w:rsidRPr="004B0012">
        <w:rPr>
          <w:color w:val="222222"/>
          <w:shd w:val="clear" w:color="auto" w:fill="FFFFFF"/>
        </w:rPr>
        <w:t xml:space="preserve">orkers’ </w:t>
      </w:r>
      <w:r w:rsidR="00001135" w:rsidRPr="004B0012">
        <w:rPr>
          <w:color w:val="222222"/>
          <w:shd w:val="clear" w:color="auto" w:fill="FFFFFF"/>
        </w:rPr>
        <w:t>a</w:t>
      </w:r>
      <w:r w:rsidRPr="004B0012">
        <w:rPr>
          <w:color w:val="222222"/>
          <w:shd w:val="clear" w:color="auto" w:fill="FFFFFF"/>
        </w:rPr>
        <w:t xml:space="preserve">ctivity </w:t>
      </w:r>
      <w:r w:rsidR="00001135" w:rsidRPr="004B0012">
        <w:rPr>
          <w:color w:val="222222"/>
          <w:shd w:val="clear" w:color="auto" w:fill="FFFFFF"/>
        </w:rPr>
        <w:t>i</w:t>
      </w:r>
      <w:r w:rsidRPr="004B0012">
        <w:rPr>
          <w:color w:val="222222"/>
          <w:shd w:val="clear" w:color="auto" w:fill="FFFFFF"/>
        </w:rPr>
        <w:t>ntensity: Post-</w:t>
      </w:r>
      <w:r w:rsidR="00001135" w:rsidRPr="004B0012">
        <w:rPr>
          <w:color w:val="222222"/>
          <w:shd w:val="clear" w:color="auto" w:fill="FFFFFF"/>
        </w:rPr>
        <w:t>p</w:t>
      </w:r>
      <w:r w:rsidRPr="004B0012">
        <w:rPr>
          <w:color w:val="222222"/>
          <w:shd w:val="clear" w:color="auto" w:fill="FFFFFF"/>
        </w:rPr>
        <w:t xml:space="preserve">andemic </w:t>
      </w:r>
      <w:r w:rsidR="00001135" w:rsidRPr="004B0012">
        <w:rPr>
          <w:color w:val="222222"/>
          <w:shd w:val="clear" w:color="auto" w:fill="FFFFFF"/>
        </w:rPr>
        <w:t>c</w:t>
      </w:r>
      <w:r w:rsidRPr="004B0012">
        <w:rPr>
          <w:color w:val="222222"/>
          <w:shd w:val="clear" w:color="auto" w:fill="FFFFFF"/>
        </w:rPr>
        <w:t xml:space="preserve">omparison of </w:t>
      </w:r>
      <w:r w:rsidR="00001135" w:rsidRPr="004B0012">
        <w:rPr>
          <w:color w:val="222222"/>
          <w:shd w:val="clear" w:color="auto" w:fill="FFFFFF"/>
        </w:rPr>
        <w:t>t</w:t>
      </w:r>
      <w:r w:rsidRPr="004B0012">
        <w:rPr>
          <w:color w:val="222222"/>
          <w:shd w:val="clear" w:color="auto" w:fill="FFFFFF"/>
        </w:rPr>
        <w:t>elework-</w:t>
      </w:r>
      <w:r w:rsidR="00001135" w:rsidRPr="004B0012">
        <w:rPr>
          <w:color w:val="222222"/>
          <w:shd w:val="clear" w:color="auto" w:fill="FFFFFF"/>
        </w:rPr>
        <w:t>o</w:t>
      </w:r>
      <w:r w:rsidRPr="004B0012">
        <w:rPr>
          <w:color w:val="222222"/>
          <w:shd w:val="clear" w:color="auto" w:fill="FFFFFF"/>
        </w:rPr>
        <w:t xml:space="preserve">nly and </w:t>
      </w:r>
      <w:r w:rsidR="00001135" w:rsidRPr="004B0012">
        <w:rPr>
          <w:color w:val="222222"/>
          <w:shd w:val="clear" w:color="auto" w:fill="FFFFFF"/>
        </w:rPr>
        <w:t>i</w:t>
      </w:r>
      <w:r w:rsidRPr="004B0012">
        <w:rPr>
          <w:color w:val="222222"/>
          <w:shd w:val="clear" w:color="auto" w:fill="FFFFFF"/>
        </w:rPr>
        <w:t>n-</w:t>
      </w:r>
      <w:r w:rsidR="00001135" w:rsidRPr="004B0012">
        <w:rPr>
          <w:color w:val="222222"/>
          <w:shd w:val="clear" w:color="auto" w:fill="FFFFFF"/>
        </w:rPr>
        <w:t>p</w:t>
      </w:r>
      <w:r w:rsidRPr="004B0012">
        <w:rPr>
          <w:color w:val="222222"/>
          <w:shd w:val="clear" w:color="auto" w:fill="FFFFFF"/>
        </w:rPr>
        <w:t xml:space="preserve">erson </w:t>
      </w:r>
      <w:r w:rsidR="00001135" w:rsidRPr="004B0012">
        <w:rPr>
          <w:color w:val="222222"/>
          <w:shd w:val="clear" w:color="auto" w:fill="FFFFFF"/>
        </w:rPr>
        <w:t>w</w:t>
      </w:r>
      <w:r w:rsidRPr="004B0012">
        <w:rPr>
          <w:color w:val="222222"/>
          <w:shd w:val="clear" w:color="auto" w:fill="FFFFFF"/>
        </w:rPr>
        <w:t xml:space="preserve">orkdays. </w:t>
      </w:r>
      <w:r w:rsidR="00B37B9D" w:rsidRPr="004B0012">
        <w:rPr>
          <w:i/>
          <w:iCs/>
        </w:rPr>
        <w:t>Transportation Research Record</w:t>
      </w:r>
      <w:r w:rsidR="00B37B9D" w:rsidRPr="004B0012">
        <w:t>, forthcoming</w:t>
      </w:r>
      <w:r w:rsidRPr="004B0012">
        <w:t>.</w:t>
      </w:r>
    </w:p>
    <w:p w14:paraId="67716726" w14:textId="009A7FD9" w:rsidR="0069437F" w:rsidRPr="004B0012" w:rsidRDefault="0069437F" w:rsidP="004B0012">
      <w:pPr>
        <w:pStyle w:val="Bibliography"/>
        <w:spacing w:line="264" w:lineRule="auto"/>
        <w:ind w:left="540" w:hanging="540"/>
      </w:pPr>
      <w:r w:rsidRPr="004B0012">
        <w:t xml:space="preserve">Kumar, I., and </w:t>
      </w:r>
      <w:proofErr w:type="spellStart"/>
      <w:r w:rsidRPr="004B0012">
        <w:t>Chidambara</w:t>
      </w:r>
      <w:proofErr w:type="spellEnd"/>
      <w:r w:rsidRPr="004B0012">
        <w:t xml:space="preserve">. (2024). A systematic literature review and bibliometric analysis of last-mile </w:t>
      </w:r>
      <w:r w:rsidR="00001135" w:rsidRPr="004B0012">
        <w:t>e</w:t>
      </w:r>
      <w:r w:rsidRPr="004B0012">
        <w:t xml:space="preserve">-commerce delivery in urban areas. </w:t>
      </w:r>
      <w:r w:rsidRPr="004B0012">
        <w:rPr>
          <w:i/>
          <w:iCs/>
        </w:rPr>
        <w:t>Urban, Planning and Transport Research</w:t>
      </w:r>
      <w:r w:rsidRPr="004B0012">
        <w:t>. https://www.tandfonline.com/doi/abs/10.1080/21650020.2024.2357577</w:t>
      </w:r>
    </w:p>
    <w:p w14:paraId="048F0B8D" w14:textId="77777777" w:rsidR="0069437F" w:rsidRPr="004B0012" w:rsidRDefault="0069437F" w:rsidP="004B0012">
      <w:pPr>
        <w:pStyle w:val="Bibliography"/>
        <w:spacing w:line="264" w:lineRule="auto"/>
        <w:ind w:left="540" w:hanging="540"/>
      </w:pPr>
      <w:proofErr w:type="spellStart"/>
      <w:r w:rsidRPr="004B0012">
        <w:t>Lallukka</w:t>
      </w:r>
      <w:proofErr w:type="spellEnd"/>
      <w:r w:rsidRPr="004B0012">
        <w:t xml:space="preserve">, T., </w:t>
      </w:r>
      <w:proofErr w:type="spellStart"/>
      <w:r w:rsidRPr="004B0012">
        <w:t>Pietiläinen</w:t>
      </w:r>
      <w:proofErr w:type="spellEnd"/>
      <w:r w:rsidRPr="004B0012">
        <w:t xml:space="preserve">, O., </w:t>
      </w:r>
      <w:proofErr w:type="spellStart"/>
      <w:r w:rsidRPr="004B0012">
        <w:t>Jäppinen</w:t>
      </w:r>
      <w:proofErr w:type="spellEnd"/>
      <w:r w:rsidRPr="004B0012">
        <w:t xml:space="preserve">, S., Laaksonen, M., Lahti, J., and </w:t>
      </w:r>
      <w:proofErr w:type="spellStart"/>
      <w:r w:rsidRPr="004B0012">
        <w:t>Rahkonen</w:t>
      </w:r>
      <w:proofErr w:type="spellEnd"/>
      <w:r w:rsidRPr="004B0012">
        <w:t xml:space="preserve">, O. (2020). Factors associated with health survey response among young employees: A register-based study using online, mailed and telephone interview data collection methods. </w:t>
      </w:r>
      <w:r w:rsidRPr="004B0012">
        <w:rPr>
          <w:i/>
          <w:iCs/>
        </w:rPr>
        <w:t>BMC Public Health</w:t>
      </w:r>
      <w:r w:rsidRPr="004B0012">
        <w:t xml:space="preserve">, </w:t>
      </w:r>
      <w:r w:rsidRPr="004B0012">
        <w:rPr>
          <w:i/>
          <w:iCs/>
        </w:rPr>
        <w:t>20</w:t>
      </w:r>
      <w:r w:rsidRPr="004B0012">
        <w:t>(1), 184. https://doi.org/10.1186/s12889-020-8241-8</w:t>
      </w:r>
    </w:p>
    <w:p w14:paraId="7EBAE587" w14:textId="77777777" w:rsidR="0069437F" w:rsidRPr="004B0012" w:rsidRDefault="0069437F" w:rsidP="004B0012">
      <w:pPr>
        <w:pStyle w:val="Bibliography"/>
        <w:spacing w:line="264" w:lineRule="auto"/>
        <w:ind w:left="540" w:hanging="540"/>
      </w:pPr>
      <w:r w:rsidRPr="004B0012">
        <w:t xml:space="preserve">Le, H. T. K., Carrel, A. L., and Shah, H. (2022). Impacts of online shopping on travel demand: A systematic review. </w:t>
      </w:r>
      <w:r w:rsidRPr="004B0012">
        <w:rPr>
          <w:i/>
          <w:iCs/>
        </w:rPr>
        <w:t>Transport Reviews</w:t>
      </w:r>
      <w:r w:rsidRPr="004B0012">
        <w:t xml:space="preserve">, </w:t>
      </w:r>
      <w:r w:rsidRPr="004B0012">
        <w:rPr>
          <w:i/>
          <w:iCs/>
        </w:rPr>
        <w:t>42</w:t>
      </w:r>
      <w:r w:rsidRPr="004B0012">
        <w:t>(3), 273–295. https://doi.org/10.1080/01441647.2021.1961917</w:t>
      </w:r>
    </w:p>
    <w:p w14:paraId="31E71136" w14:textId="544755BC" w:rsidR="00001135" w:rsidRPr="004B0012" w:rsidRDefault="0069437F" w:rsidP="004B0012">
      <w:pPr>
        <w:pStyle w:val="Bibliography"/>
        <w:spacing w:line="264" w:lineRule="auto"/>
        <w:ind w:left="540" w:hanging="540"/>
      </w:pPr>
      <w:proofErr w:type="spellStart"/>
      <w:r w:rsidRPr="004B0012">
        <w:t>Llorente</w:t>
      </w:r>
      <w:proofErr w:type="spellEnd"/>
      <w:r w:rsidRPr="004B0012">
        <w:t xml:space="preserve">-Barroso, C., Sánchez-Valle, M., and </w:t>
      </w:r>
      <w:proofErr w:type="spellStart"/>
      <w:r w:rsidRPr="004B0012">
        <w:t>Pretel</w:t>
      </w:r>
      <w:proofErr w:type="spellEnd"/>
      <w:r w:rsidRPr="004B0012">
        <w:t xml:space="preserve">-Jiménez, M. (2024). The </w:t>
      </w:r>
      <w:r w:rsidR="00001135" w:rsidRPr="004B0012">
        <w:t>c</w:t>
      </w:r>
      <w:r w:rsidRPr="004B0012">
        <w:t xml:space="preserve">hallenges of </w:t>
      </w:r>
      <w:r w:rsidR="00001135" w:rsidRPr="004B0012">
        <w:t>e</w:t>
      </w:r>
      <w:r w:rsidRPr="004B0012">
        <w:t>-</w:t>
      </w:r>
      <w:r w:rsidR="00001135" w:rsidRPr="004B0012">
        <w:t>c</w:t>
      </w:r>
      <w:r w:rsidRPr="004B0012">
        <w:t xml:space="preserve">ommerce for </w:t>
      </w:r>
      <w:r w:rsidR="00001135" w:rsidRPr="004B0012">
        <w:t>o</w:t>
      </w:r>
      <w:r w:rsidRPr="004B0012">
        <w:t xml:space="preserve">lder </w:t>
      </w:r>
      <w:r w:rsidR="00001135" w:rsidRPr="004B0012">
        <w:t>a</w:t>
      </w:r>
      <w:r w:rsidRPr="004B0012">
        <w:t xml:space="preserve">dults: A </w:t>
      </w:r>
      <w:r w:rsidR="00001135" w:rsidRPr="004B0012">
        <w:t>q</w:t>
      </w:r>
      <w:r w:rsidRPr="004B0012">
        <w:t xml:space="preserve">ualitative </w:t>
      </w:r>
      <w:r w:rsidR="00001135" w:rsidRPr="004B0012">
        <w:t>a</w:t>
      </w:r>
      <w:r w:rsidRPr="004B0012">
        <w:t xml:space="preserve">pproach to </w:t>
      </w:r>
      <w:r w:rsidR="00001135" w:rsidRPr="004B0012">
        <w:t>t</w:t>
      </w:r>
      <w:r w:rsidRPr="004B0012">
        <w:t xml:space="preserve">heir </w:t>
      </w:r>
      <w:r w:rsidR="00001135" w:rsidRPr="004B0012">
        <w:t>b</w:t>
      </w:r>
      <w:r w:rsidRPr="004B0012">
        <w:t xml:space="preserve">rakes and </w:t>
      </w:r>
      <w:r w:rsidR="00001135" w:rsidRPr="004B0012">
        <w:t>m</w:t>
      </w:r>
      <w:r w:rsidRPr="004B0012">
        <w:t xml:space="preserve">otivations. </w:t>
      </w:r>
      <w:r w:rsidRPr="004B0012">
        <w:rPr>
          <w:i/>
          <w:iCs/>
        </w:rPr>
        <w:t>Communication and Applied Technologies</w:t>
      </w:r>
      <w:r w:rsidRPr="004B0012">
        <w:t xml:space="preserve">, 357–366. </w:t>
      </w:r>
      <w:r w:rsidR="00001135" w:rsidRPr="004B0012">
        <w:t>https://doi.org/10.1007/978-981-99-7210-4_33</w:t>
      </w:r>
    </w:p>
    <w:p w14:paraId="5F87D307" w14:textId="4178DFD1" w:rsidR="00001135" w:rsidRPr="004B0012" w:rsidRDefault="0069437F" w:rsidP="004B0012">
      <w:pPr>
        <w:pStyle w:val="Bibliography"/>
        <w:spacing w:line="264" w:lineRule="auto"/>
        <w:ind w:left="540" w:hanging="540"/>
      </w:pPr>
      <w:proofErr w:type="spellStart"/>
      <w:r w:rsidRPr="004B0012">
        <w:t>Makkonen</w:t>
      </w:r>
      <w:proofErr w:type="spellEnd"/>
      <w:r w:rsidRPr="004B0012">
        <w:t xml:space="preserve">, M., Frank, L., and </w:t>
      </w:r>
      <w:proofErr w:type="spellStart"/>
      <w:r w:rsidRPr="004B0012">
        <w:t>Kemppainen</w:t>
      </w:r>
      <w:proofErr w:type="spellEnd"/>
      <w:r w:rsidRPr="004B0012">
        <w:t>, T. (2021). The effects of consumer demographics and payment method preference on product return frequency and reasons in online shopping</w:t>
      </w:r>
      <w:r w:rsidR="00001135" w:rsidRPr="004B0012">
        <w:t xml:space="preserve">.  In: A. </w:t>
      </w:r>
      <w:proofErr w:type="spellStart"/>
      <w:r w:rsidR="00001135" w:rsidRPr="004B0012">
        <w:t>Pucihar</w:t>
      </w:r>
      <w:proofErr w:type="spellEnd"/>
      <w:r w:rsidR="00001135" w:rsidRPr="004B0012">
        <w:t xml:space="preserve">, M. </w:t>
      </w:r>
      <w:proofErr w:type="spellStart"/>
      <w:r w:rsidR="00001135" w:rsidRPr="004B0012">
        <w:t>Kljajic</w:t>
      </w:r>
      <w:proofErr w:type="spellEnd"/>
      <w:r w:rsidR="00001135" w:rsidRPr="004B0012">
        <w:t xml:space="preserve"> </w:t>
      </w:r>
      <w:proofErr w:type="spellStart"/>
      <w:r w:rsidR="00001135" w:rsidRPr="004B0012">
        <w:t>Borstnar</w:t>
      </w:r>
      <w:proofErr w:type="spellEnd"/>
      <w:r w:rsidR="00001135" w:rsidRPr="004B0012">
        <w:t xml:space="preserve">, R. Bons, H. Cripps, A. </w:t>
      </w:r>
      <w:proofErr w:type="spellStart"/>
      <w:r w:rsidR="00001135" w:rsidRPr="004B0012">
        <w:t>Sheombar</w:t>
      </w:r>
      <w:proofErr w:type="spellEnd"/>
      <w:r w:rsidR="00001135" w:rsidRPr="004B0012">
        <w:t xml:space="preserve">, and D. Vidmar (Eds.), 34th Bled </w:t>
      </w:r>
      <w:proofErr w:type="spellStart"/>
      <w:r w:rsidR="00001135" w:rsidRPr="004B0012">
        <w:t>eConference</w:t>
      </w:r>
      <w:proofErr w:type="spellEnd"/>
      <w:r w:rsidR="00001135" w:rsidRPr="004B0012">
        <w:t>: Digital Support from Crisis to Progressive Change (pp. 567-580). University of Maribor. DOI https://doi.org/10.18690/978-961-286-485-9.40</w:t>
      </w:r>
    </w:p>
    <w:p w14:paraId="36B2C65B" w14:textId="7446E9E4" w:rsidR="0069437F" w:rsidRPr="004B0012" w:rsidRDefault="0069437F" w:rsidP="004B0012">
      <w:pPr>
        <w:pStyle w:val="Bibliography"/>
        <w:spacing w:line="264" w:lineRule="auto"/>
        <w:ind w:left="540" w:hanging="540"/>
      </w:pPr>
      <w:proofErr w:type="spellStart"/>
      <w:r w:rsidRPr="004B0012">
        <w:t>Mamedova</w:t>
      </w:r>
      <w:proofErr w:type="spellEnd"/>
      <w:r w:rsidRPr="004B0012">
        <w:t xml:space="preserve">, S., and Pawlowski, E. (2018). </w:t>
      </w:r>
      <w:r w:rsidRPr="004B0012">
        <w:rPr>
          <w:i/>
          <w:iCs/>
        </w:rPr>
        <w:t>A Description of U.S. Adults Who Are Not Digitally Literate</w:t>
      </w:r>
      <w:r w:rsidRPr="004B0012">
        <w:t>. National Center for Education Statistics. https://nces.ed.gov/pubs2018/2018161.pdf</w:t>
      </w:r>
    </w:p>
    <w:p w14:paraId="037062A9" w14:textId="1AEA2DE6" w:rsidR="0069437F" w:rsidRPr="004B0012" w:rsidRDefault="0069437F" w:rsidP="004B0012">
      <w:pPr>
        <w:pStyle w:val="Bibliography"/>
        <w:spacing w:line="264" w:lineRule="auto"/>
        <w:ind w:left="540" w:hanging="540"/>
      </w:pPr>
      <w:r w:rsidRPr="004B0012">
        <w:t xml:space="preserve">Mintel (2024a). </w:t>
      </w:r>
      <w:r w:rsidRPr="004B0012">
        <w:rPr>
          <w:i/>
          <w:iCs/>
        </w:rPr>
        <w:t>Multicultural Online Shopping Behaviors – US – 2024</w:t>
      </w:r>
      <w:r w:rsidRPr="004B0012">
        <w:t xml:space="preserve"> [Dataset]. https://store.mintel.com/us/report/multicultural-online-shopping-behaviors-us-2024/</w:t>
      </w:r>
    </w:p>
    <w:p w14:paraId="09859975" w14:textId="593D2CBD" w:rsidR="0069437F" w:rsidRPr="004B0012" w:rsidRDefault="0069437F" w:rsidP="004B0012">
      <w:pPr>
        <w:pStyle w:val="Bibliography"/>
        <w:spacing w:line="264" w:lineRule="auto"/>
        <w:ind w:left="540" w:hanging="540"/>
      </w:pPr>
      <w:r w:rsidRPr="004B0012">
        <w:t xml:space="preserve">Mintel (2024b). </w:t>
      </w:r>
      <w:r w:rsidRPr="004B0012">
        <w:rPr>
          <w:i/>
          <w:iCs/>
        </w:rPr>
        <w:t>State of Retail and eCommerce – US – 2024</w:t>
      </w:r>
      <w:r w:rsidRPr="004B0012">
        <w:t xml:space="preserve"> [Dataset]. https://data-mintel-com.ezproxy.lib.utexas.edu/databook/state-of-retail-ecommerce-us-2024/</w:t>
      </w:r>
    </w:p>
    <w:p w14:paraId="655CC97C" w14:textId="77777777" w:rsidR="0069437F" w:rsidRPr="004B0012" w:rsidRDefault="0069437F" w:rsidP="004B0012">
      <w:pPr>
        <w:pStyle w:val="Bibliography"/>
        <w:spacing w:line="264" w:lineRule="auto"/>
        <w:ind w:left="540" w:hanging="540"/>
      </w:pPr>
      <w:r w:rsidRPr="004B0012">
        <w:t xml:space="preserve">Mohammadi, M., </w:t>
      </w:r>
      <w:proofErr w:type="spellStart"/>
      <w:r w:rsidRPr="004B0012">
        <w:t>Davatgari</w:t>
      </w:r>
      <w:proofErr w:type="spellEnd"/>
      <w:r w:rsidRPr="004B0012">
        <w:t xml:space="preserve">, A., </w:t>
      </w:r>
      <w:proofErr w:type="spellStart"/>
      <w:r w:rsidRPr="004B0012">
        <w:t>Asgharpour</w:t>
      </w:r>
      <w:proofErr w:type="spellEnd"/>
      <w:r w:rsidRPr="004B0012">
        <w:t xml:space="preserve">, S., </w:t>
      </w:r>
      <w:proofErr w:type="spellStart"/>
      <w:r w:rsidRPr="004B0012">
        <w:t>Shabanpour</w:t>
      </w:r>
      <w:proofErr w:type="spellEnd"/>
      <w:r w:rsidRPr="004B0012">
        <w:t xml:space="preserve">, R., Mohammadian, A., </w:t>
      </w:r>
      <w:proofErr w:type="spellStart"/>
      <w:r w:rsidRPr="004B0012">
        <w:t>Derrible</w:t>
      </w:r>
      <w:proofErr w:type="spellEnd"/>
      <w:r w:rsidRPr="004B0012">
        <w:t xml:space="preserve">, S., Pendyala, R. M., and Salon, D. (2024). The interaction between the recent evolution of working from home and online shopping. </w:t>
      </w:r>
      <w:r w:rsidRPr="004B0012">
        <w:rPr>
          <w:i/>
          <w:iCs/>
        </w:rPr>
        <w:t>Transportation</w:t>
      </w:r>
      <w:r w:rsidRPr="004B0012">
        <w:t>, 1–36. https://doi.org/10.1007/s11116-024-10506-4</w:t>
      </w:r>
    </w:p>
    <w:p w14:paraId="33AA8BCA" w14:textId="4389887A" w:rsidR="0069437F" w:rsidRPr="004B0012" w:rsidRDefault="0069437F" w:rsidP="004B0012">
      <w:pPr>
        <w:pStyle w:val="Bibliography"/>
        <w:spacing w:line="264" w:lineRule="auto"/>
        <w:ind w:left="540" w:hanging="540"/>
      </w:pPr>
      <w:r w:rsidRPr="004B0012">
        <w:lastRenderedPageBreak/>
        <w:t xml:space="preserve">Mokhtarian, P. L., and Salomon, I. (2001). How derived is the demand for travel? Some conceptual and measurement considerations. </w:t>
      </w:r>
      <w:r w:rsidRPr="004B0012">
        <w:rPr>
          <w:i/>
          <w:iCs/>
        </w:rPr>
        <w:t>Transportation Research Part A: Policy and Practice</w:t>
      </w:r>
      <w:r w:rsidRPr="004B0012">
        <w:t xml:space="preserve">, </w:t>
      </w:r>
      <w:r w:rsidRPr="004B0012">
        <w:rPr>
          <w:i/>
          <w:iCs/>
        </w:rPr>
        <w:t>35</w:t>
      </w:r>
      <w:r w:rsidRPr="004B0012">
        <w:t xml:space="preserve">(8), </w:t>
      </w:r>
      <w:r w:rsidR="00001135" w:rsidRPr="004B0012">
        <w:t>695–719</w:t>
      </w:r>
      <w:r w:rsidRPr="004B0012">
        <w:t>. https://doi.org/10.1016/S0965-8564(00)00013-6</w:t>
      </w:r>
    </w:p>
    <w:p w14:paraId="30C193E2" w14:textId="40889574" w:rsidR="0069437F" w:rsidRPr="004B0012" w:rsidRDefault="0069437F" w:rsidP="004B0012">
      <w:pPr>
        <w:pStyle w:val="Bibliography"/>
        <w:spacing w:line="264" w:lineRule="auto"/>
        <w:ind w:left="540" w:hanging="540"/>
      </w:pPr>
      <w:r w:rsidRPr="004B0012">
        <w:t xml:space="preserve">Nair, K., </w:t>
      </w:r>
      <w:proofErr w:type="spellStart"/>
      <w:r w:rsidRPr="004B0012">
        <w:t>Mundkur</w:t>
      </w:r>
      <w:proofErr w:type="spellEnd"/>
      <w:r w:rsidRPr="004B0012">
        <w:t xml:space="preserve">, S., and </w:t>
      </w:r>
      <w:proofErr w:type="spellStart"/>
      <w:r w:rsidRPr="004B0012">
        <w:t>Tulshyan</w:t>
      </w:r>
      <w:proofErr w:type="spellEnd"/>
      <w:r w:rsidRPr="004B0012">
        <w:t xml:space="preserve">, A. (2022). Difference in </w:t>
      </w:r>
      <w:r w:rsidR="00001135" w:rsidRPr="004B0012">
        <w:t>c</w:t>
      </w:r>
      <w:r w:rsidRPr="004B0012">
        <w:t xml:space="preserve">onsumer </w:t>
      </w:r>
      <w:r w:rsidR="00001135" w:rsidRPr="004B0012">
        <w:t>s</w:t>
      </w:r>
      <w:r w:rsidRPr="004B0012">
        <w:t xml:space="preserve">hopping </w:t>
      </w:r>
      <w:proofErr w:type="spellStart"/>
      <w:r w:rsidR="00001135" w:rsidRPr="004B0012">
        <w:t>b</w:t>
      </w:r>
      <w:r w:rsidRPr="004B0012">
        <w:t>ehaviour</w:t>
      </w:r>
      <w:proofErr w:type="spellEnd"/>
      <w:r w:rsidRPr="004B0012">
        <w:t xml:space="preserve"> of </w:t>
      </w:r>
      <w:r w:rsidR="00001135" w:rsidRPr="004B0012">
        <w:t>m</w:t>
      </w:r>
      <w:r w:rsidRPr="004B0012">
        <w:t xml:space="preserve">en and </w:t>
      </w:r>
      <w:r w:rsidR="00001135" w:rsidRPr="004B0012">
        <w:t>w</w:t>
      </w:r>
      <w:r w:rsidRPr="004B0012">
        <w:t xml:space="preserve">omen. </w:t>
      </w:r>
      <w:r w:rsidRPr="004B0012">
        <w:rPr>
          <w:i/>
          <w:iCs/>
        </w:rPr>
        <w:t>International Research Journal of Engineering and Technology</w:t>
      </w:r>
      <w:r w:rsidRPr="004B0012">
        <w:t xml:space="preserve">, </w:t>
      </w:r>
      <w:r w:rsidRPr="004B0012">
        <w:rPr>
          <w:i/>
          <w:iCs/>
        </w:rPr>
        <w:t>9</w:t>
      </w:r>
      <w:r w:rsidRPr="004B0012">
        <w:t>(12), 91–95.</w:t>
      </w:r>
    </w:p>
    <w:p w14:paraId="0D53143B" w14:textId="069D3D16" w:rsidR="0069437F" w:rsidRPr="004B0012" w:rsidRDefault="0069437F" w:rsidP="004B0012">
      <w:pPr>
        <w:pStyle w:val="Bibliography"/>
        <w:spacing w:line="264" w:lineRule="auto"/>
        <w:ind w:left="540" w:hanging="540"/>
      </w:pPr>
      <w:proofErr w:type="spellStart"/>
      <w:r w:rsidRPr="004B0012">
        <w:t>Narvar</w:t>
      </w:r>
      <w:proofErr w:type="spellEnd"/>
      <w:r w:rsidRPr="004B0012">
        <w:t xml:space="preserve"> (2022). </w:t>
      </w:r>
      <w:r w:rsidRPr="004B0012">
        <w:rPr>
          <w:i/>
          <w:iCs/>
        </w:rPr>
        <w:t>The State of Returns: The End of One-Size Fits-All Returns</w:t>
      </w:r>
      <w:r w:rsidRPr="004B0012">
        <w:t xml:space="preserve">. </w:t>
      </w:r>
      <w:proofErr w:type="spellStart"/>
      <w:r w:rsidRPr="004B0012">
        <w:t>Narvar</w:t>
      </w:r>
      <w:proofErr w:type="spellEnd"/>
      <w:r w:rsidRPr="004B0012">
        <w:t>. https://corp.narvar.com/resources/2022-the-state-of-returns</w:t>
      </w:r>
    </w:p>
    <w:p w14:paraId="473BC7B7" w14:textId="378BBB4D" w:rsidR="0069437F" w:rsidRPr="004B0012" w:rsidRDefault="0069437F" w:rsidP="004B0012">
      <w:pPr>
        <w:pStyle w:val="Bibliography"/>
        <w:spacing w:line="264" w:lineRule="auto"/>
        <w:ind w:left="540" w:hanging="540"/>
      </w:pPr>
      <w:proofErr w:type="spellStart"/>
      <w:r w:rsidRPr="004B0012">
        <w:t>Narvar</w:t>
      </w:r>
      <w:proofErr w:type="spellEnd"/>
      <w:r w:rsidRPr="004B0012">
        <w:t xml:space="preserve"> (2024). </w:t>
      </w:r>
      <w:r w:rsidRPr="004B0012">
        <w:rPr>
          <w:i/>
          <w:iCs/>
        </w:rPr>
        <w:t>State of Returns Revolutionizing Returns: The Reverse Checkout Advantage</w:t>
      </w:r>
      <w:r w:rsidRPr="004B0012">
        <w:t>. https://corp.narvar.com/resources/2024-state-of-returns-report#:~:text=In%20the%20fast%2Dpaced%20world,latest%20trends%20in%20returns%20management.</w:t>
      </w:r>
    </w:p>
    <w:p w14:paraId="5B699EBB" w14:textId="77777777" w:rsidR="0069437F" w:rsidRPr="004B0012" w:rsidRDefault="0069437F" w:rsidP="004B0012">
      <w:pPr>
        <w:pStyle w:val="Bibliography"/>
        <w:spacing w:line="264" w:lineRule="auto"/>
        <w:ind w:left="540" w:hanging="540"/>
      </w:pPr>
      <w:proofErr w:type="spellStart"/>
      <w:r w:rsidRPr="004B0012">
        <w:t>Nashra</w:t>
      </w:r>
      <w:proofErr w:type="spellEnd"/>
      <w:r w:rsidRPr="004B0012">
        <w:t xml:space="preserve">, F. (2024). </w:t>
      </w:r>
      <w:r w:rsidRPr="004B0012">
        <w:rPr>
          <w:i/>
          <w:iCs/>
        </w:rPr>
        <w:t>Online Purchase Returns in the United States 2023: Product Categories by Gender and Generation</w:t>
      </w:r>
      <w:r w:rsidRPr="004B0012">
        <w:t>. https://ecommercedb.com/insights/online-purchase-returns-in-the-united-states-2023-product-categories-by-gender-and-generation/4577</w:t>
      </w:r>
    </w:p>
    <w:p w14:paraId="7DFB514F" w14:textId="5C1F4AF7" w:rsidR="0069437F" w:rsidRPr="004B0012" w:rsidRDefault="0069437F" w:rsidP="004B0012">
      <w:pPr>
        <w:pStyle w:val="Bibliography"/>
        <w:spacing w:line="264" w:lineRule="auto"/>
        <w:ind w:left="540" w:hanging="540"/>
      </w:pPr>
      <w:r w:rsidRPr="004B0012">
        <w:t xml:space="preserve">National Retail Federation (2023). </w:t>
      </w:r>
      <w:r w:rsidRPr="004B0012">
        <w:rPr>
          <w:i/>
          <w:iCs/>
        </w:rPr>
        <w:t xml:space="preserve">Merchandise </w:t>
      </w:r>
      <w:r w:rsidR="00001135" w:rsidRPr="004B0012">
        <w:rPr>
          <w:i/>
          <w:iCs/>
        </w:rPr>
        <w:t>R</w:t>
      </w:r>
      <w:r w:rsidRPr="004B0012">
        <w:rPr>
          <w:i/>
          <w:iCs/>
        </w:rPr>
        <w:t xml:space="preserve">eturned as a </w:t>
      </w:r>
      <w:r w:rsidR="00001135" w:rsidRPr="004B0012">
        <w:rPr>
          <w:i/>
          <w:iCs/>
        </w:rPr>
        <w:t>P</w:t>
      </w:r>
      <w:r w:rsidRPr="004B0012">
        <w:rPr>
          <w:i/>
          <w:iCs/>
        </w:rPr>
        <w:t xml:space="preserve">ercentage of </w:t>
      </w:r>
      <w:r w:rsidR="00001135" w:rsidRPr="004B0012">
        <w:rPr>
          <w:i/>
          <w:iCs/>
        </w:rPr>
        <w:t>T</w:t>
      </w:r>
      <w:r w:rsidRPr="004B0012">
        <w:rPr>
          <w:i/>
          <w:iCs/>
        </w:rPr>
        <w:t xml:space="preserve">otal </w:t>
      </w:r>
      <w:r w:rsidR="00001135" w:rsidRPr="004B0012">
        <w:rPr>
          <w:i/>
          <w:iCs/>
        </w:rPr>
        <w:t>R</w:t>
      </w:r>
      <w:r w:rsidRPr="004B0012">
        <w:rPr>
          <w:i/>
          <w:iCs/>
        </w:rPr>
        <w:t xml:space="preserve">etail </w:t>
      </w:r>
      <w:r w:rsidR="00001135" w:rsidRPr="004B0012">
        <w:rPr>
          <w:i/>
          <w:iCs/>
        </w:rPr>
        <w:t>S</w:t>
      </w:r>
      <w:r w:rsidRPr="004B0012">
        <w:rPr>
          <w:i/>
          <w:iCs/>
        </w:rPr>
        <w:t>ales in the United States from 2012 to 2023</w:t>
      </w:r>
      <w:r w:rsidRPr="004B0012">
        <w:t xml:space="preserve"> [Dataset]. Statista. https://www.statista.com/statistics/876378/retail-industry-reverse-logistics-share-united-states/</w:t>
      </w:r>
    </w:p>
    <w:p w14:paraId="2D6B3AB0" w14:textId="23F3D42B" w:rsidR="0069437F" w:rsidRPr="004B0012" w:rsidRDefault="0069437F" w:rsidP="004B0012">
      <w:pPr>
        <w:pStyle w:val="Bibliography"/>
        <w:spacing w:line="264" w:lineRule="auto"/>
        <w:ind w:left="540" w:hanging="540"/>
      </w:pPr>
      <w:r w:rsidRPr="004B0012">
        <w:t xml:space="preserve">National Retail Federation (2024). </w:t>
      </w:r>
      <w:r w:rsidRPr="004B0012">
        <w:rPr>
          <w:i/>
          <w:iCs/>
        </w:rPr>
        <w:t>2024 Consumer Returns in the Retail Industry</w:t>
      </w:r>
      <w:r w:rsidRPr="004B0012">
        <w:t>. https://nrf.com/research/2024-consumer-returns-retail-industry</w:t>
      </w:r>
    </w:p>
    <w:p w14:paraId="05B73680" w14:textId="77777777" w:rsidR="0069437F" w:rsidRPr="004B0012" w:rsidRDefault="0069437F" w:rsidP="004B0012">
      <w:pPr>
        <w:pStyle w:val="Bibliography"/>
        <w:spacing w:line="264" w:lineRule="auto"/>
        <w:ind w:left="540" w:hanging="540"/>
      </w:pPr>
      <w:r w:rsidRPr="004B0012">
        <w:t xml:space="preserve">Ng, S. (2024, November 20). The Spiraling Environmental Cost Of E-commerce Returns. </w:t>
      </w:r>
      <w:r w:rsidRPr="004B0012">
        <w:rPr>
          <w:i/>
          <w:iCs/>
        </w:rPr>
        <w:t>The Interline</w:t>
      </w:r>
      <w:r w:rsidRPr="004B0012">
        <w:t>. https://www.theinterline.com/2024/11/20/the-spiraling-environmental-cost-of-e-commerce-returns/</w:t>
      </w:r>
    </w:p>
    <w:p w14:paraId="60B287B1" w14:textId="77777777" w:rsidR="0069437F" w:rsidRPr="004B0012" w:rsidRDefault="0069437F" w:rsidP="004B0012">
      <w:pPr>
        <w:pStyle w:val="Bibliography"/>
        <w:spacing w:line="264" w:lineRule="auto"/>
        <w:ind w:left="540" w:hanging="540"/>
      </w:pPr>
      <w:r w:rsidRPr="004B0012">
        <w:t xml:space="preserve">Nguyen, T. T., Tran, T. N. H., Do, T. H. M., </w:t>
      </w:r>
      <w:proofErr w:type="spellStart"/>
      <w:r w:rsidRPr="004B0012">
        <w:t>Dinh</w:t>
      </w:r>
      <w:proofErr w:type="spellEnd"/>
      <w:r w:rsidRPr="004B0012">
        <w:t xml:space="preserve">, T. K. L., Nguyen, T. U. N., and Dang, T. M. K. (2024). Digital literacy, online security behaviors and E-payment intention. </w:t>
      </w:r>
      <w:r w:rsidRPr="004B0012">
        <w:rPr>
          <w:i/>
          <w:iCs/>
        </w:rPr>
        <w:t>Journal of Open Innovation: Technology, Market, and Complexity</w:t>
      </w:r>
      <w:r w:rsidRPr="004B0012">
        <w:t xml:space="preserve">, </w:t>
      </w:r>
      <w:r w:rsidRPr="004B0012">
        <w:rPr>
          <w:i/>
          <w:iCs/>
        </w:rPr>
        <w:t>10</w:t>
      </w:r>
      <w:r w:rsidRPr="004B0012">
        <w:t>(2), 100292. https://doi.org/10.1016/j.joitmc.2024.100292</w:t>
      </w:r>
    </w:p>
    <w:p w14:paraId="3C0C7E2C" w14:textId="66033421" w:rsidR="0069437F" w:rsidRPr="004B0012" w:rsidRDefault="0069437F" w:rsidP="004B0012">
      <w:pPr>
        <w:pStyle w:val="Bibliography"/>
        <w:spacing w:line="264" w:lineRule="auto"/>
        <w:ind w:left="540" w:hanging="540"/>
      </w:pPr>
      <w:r w:rsidRPr="004B0012">
        <w:t xml:space="preserve">Numerator (2022). </w:t>
      </w:r>
      <w:r w:rsidRPr="004B0012">
        <w:rPr>
          <w:i/>
          <w:iCs/>
        </w:rPr>
        <w:t>Breaking Stereotypes: The Women Driving Sales in Male-Centric Categories</w:t>
      </w:r>
      <w:r w:rsidRPr="004B0012">
        <w:t>. https://www.numerator.com/wp-content/uploads/2023/11/Breaking-Sterotypes_The-Women-Driving-Sales-in-Male_Centric-Categories.pdf</w:t>
      </w:r>
    </w:p>
    <w:p w14:paraId="465134E7" w14:textId="7B55A76F" w:rsidR="0069437F" w:rsidRPr="004B0012" w:rsidRDefault="00001135" w:rsidP="004B0012">
      <w:pPr>
        <w:pStyle w:val="Bibliography"/>
        <w:spacing w:line="264" w:lineRule="auto"/>
        <w:ind w:left="540" w:hanging="540"/>
      </w:pPr>
      <w:r w:rsidRPr="004B0012">
        <w:t xml:space="preserve">de </w:t>
      </w:r>
      <w:r w:rsidR="0069437F" w:rsidRPr="004B0012">
        <w:t>Palma, A., Picard, N., and Lindsey, R. (2024). Chapter 16: Activity and transportation decisions within households.</w:t>
      </w:r>
      <w:r w:rsidR="009350BF" w:rsidRPr="004B0012">
        <w:t xml:space="preserve"> In: </w:t>
      </w:r>
      <w:r w:rsidR="009350BF" w:rsidRPr="004B0012">
        <w:rPr>
          <w:i/>
          <w:iCs/>
        </w:rPr>
        <w:t>Handbook of Choice Modelling</w:t>
      </w:r>
      <w:r w:rsidR="009350BF" w:rsidRPr="004B0012">
        <w:t xml:space="preserve">. Edward Elgar Publishing, Cheltenham, UK. </w:t>
      </w:r>
      <w:r w:rsidR="0069437F" w:rsidRPr="004B0012">
        <w:t>https://www.elgaronline.com/edcollchap/book/9781800375635/book-part-9781800375635-24.xml</w:t>
      </w:r>
    </w:p>
    <w:p w14:paraId="3467505E" w14:textId="77777777" w:rsidR="0069437F" w:rsidRPr="004B0012" w:rsidRDefault="0069437F" w:rsidP="004B0012">
      <w:pPr>
        <w:pStyle w:val="Bibliography"/>
        <w:spacing w:line="264" w:lineRule="auto"/>
        <w:ind w:left="540" w:hanging="540"/>
      </w:pPr>
      <w:proofErr w:type="spellStart"/>
      <w:r w:rsidRPr="004B0012">
        <w:t>Papke</w:t>
      </w:r>
      <w:proofErr w:type="spellEnd"/>
      <w:r w:rsidRPr="004B0012">
        <w:t xml:space="preserve">, L. E., and Wooldridge, J. M. (1996). Econometric methods for fractional response variables with an application to 401 (k) plan participation rates. </w:t>
      </w:r>
      <w:r w:rsidRPr="004B0012">
        <w:rPr>
          <w:i/>
          <w:iCs/>
        </w:rPr>
        <w:t>Journal of Applied Econometrics</w:t>
      </w:r>
      <w:r w:rsidRPr="004B0012">
        <w:t xml:space="preserve">, </w:t>
      </w:r>
      <w:r w:rsidRPr="004B0012">
        <w:rPr>
          <w:i/>
          <w:iCs/>
        </w:rPr>
        <w:t>11</w:t>
      </w:r>
      <w:r w:rsidRPr="004B0012">
        <w:t>(6), 619–632.</w:t>
      </w:r>
    </w:p>
    <w:p w14:paraId="7A8306CD" w14:textId="5A115553" w:rsidR="0069437F" w:rsidRPr="004B0012" w:rsidRDefault="0069437F" w:rsidP="004B0012">
      <w:pPr>
        <w:pStyle w:val="Bibliography"/>
        <w:spacing w:line="264" w:lineRule="auto"/>
        <w:ind w:left="540" w:hanging="540"/>
      </w:pPr>
      <w:r w:rsidRPr="004B0012">
        <w:t xml:space="preserve">Pew Research Center (2024). </w:t>
      </w:r>
      <w:r w:rsidRPr="004B0012">
        <w:rPr>
          <w:i/>
          <w:iCs/>
        </w:rPr>
        <w:t>Share of adults in the United States who use the internet as of 2024, by ethnicity</w:t>
      </w:r>
      <w:r w:rsidRPr="004B0012">
        <w:t>. https://www.statista.com/statistics/327134/internet-usage-usa-ethnicity/</w:t>
      </w:r>
    </w:p>
    <w:p w14:paraId="1F85CEF5" w14:textId="113AAF16" w:rsidR="00DF102A" w:rsidRPr="004B0012" w:rsidRDefault="00DF102A" w:rsidP="004B0012">
      <w:pPr>
        <w:pStyle w:val="Bibliography"/>
        <w:spacing w:line="264" w:lineRule="auto"/>
        <w:ind w:left="540" w:hanging="540"/>
      </w:pPr>
      <w:r w:rsidRPr="004B0012">
        <w:t xml:space="preserve">Pitney Bowes (2023). </w:t>
      </w:r>
      <w:r w:rsidRPr="004B0012">
        <w:rPr>
          <w:i/>
          <w:iCs/>
        </w:rPr>
        <w:t>Over the river and through the woods to drop off pants and shirts</w:t>
      </w:r>
      <w:r w:rsidRPr="004B0012">
        <w:t>. https://www.pitneybowes.com/us/blog/us-returns-distance.html</w:t>
      </w:r>
    </w:p>
    <w:p w14:paraId="1CF33F0B" w14:textId="02CA506B" w:rsidR="0069437F" w:rsidRPr="004B0012" w:rsidRDefault="0069437F" w:rsidP="004B0012">
      <w:pPr>
        <w:pStyle w:val="Bibliography"/>
        <w:spacing w:line="264" w:lineRule="auto"/>
        <w:ind w:left="540" w:hanging="540"/>
      </w:pPr>
      <w:proofErr w:type="spellStart"/>
      <w:r w:rsidRPr="004B0012">
        <w:rPr>
          <w:color w:val="222222"/>
          <w:shd w:val="clear" w:color="auto" w:fill="FFFFFF"/>
        </w:rPr>
        <w:lastRenderedPageBreak/>
        <w:t>Pradhana</w:t>
      </w:r>
      <w:proofErr w:type="spellEnd"/>
      <w:r w:rsidRPr="004B0012">
        <w:rPr>
          <w:color w:val="222222"/>
          <w:shd w:val="clear" w:color="auto" w:fill="FFFFFF"/>
        </w:rPr>
        <w:t xml:space="preserve">, F., and </w:t>
      </w:r>
      <w:proofErr w:type="spellStart"/>
      <w:r w:rsidRPr="004B0012">
        <w:rPr>
          <w:color w:val="222222"/>
          <w:shd w:val="clear" w:color="auto" w:fill="FFFFFF"/>
        </w:rPr>
        <w:t>Sastiono</w:t>
      </w:r>
      <w:proofErr w:type="spellEnd"/>
      <w:r w:rsidRPr="004B0012">
        <w:rPr>
          <w:color w:val="222222"/>
          <w:shd w:val="clear" w:color="auto" w:fill="FFFFFF"/>
        </w:rPr>
        <w:t xml:space="preserve">, P. (2019). Gender differences in online shopping: </w:t>
      </w:r>
      <w:r w:rsidR="009350BF" w:rsidRPr="004B0012">
        <w:rPr>
          <w:color w:val="222222"/>
          <w:shd w:val="clear" w:color="auto" w:fill="FFFFFF"/>
        </w:rPr>
        <w:t>A</w:t>
      </w:r>
      <w:r w:rsidRPr="004B0012">
        <w:rPr>
          <w:color w:val="222222"/>
          <w:shd w:val="clear" w:color="auto" w:fill="FFFFFF"/>
        </w:rPr>
        <w:t>re men more shopaholic online?. In </w:t>
      </w:r>
      <w:r w:rsidRPr="004B0012">
        <w:rPr>
          <w:i/>
          <w:iCs/>
          <w:color w:val="222222"/>
          <w:shd w:val="clear" w:color="auto" w:fill="FFFFFF"/>
        </w:rPr>
        <w:t>12th International Conference on Business and Management Research (ICBMR 2018)</w:t>
      </w:r>
      <w:r w:rsidRPr="004B0012">
        <w:rPr>
          <w:color w:val="222222"/>
          <w:shd w:val="clear" w:color="auto" w:fill="FFFFFF"/>
        </w:rPr>
        <w:t> (pp. 123-128). Atlantis Press.</w:t>
      </w:r>
      <w:r w:rsidRPr="004B0012">
        <w:t xml:space="preserve"> </w:t>
      </w:r>
    </w:p>
    <w:p w14:paraId="5F77F7A4" w14:textId="24B8A151" w:rsidR="0069437F" w:rsidRPr="004B0012" w:rsidRDefault="0069437F" w:rsidP="004B0012">
      <w:pPr>
        <w:pStyle w:val="Bibliography"/>
        <w:spacing w:line="264" w:lineRule="auto"/>
        <w:ind w:left="540" w:hanging="540"/>
      </w:pPr>
      <w:r w:rsidRPr="004B0012">
        <w:t xml:space="preserve">PYMNTS (2023). </w:t>
      </w:r>
      <w:proofErr w:type="spellStart"/>
      <w:r w:rsidRPr="004B0012">
        <w:rPr>
          <w:i/>
          <w:iCs/>
        </w:rPr>
        <w:t>InPost</w:t>
      </w:r>
      <w:proofErr w:type="spellEnd"/>
      <w:r w:rsidRPr="004B0012">
        <w:rPr>
          <w:i/>
          <w:iCs/>
        </w:rPr>
        <w:t xml:space="preserve"> to Open More Public Transport Station Lockers in Europe</w:t>
      </w:r>
      <w:r w:rsidRPr="004B0012">
        <w:t>. https://www.pymnts.com/news/delivery/2023/inpost-to-open-more-public-transport-station-lockers-in-europe/</w:t>
      </w:r>
    </w:p>
    <w:p w14:paraId="186445DE" w14:textId="77777777" w:rsidR="0069437F" w:rsidRPr="004B0012" w:rsidRDefault="0069437F" w:rsidP="004B0012">
      <w:pPr>
        <w:pStyle w:val="Bibliography"/>
        <w:spacing w:line="264" w:lineRule="auto"/>
        <w:ind w:left="540" w:hanging="540"/>
      </w:pPr>
      <w:r w:rsidRPr="004B0012">
        <w:t xml:space="preserve">Rutter, A., </w:t>
      </w:r>
      <w:proofErr w:type="spellStart"/>
      <w:r w:rsidRPr="004B0012">
        <w:t>Bierling</w:t>
      </w:r>
      <w:proofErr w:type="spellEnd"/>
      <w:r w:rsidRPr="004B0012">
        <w:t xml:space="preserve">, D., Lee, D., Morgan, C., and Warner, J. (2017). </w:t>
      </w:r>
      <w:r w:rsidRPr="004B0012">
        <w:rPr>
          <w:i/>
          <w:iCs/>
        </w:rPr>
        <w:t>How Will E-commerce Growth Impact Our Transportation Network?</w:t>
      </w:r>
      <w:r w:rsidRPr="004B0012">
        <w:t xml:space="preserve"> https://static.tti.tamu.edu/tti.tamu.edu/documents/PRC-17-79-F.pdf</w:t>
      </w:r>
    </w:p>
    <w:p w14:paraId="59D90FB7" w14:textId="77777777" w:rsidR="0069437F" w:rsidRPr="004B0012" w:rsidRDefault="0069437F" w:rsidP="004B0012">
      <w:pPr>
        <w:pStyle w:val="Bibliography"/>
        <w:spacing w:line="264" w:lineRule="auto"/>
        <w:ind w:left="540" w:hanging="540"/>
      </w:pPr>
      <w:r w:rsidRPr="004B0012">
        <w:t xml:space="preserve">Shah, H., Carrel, A. L., and Le, H. T. K. (2024). Impacts of teleworking and online shopping on travel: A tour-based analysis. </w:t>
      </w:r>
      <w:r w:rsidRPr="004B0012">
        <w:rPr>
          <w:i/>
          <w:iCs/>
        </w:rPr>
        <w:t>Transportation</w:t>
      </w:r>
      <w:r w:rsidRPr="004B0012">
        <w:t xml:space="preserve">, </w:t>
      </w:r>
      <w:r w:rsidRPr="004B0012">
        <w:rPr>
          <w:i/>
          <w:iCs/>
        </w:rPr>
        <w:t>51</w:t>
      </w:r>
      <w:r w:rsidRPr="004B0012">
        <w:t>(1), 99–127. https://doi.org/10.1007/s11116-022-10321-9</w:t>
      </w:r>
    </w:p>
    <w:p w14:paraId="773CD6EA" w14:textId="384C177C" w:rsidR="0069437F" w:rsidRPr="004B0012" w:rsidRDefault="0069437F" w:rsidP="004B0012">
      <w:pPr>
        <w:pStyle w:val="Bibliography"/>
        <w:spacing w:line="264" w:lineRule="auto"/>
        <w:ind w:left="540" w:hanging="540"/>
      </w:pPr>
      <w:r w:rsidRPr="004B0012">
        <w:t xml:space="preserve">Shah, V., Agarwal, A., </w:t>
      </w:r>
      <w:proofErr w:type="spellStart"/>
      <w:r w:rsidRPr="004B0012">
        <w:t>Verlekar</w:t>
      </w:r>
      <w:proofErr w:type="spellEnd"/>
      <w:r w:rsidRPr="004B0012">
        <w:t xml:space="preserve">, T. T., and Singh, R. (2021). Adapting </w:t>
      </w:r>
      <w:r w:rsidR="009350BF" w:rsidRPr="004B0012">
        <w:t>d</w:t>
      </w:r>
      <w:r w:rsidRPr="004B0012">
        <w:t xml:space="preserve">eep </w:t>
      </w:r>
      <w:r w:rsidR="009350BF" w:rsidRPr="004B0012">
        <w:t>n</w:t>
      </w:r>
      <w:r w:rsidRPr="004B0012">
        <w:t xml:space="preserve">eural </w:t>
      </w:r>
      <w:r w:rsidR="009350BF" w:rsidRPr="004B0012">
        <w:t>n</w:t>
      </w:r>
      <w:r w:rsidRPr="004B0012">
        <w:t xml:space="preserve">etworks for </w:t>
      </w:r>
      <w:r w:rsidR="009350BF" w:rsidRPr="004B0012">
        <w:t>p</w:t>
      </w:r>
      <w:r w:rsidRPr="004B0012">
        <w:t>edestrian-</w:t>
      </w:r>
      <w:r w:rsidR="009350BF" w:rsidRPr="004B0012">
        <w:t>d</w:t>
      </w:r>
      <w:r w:rsidRPr="004B0012">
        <w:t xml:space="preserve">etection to </w:t>
      </w:r>
      <w:r w:rsidR="009350BF" w:rsidRPr="004B0012">
        <w:t>l</w:t>
      </w:r>
      <w:r w:rsidRPr="004B0012">
        <w:t>ow-</w:t>
      </w:r>
      <w:r w:rsidR="009350BF" w:rsidRPr="004B0012">
        <w:t>l</w:t>
      </w:r>
      <w:r w:rsidRPr="004B0012">
        <w:t xml:space="preserve">ight </w:t>
      </w:r>
      <w:r w:rsidR="009350BF" w:rsidRPr="004B0012">
        <w:t>c</w:t>
      </w:r>
      <w:r w:rsidRPr="004B0012">
        <w:t xml:space="preserve">onditions without </w:t>
      </w:r>
      <w:r w:rsidR="009350BF" w:rsidRPr="004B0012">
        <w:t>r</w:t>
      </w:r>
      <w:r w:rsidRPr="004B0012">
        <w:t xml:space="preserve">e-training. </w:t>
      </w:r>
      <w:r w:rsidR="009350BF" w:rsidRPr="004B0012">
        <w:t>2021 IEEE/CVF International Conference on Computer Vision Workshops (ICCVW), Montreal, BC, Canada, 2021, pp. 2535–2541</w:t>
      </w:r>
      <w:r w:rsidRPr="004B0012">
        <w:t>.</w:t>
      </w:r>
    </w:p>
    <w:p w14:paraId="740DBD60" w14:textId="77777777" w:rsidR="0069437F" w:rsidRPr="004B0012" w:rsidRDefault="0069437F" w:rsidP="004B0012">
      <w:pPr>
        <w:pStyle w:val="Bibliography"/>
        <w:spacing w:line="264" w:lineRule="auto"/>
        <w:ind w:left="540" w:hanging="540"/>
      </w:pPr>
      <w:r w:rsidRPr="004B0012">
        <w:t xml:space="preserve">Sharda, S., Alonso, P., Garikapati, V., </w:t>
      </w:r>
      <w:proofErr w:type="spellStart"/>
      <w:r w:rsidRPr="004B0012">
        <w:t>Laguarda</w:t>
      </w:r>
      <w:proofErr w:type="spellEnd"/>
      <w:r w:rsidRPr="004B0012">
        <w:t xml:space="preserve">, I., Goulias, K., and Viz, N. (2024). </w:t>
      </w:r>
      <w:r w:rsidRPr="004B0012">
        <w:rPr>
          <w:i/>
          <w:iCs/>
        </w:rPr>
        <w:t>New Norms or Old Habits: Evaluating Interlinked Trajectories of Online Shopping and Work Commute Post-Pandemic</w:t>
      </w:r>
      <w:r w:rsidRPr="004B0012">
        <w:t>. Research Square. https://doi.org/10.21203/rs.3.rs-4930956/v1</w:t>
      </w:r>
    </w:p>
    <w:p w14:paraId="4E26FB25" w14:textId="77777777" w:rsidR="0069437F" w:rsidRPr="004B0012" w:rsidRDefault="0069437F" w:rsidP="004B0012">
      <w:pPr>
        <w:pStyle w:val="Bibliography"/>
        <w:spacing w:line="264" w:lineRule="auto"/>
        <w:ind w:left="540" w:hanging="540"/>
      </w:pPr>
      <w:r w:rsidRPr="004B0012">
        <w:t xml:space="preserve">Singh, K., and </w:t>
      </w:r>
      <w:proofErr w:type="spellStart"/>
      <w:r w:rsidRPr="004B0012">
        <w:t>Basu</w:t>
      </w:r>
      <w:proofErr w:type="spellEnd"/>
      <w:r w:rsidRPr="004B0012">
        <w:t xml:space="preserve">, R. (2023). Online consumer shopping </w:t>
      </w:r>
      <w:proofErr w:type="spellStart"/>
      <w:r w:rsidRPr="004B0012">
        <w:t>behaviour</w:t>
      </w:r>
      <w:proofErr w:type="spellEnd"/>
      <w:r w:rsidRPr="004B0012">
        <w:t xml:space="preserve">: A review and research agenda. </w:t>
      </w:r>
      <w:r w:rsidRPr="004B0012">
        <w:rPr>
          <w:i/>
          <w:iCs/>
        </w:rPr>
        <w:t>International Journal of Consumer Studies</w:t>
      </w:r>
      <w:r w:rsidRPr="004B0012">
        <w:t xml:space="preserve">, </w:t>
      </w:r>
      <w:r w:rsidRPr="004B0012">
        <w:rPr>
          <w:i/>
          <w:iCs/>
        </w:rPr>
        <w:t>47</w:t>
      </w:r>
      <w:r w:rsidRPr="004B0012">
        <w:t>(3), 815–851. https://doi.org/10.1111/ijcs.12899</w:t>
      </w:r>
    </w:p>
    <w:p w14:paraId="487D8A3D" w14:textId="619B0F3A" w:rsidR="0069437F" w:rsidRPr="004B0012" w:rsidRDefault="0069437F" w:rsidP="004B0012">
      <w:pPr>
        <w:pStyle w:val="Bibliography"/>
        <w:spacing w:line="264" w:lineRule="auto"/>
        <w:ind w:left="540" w:hanging="540"/>
      </w:pPr>
      <w:r w:rsidRPr="004B0012">
        <w:t xml:space="preserve">Singh, N., Misra, R., Quan, W., </w:t>
      </w:r>
      <w:proofErr w:type="spellStart"/>
      <w:r w:rsidRPr="004B0012">
        <w:t>Radic</w:t>
      </w:r>
      <w:proofErr w:type="spellEnd"/>
      <w:r w:rsidRPr="004B0012">
        <w:t xml:space="preserve">, A., Lee, S.-M., and Han, H. (2024). An analysis of consumer’s trusting beliefs towards the use of e-commerce platforms. </w:t>
      </w:r>
      <w:r w:rsidRPr="004B0012">
        <w:rPr>
          <w:i/>
          <w:iCs/>
        </w:rPr>
        <w:t>Humanities and Social Sciences Communications</w:t>
      </w:r>
      <w:r w:rsidRPr="004B0012">
        <w:t xml:space="preserve">, </w:t>
      </w:r>
      <w:r w:rsidRPr="004B0012">
        <w:rPr>
          <w:i/>
          <w:iCs/>
        </w:rPr>
        <w:t>11</w:t>
      </w:r>
      <w:r w:rsidRPr="004B0012">
        <w:t xml:space="preserve">(1), </w:t>
      </w:r>
      <w:r w:rsidR="009350BF" w:rsidRPr="004B0012">
        <w:t>899</w:t>
      </w:r>
      <w:r w:rsidRPr="004B0012">
        <w:t>. https://doi.org/10.1057/s41599-024-03395-6</w:t>
      </w:r>
    </w:p>
    <w:p w14:paraId="132D3129" w14:textId="77777777" w:rsidR="0069437F" w:rsidRPr="004B0012" w:rsidRDefault="0069437F" w:rsidP="004B0012">
      <w:pPr>
        <w:pStyle w:val="Bibliography"/>
        <w:spacing w:line="264" w:lineRule="auto"/>
        <w:ind w:left="540" w:hanging="540"/>
      </w:pPr>
      <w:r w:rsidRPr="004B0012">
        <w:t xml:space="preserve">Sivakumar, A., and Bhat, C. (2002). Fractional split-distribution model for statewide commodity-flow analysis. </w:t>
      </w:r>
      <w:r w:rsidRPr="004B0012">
        <w:rPr>
          <w:i/>
          <w:iCs/>
        </w:rPr>
        <w:t>Transportation Research Record</w:t>
      </w:r>
      <w:r w:rsidRPr="004B0012">
        <w:t xml:space="preserve">, </w:t>
      </w:r>
      <w:r w:rsidRPr="004B0012">
        <w:rPr>
          <w:i/>
          <w:iCs/>
        </w:rPr>
        <w:t>1790</w:t>
      </w:r>
      <w:r w:rsidRPr="004B0012">
        <w:t>(1), 80–88.</w:t>
      </w:r>
    </w:p>
    <w:p w14:paraId="47C3B40E" w14:textId="77777777" w:rsidR="0069437F" w:rsidRPr="004B0012" w:rsidRDefault="0069437F" w:rsidP="004B0012">
      <w:pPr>
        <w:pStyle w:val="Bibliography"/>
        <w:spacing w:line="264" w:lineRule="auto"/>
        <w:ind w:left="540" w:hanging="540"/>
      </w:pPr>
      <w:r w:rsidRPr="004B0012">
        <w:t xml:space="preserve">Snap Inc. (2021). </w:t>
      </w:r>
      <w:r w:rsidRPr="004B0012">
        <w:rPr>
          <w:i/>
          <w:iCs/>
        </w:rPr>
        <w:t>Leading reasons why consumers worldwide chose to shop online in 2021</w:t>
      </w:r>
      <w:r w:rsidRPr="004B0012">
        <w:t>. https://www-statista-com.ezproxy.lib.utexas.edu/statistics/676358/reasons-online-shoppers-prefer-to-shop-online/</w:t>
      </w:r>
    </w:p>
    <w:p w14:paraId="39DF65D6" w14:textId="77777777" w:rsidR="0069437F" w:rsidRPr="004B0012" w:rsidRDefault="0069437F" w:rsidP="004B0012">
      <w:pPr>
        <w:pStyle w:val="Bibliography"/>
        <w:spacing w:line="264" w:lineRule="auto"/>
        <w:ind w:left="540" w:hanging="540"/>
      </w:pPr>
      <w:r w:rsidRPr="004B0012">
        <w:t xml:space="preserve">Solon, G., Haider, S. J., and Wooldridge, J. M. (2015). What are we </w:t>
      </w:r>
      <w:proofErr w:type="spellStart"/>
      <w:r w:rsidRPr="004B0012">
        <w:t>weighting</w:t>
      </w:r>
      <w:proofErr w:type="spellEnd"/>
      <w:r w:rsidRPr="004B0012">
        <w:t xml:space="preserve"> for? </w:t>
      </w:r>
      <w:r w:rsidRPr="004B0012">
        <w:rPr>
          <w:i/>
          <w:iCs/>
        </w:rPr>
        <w:t>Journal of Human Resources</w:t>
      </w:r>
      <w:r w:rsidRPr="004B0012">
        <w:t xml:space="preserve">, </w:t>
      </w:r>
      <w:r w:rsidRPr="004B0012">
        <w:rPr>
          <w:i/>
          <w:iCs/>
        </w:rPr>
        <w:t>50</w:t>
      </w:r>
      <w:r w:rsidRPr="004B0012">
        <w:t>(2), 301–316.</w:t>
      </w:r>
    </w:p>
    <w:p w14:paraId="4A529A09" w14:textId="4715CCD0" w:rsidR="0069437F" w:rsidRPr="004B0012" w:rsidRDefault="0069437F" w:rsidP="004B0012">
      <w:pPr>
        <w:pStyle w:val="Bibliography"/>
        <w:spacing w:line="264" w:lineRule="auto"/>
        <w:ind w:left="540" w:hanging="540"/>
      </w:pPr>
      <w:r w:rsidRPr="004B0012">
        <w:t xml:space="preserve">Stevenson, A. B., and </w:t>
      </w:r>
      <w:proofErr w:type="spellStart"/>
      <w:r w:rsidRPr="004B0012">
        <w:t>Rieck</w:t>
      </w:r>
      <w:proofErr w:type="spellEnd"/>
      <w:r w:rsidRPr="004B0012">
        <w:t xml:space="preserve">, J. (2024). Investigating </w:t>
      </w:r>
      <w:r w:rsidR="009350BF" w:rsidRPr="004B0012">
        <w:t>r</w:t>
      </w:r>
      <w:r w:rsidRPr="004B0012">
        <w:t xml:space="preserve">eturns </w:t>
      </w:r>
      <w:r w:rsidR="009350BF" w:rsidRPr="004B0012">
        <w:t>m</w:t>
      </w:r>
      <w:r w:rsidRPr="004B0012">
        <w:t xml:space="preserve">anagement across </w:t>
      </w:r>
      <w:r w:rsidR="009350BF" w:rsidRPr="004B0012">
        <w:t>e</w:t>
      </w:r>
      <w:r w:rsidRPr="004B0012">
        <w:t>-</w:t>
      </w:r>
      <w:r w:rsidR="009350BF" w:rsidRPr="004B0012">
        <w:t>c</w:t>
      </w:r>
      <w:r w:rsidRPr="004B0012">
        <w:t xml:space="preserve">ommerce </w:t>
      </w:r>
      <w:r w:rsidR="009350BF" w:rsidRPr="004B0012">
        <w:t>s</w:t>
      </w:r>
      <w:r w:rsidRPr="004B0012">
        <w:t xml:space="preserve">ectors and </w:t>
      </w:r>
      <w:r w:rsidR="009350BF" w:rsidRPr="004B0012">
        <w:t>c</w:t>
      </w:r>
      <w:r w:rsidRPr="004B0012">
        <w:t xml:space="preserve">ountries: Trends, </w:t>
      </w:r>
      <w:r w:rsidR="009350BF" w:rsidRPr="004B0012">
        <w:t>p</w:t>
      </w:r>
      <w:r w:rsidRPr="004B0012">
        <w:t xml:space="preserve">erspectives, and </w:t>
      </w:r>
      <w:r w:rsidR="009350BF" w:rsidRPr="004B0012">
        <w:t>f</w:t>
      </w:r>
      <w:r w:rsidRPr="004B0012">
        <w:t xml:space="preserve">uture </w:t>
      </w:r>
      <w:r w:rsidR="009350BF" w:rsidRPr="004B0012">
        <w:t>r</w:t>
      </w:r>
      <w:r w:rsidRPr="004B0012">
        <w:t xml:space="preserve">esearch. </w:t>
      </w:r>
      <w:r w:rsidRPr="004B0012">
        <w:rPr>
          <w:i/>
          <w:iCs/>
        </w:rPr>
        <w:t>Logistics</w:t>
      </w:r>
      <w:r w:rsidRPr="004B0012">
        <w:t xml:space="preserve">, </w:t>
      </w:r>
      <w:r w:rsidRPr="004B0012">
        <w:rPr>
          <w:i/>
          <w:iCs/>
        </w:rPr>
        <w:t>8</w:t>
      </w:r>
      <w:r w:rsidRPr="004B0012">
        <w:t xml:space="preserve">(3), </w:t>
      </w:r>
      <w:r w:rsidR="009350BF" w:rsidRPr="004B0012">
        <w:t>82</w:t>
      </w:r>
      <w:r w:rsidRPr="004B0012">
        <w:t>. https://doi.org/10.3390/logistics8030082</w:t>
      </w:r>
    </w:p>
    <w:p w14:paraId="5DEC1632" w14:textId="79D1FA17" w:rsidR="0069437F" w:rsidRPr="004B0012" w:rsidRDefault="0069437F" w:rsidP="004B0012">
      <w:pPr>
        <w:pStyle w:val="Bibliography"/>
        <w:spacing w:line="264" w:lineRule="auto"/>
        <w:ind w:left="540" w:hanging="540"/>
      </w:pPr>
      <w:r w:rsidRPr="004B0012">
        <w:t xml:space="preserve">Suel, E. (2016). Modelling the </w:t>
      </w:r>
      <w:r w:rsidR="009350BF" w:rsidRPr="004B0012">
        <w:t>r</w:t>
      </w:r>
      <w:r w:rsidRPr="004B0012">
        <w:t xml:space="preserve">elationship between </w:t>
      </w:r>
      <w:r w:rsidR="009350BF" w:rsidRPr="004B0012">
        <w:t>m</w:t>
      </w:r>
      <w:r w:rsidRPr="004B0012">
        <w:t>ulti-</w:t>
      </w:r>
      <w:r w:rsidR="009350BF" w:rsidRPr="004B0012">
        <w:t>c</w:t>
      </w:r>
      <w:r w:rsidRPr="004B0012">
        <w:t xml:space="preserve">hannel </w:t>
      </w:r>
      <w:r w:rsidR="009350BF" w:rsidRPr="004B0012">
        <w:t>r</w:t>
      </w:r>
      <w:r w:rsidRPr="004B0012">
        <w:t xml:space="preserve">etail and </w:t>
      </w:r>
      <w:r w:rsidR="009350BF" w:rsidRPr="004B0012">
        <w:t>p</w:t>
      </w:r>
      <w:r w:rsidRPr="004B0012">
        <w:t xml:space="preserve">ersonal </w:t>
      </w:r>
      <w:r w:rsidR="009350BF" w:rsidRPr="004B0012">
        <w:t>m</w:t>
      </w:r>
      <w:r w:rsidRPr="004B0012">
        <w:t xml:space="preserve">obility </w:t>
      </w:r>
      <w:proofErr w:type="spellStart"/>
      <w:r w:rsidR="009350BF" w:rsidRPr="004B0012">
        <w:t>b</w:t>
      </w:r>
      <w:r w:rsidRPr="004B0012">
        <w:t>ehaviour</w:t>
      </w:r>
      <w:proofErr w:type="spellEnd"/>
      <w:r w:rsidR="009350BF" w:rsidRPr="004B0012">
        <w:t xml:space="preserve">. </w:t>
      </w:r>
      <w:r w:rsidRPr="004B0012">
        <w:t xml:space="preserve">Doctoral </w:t>
      </w:r>
      <w:r w:rsidR="009350BF" w:rsidRPr="004B0012">
        <w:t>T</w:t>
      </w:r>
      <w:r w:rsidRPr="004B0012">
        <w:t>hesis,</w:t>
      </w:r>
      <w:r w:rsidRPr="004B0012">
        <w:rPr>
          <w:i/>
          <w:iCs/>
        </w:rPr>
        <w:t xml:space="preserve"> </w:t>
      </w:r>
      <w:r w:rsidR="009350BF" w:rsidRPr="004B0012">
        <w:t xml:space="preserve">Centre for Transport Studies, Department of Civil and Environmental Engineering, </w:t>
      </w:r>
      <w:r w:rsidRPr="004B0012">
        <w:t>Imperial College London. https://discovery.ucl.ac.uk/id/eprint/10183388/</w:t>
      </w:r>
    </w:p>
    <w:p w14:paraId="451C6E94" w14:textId="77777777" w:rsidR="0069437F" w:rsidRPr="004B0012" w:rsidRDefault="0069437F" w:rsidP="00B5133F">
      <w:pPr>
        <w:pStyle w:val="Bibliography"/>
        <w:keepLines/>
        <w:spacing w:line="264" w:lineRule="auto"/>
        <w:ind w:left="547" w:hanging="547"/>
      </w:pPr>
      <w:proofErr w:type="spellStart"/>
      <w:r w:rsidRPr="004B0012">
        <w:lastRenderedPageBreak/>
        <w:t>Tarka</w:t>
      </w:r>
      <w:proofErr w:type="spellEnd"/>
      <w:r w:rsidRPr="004B0012">
        <w:t xml:space="preserve">, P., </w:t>
      </w:r>
      <w:proofErr w:type="spellStart"/>
      <w:r w:rsidRPr="004B0012">
        <w:t>Kukar</w:t>
      </w:r>
      <w:proofErr w:type="spellEnd"/>
      <w:r w:rsidRPr="004B0012">
        <w:t xml:space="preserve">-Kinney, M., and Harnish, R. J. (2022). Consumers’ personality and compulsive buying behavior: The role of hedonistic shopping experiences and gender in mediating-moderating relationships. </w:t>
      </w:r>
      <w:r w:rsidRPr="004B0012">
        <w:rPr>
          <w:i/>
          <w:iCs/>
        </w:rPr>
        <w:t>Journal of Retailing and Consumer Services</w:t>
      </w:r>
      <w:r w:rsidRPr="004B0012">
        <w:t xml:space="preserve">, </w:t>
      </w:r>
      <w:r w:rsidRPr="004B0012">
        <w:rPr>
          <w:i/>
          <w:iCs/>
        </w:rPr>
        <w:t>64</w:t>
      </w:r>
      <w:r w:rsidRPr="004B0012">
        <w:t>, 102802. https://doi.org/10.1016/j.jretconser.2021.102802</w:t>
      </w:r>
    </w:p>
    <w:p w14:paraId="6ECB0B9D" w14:textId="77777777" w:rsidR="0069437F" w:rsidRPr="004B0012" w:rsidRDefault="0069437F" w:rsidP="004B0012">
      <w:pPr>
        <w:pStyle w:val="Bibliography"/>
        <w:spacing w:line="264" w:lineRule="auto"/>
        <w:ind w:left="540" w:hanging="540"/>
      </w:pPr>
      <w:r w:rsidRPr="004B0012">
        <w:t xml:space="preserve">Tian, X., and Sarkis, J. (2022). Emission burden concerns for online shopping returns. </w:t>
      </w:r>
      <w:r w:rsidRPr="004B0012">
        <w:rPr>
          <w:i/>
          <w:iCs/>
        </w:rPr>
        <w:t>Nature Climate Change</w:t>
      </w:r>
      <w:r w:rsidRPr="004B0012">
        <w:t xml:space="preserve">, </w:t>
      </w:r>
      <w:r w:rsidRPr="004B0012">
        <w:rPr>
          <w:i/>
          <w:iCs/>
        </w:rPr>
        <w:t>12</w:t>
      </w:r>
      <w:r w:rsidRPr="004B0012">
        <w:t>(1), 2–3. https://doi.org/10.1038/s41558-021-01246-9</w:t>
      </w:r>
    </w:p>
    <w:p w14:paraId="7E897CCB" w14:textId="4C4D0745" w:rsidR="0069437F" w:rsidRPr="004B0012" w:rsidRDefault="0069437F" w:rsidP="004B0012">
      <w:pPr>
        <w:pStyle w:val="Bibliography"/>
        <w:spacing w:line="264" w:lineRule="auto"/>
        <w:ind w:left="540" w:hanging="540"/>
      </w:pPr>
      <w:proofErr w:type="spellStart"/>
      <w:r w:rsidRPr="004B0012">
        <w:t>Titiloye</w:t>
      </w:r>
      <w:proofErr w:type="spellEnd"/>
      <w:r w:rsidRPr="004B0012">
        <w:t xml:space="preserve">, I., </w:t>
      </w:r>
      <w:proofErr w:type="spellStart"/>
      <w:r w:rsidRPr="004B0012">
        <w:t>Sarker</w:t>
      </w:r>
      <w:proofErr w:type="spellEnd"/>
      <w:r w:rsidRPr="004B0012">
        <w:t xml:space="preserve">, M. A. A., and </w:t>
      </w:r>
      <w:proofErr w:type="spellStart"/>
      <w:r w:rsidRPr="004B0012">
        <w:t>Jin</w:t>
      </w:r>
      <w:proofErr w:type="spellEnd"/>
      <w:r w:rsidRPr="004B0012">
        <w:t xml:space="preserve">, X. (2024). Unraveling </w:t>
      </w:r>
      <w:r w:rsidR="009350BF" w:rsidRPr="004B0012">
        <w:t>h</w:t>
      </w:r>
      <w:r w:rsidRPr="004B0012">
        <w:t xml:space="preserve">eterogeneity in </w:t>
      </w:r>
      <w:r w:rsidR="009350BF" w:rsidRPr="004B0012">
        <w:t>o</w:t>
      </w:r>
      <w:r w:rsidRPr="004B0012">
        <w:t xml:space="preserve">nline </w:t>
      </w:r>
      <w:r w:rsidR="009350BF" w:rsidRPr="004B0012">
        <w:t>s</w:t>
      </w:r>
      <w:r w:rsidRPr="004B0012">
        <w:t xml:space="preserve">hopping and </w:t>
      </w:r>
      <w:r w:rsidR="009350BF" w:rsidRPr="004B0012">
        <w:t>t</w:t>
      </w:r>
      <w:r w:rsidRPr="004B0012">
        <w:t xml:space="preserve">ravel </w:t>
      </w:r>
      <w:r w:rsidR="009350BF" w:rsidRPr="004B0012">
        <w:t>b</w:t>
      </w:r>
      <w:r w:rsidRPr="004B0012">
        <w:t xml:space="preserve">ehavior </w:t>
      </w:r>
      <w:r w:rsidR="009350BF" w:rsidRPr="004B0012">
        <w:t>t</w:t>
      </w:r>
      <w:r w:rsidRPr="004B0012">
        <w:t xml:space="preserve">hrough </w:t>
      </w:r>
      <w:r w:rsidR="009350BF" w:rsidRPr="004B0012">
        <w:t>l</w:t>
      </w:r>
      <w:r w:rsidRPr="004B0012">
        <w:t xml:space="preserve">atent </w:t>
      </w:r>
      <w:r w:rsidR="009350BF" w:rsidRPr="004B0012">
        <w:t>c</w:t>
      </w:r>
      <w:r w:rsidRPr="004B0012">
        <w:t xml:space="preserve">lass </w:t>
      </w:r>
      <w:r w:rsidR="009350BF" w:rsidRPr="004B0012">
        <w:t>m</w:t>
      </w:r>
      <w:r w:rsidRPr="004B0012">
        <w:t xml:space="preserve">odeling. </w:t>
      </w:r>
      <w:r w:rsidRPr="004B0012">
        <w:rPr>
          <w:i/>
          <w:iCs/>
        </w:rPr>
        <w:t>Transportation Research Record</w:t>
      </w:r>
      <w:r w:rsidRPr="004B0012">
        <w:t xml:space="preserve">, </w:t>
      </w:r>
      <w:r w:rsidRPr="004B0012">
        <w:rPr>
          <w:i/>
          <w:iCs/>
        </w:rPr>
        <w:t>2678</w:t>
      </w:r>
      <w:r w:rsidRPr="004B0012">
        <w:t>(10), 747–770. https://doi.org/10.1177/03611981241234918</w:t>
      </w:r>
    </w:p>
    <w:p w14:paraId="7B857433" w14:textId="4A4A4836" w:rsidR="0069437F" w:rsidRPr="004B0012" w:rsidRDefault="0069437F" w:rsidP="004B0012">
      <w:pPr>
        <w:pStyle w:val="Bibliography"/>
        <w:spacing w:line="264" w:lineRule="auto"/>
        <w:ind w:left="540" w:hanging="540"/>
      </w:pPr>
      <w:proofErr w:type="spellStart"/>
      <w:r w:rsidRPr="004B0012">
        <w:t>Tutar</w:t>
      </w:r>
      <w:proofErr w:type="spellEnd"/>
      <w:r w:rsidRPr="004B0012">
        <w:t xml:space="preserve">, G., </w:t>
      </w:r>
      <w:proofErr w:type="spellStart"/>
      <w:r w:rsidRPr="004B0012">
        <w:t>Küçükoğlu</w:t>
      </w:r>
      <w:proofErr w:type="spellEnd"/>
      <w:r w:rsidRPr="004B0012">
        <w:t xml:space="preserve">, H., </w:t>
      </w:r>
      <w:proofErr w:type="spellStart"/>
      <w:r w:rsidRPr="004B0012">
        <w:t>Özdemir</w:t>
      </w:r>
      <w:proofErr w:type="spellEnd"/>
      <w:r w:rsidRPr="004B0012">
        <w:t xml:space="preserve">, A., </w:t>
      </w:r>
      <w:proofErr w:type="spellStart"/>
      <w:r w:rsidRPr="004B0012">
        <w:t>Alkan</w:t>
      </w:r>
      <w:proofErr w:type="spellEnd"/>
      <w:r w:rsidRPr="004B0012">
        <w:t xml:space="preserve">, Ö., and </w:t>
      </w:r>
      <w:proofErr w:type="spellStart"/>
      <w:r w:rsidRPr="004B0012">
        <w:t>Ipekten</w:t>
      </w:r>
      <w:proofErr w:type="spellEnd"/>
      <w:r w:rsidRPr="004B0012">
        <w:t xml:space="preserve">, O. B. (2024). An </w:t>
      </w:r>
      <w:r w:rsidR="009350BF" w:rsidRPr="004B0012">
        <w:t>i</w:t>
      </w:r>
      <w:r w:rsidRPr="004B0012">
        <w:t xml:space="preserve">nvestigation of </w:t>
      </w:r>
      <w:r w:rsidR="009350BF" w:rsidRPr="004B0012">
        <w:t>g</w:t>
      </w:r>
      <w:r w:rsidRPr="004B0012">
        <w:t xml:space="preserve">ender </w:t>
      </w:r>
      <w:r w:rsidR="009350BF" w:rsidRPr="004B0012">
        <w:t>d</w:t>
      </w:r>
      <w:r w:rsidRPr="004B0012">
        <w:t xml:space="preserve">ifferences in </w:t>
      </w:r>
      <w:r w:rsidR="009350BF" w:rsidRPr="004B0012">
        <w:t>e</w:t>
      </w:r>
      <w:r w:rsidRPr="004B0012">
        <w:t>-</w:t>
      </w:r>
      <w:r w:rsidR="009350BF" w:rsidRPr="004B0012">
        <w:t>c</w:t>
      </w:r>
      <w:r w:rsidRPr="004B0012">
        <w:t xml:space="preserve">ommerce </w:t>
      </w:r>
      <w:r w:rsidR="009350BF" w:rsidRPr="004B0012">
        <w:t>s</w:t>
      </w:r>
      <w:r w:rsidRPr="004B0012">
        <w:t xml:space="preserve">hopping </w:t>
      </w:r>
      <w:r w:rsidR="009350BF" w:rsidRPr="004B0012">
        <w:t>f</w:t>
      </w:r>
      <w:r w:rsidRPr="004B0012">
        <w:t xml:space="preserve">requency </w:t>
      </w:r>
      <w:r w:rsidR="009350BF" w:rsidRPr="004B0012">
        <w:t>d</w:t>
      </w:r>
      <w:r w:rsidRPr="004B0012">
        <w:t xml:space="preserve">uring COVID-19: Evidence </w:t>
      </w:r>
      <w:r w:rsidR="009350BF" w:rsidRPr="004B0012">
        <w:t>f</w:t>
      </w:r>
      <w:r w:rsidRPr="004B0012">
        <w:t xml:space="preserve">rom </w:t>
      </w:r>
      <w:proofErr w:type="spellStart"/>
      <w:r w:rsidRPr="004B0012">
        <w:t>Türkiye</w:t>
      </w:r>
      <w:proofErr w:type="spellEnd"/>
      <w:r w:rsidRPr="004B0012">
        <w:t xml:space="preserve">. </w:t>
      </w:r>
      <w:r w:rsidRPr="004B0012">
        <w:rPr>
          <w:i/>
          <w:iCs/>
        </w:rPr>
        <w:t>SAGE Open</w:t>
      </w:r>
      <w:r w:rsidRPr="004B0012">
        <w:t xml:space="preserve">, </w:t>
      </w:r>
      <w:r w:rsidRPr="004B0012">
        <w:rPr>
          <w:i/>
          <w:iCs/>
        </w:rPr>
        <w:t>14</w:t>
      </w:r>
      <w:r w:rsidRPr="004B0012">
        <w:t>(4). https://doi.org/10.1177/21582440241287630</w:t>
      </w:r>
    </w:p>
    <w:p w14:paraId="49C7BD7D" w14:textId="54637C5C" w:rsidR="0069437F" w:rsidRPr="004B0012" w:rsidRDefault="0069437F" w:rsidP="004B0012">
      <w:pPr>
        <w:pStyle w:val="Bibliography"/>
        <w:spacing w:line="264" w:lineRule="auto"/>
        <w:ind w:left="540" w:hanging="540"/>
      </w:pPr>
      <w:r w:rsidRPr="004B0012">
        <w:t xml:space="preserve">Ullah, M. S., Khan, M. K., </w:t>
      </w:r>
      <w:proofErr w:type="spellStart"/>
      <w:r w:rsidRPr="004B0012">
        <w:t>Oglu</w:t>
      </w:r>
      <w:proofErr w:type="spellEnd"/>
      <w:r w:rsidRPr="004B0012">
        <w:t xml:space="preserve">, G. R. A., and Yasmin, T. (2025). The </w:t>
      </w:r>
      <w:r w:rsidR="004B0012" w:rsidRPr="004B0012">
        <w:t>i</w:t>
      </w:r>
      <w:r w:rsidRPr="004B0012">
        <w:t xml:space="preserve">nfluence of </w:t>
      </w:r>
      <w:r w:rsidR="004B0012" w:rsidRPr="004B0012">
        <w:t>d</w:t>
      </w:r>
      <w:r w:rsidRPr="004B0012">
        <w:t xml:space="preserve">igital </w:t>
      </w:r>
      <w:r w:rsidR="004B0012" w:rsidRPr="004B0012">
        <w:t>l</w:t>
      </w:r>
      <w:r w:rsidRPr="004B0012">
        <w:t xml:space="preserve">iteracy on </w:t>
      </w:r>
      <w:r w:rsidR="004B0012" w:rsidRPr="004B0012">
        <w:t>c</w:t>
      </w:r>
      <w:r w:rsidRPr="004B0012">
        <w:t xml:space="preserve">onsumer </w:t>
      </w:r>
      <w:r w:rsidR="004B0012" w:rsidRPr="004B0012">
        <w:t>p</w:t>
      </w:r>
      <w:r w:rsidRPr="004B0012">
        <w:t xml:space="preserve">erceptions and </w:t>
      </w:r>
      <w:r w:rsidR="004B0012" w:rsidRPr="004B0012">
        <w:t>e</w:t>
      </w:r>
      <w:r w:rsidRPr="004B0012">
        <w:t>-</w:t>
      </w:r>
      <w:r w:rsidR="004B0012" w:rsidRPr="004B0012">
        <w:t>c</w:t>
      </w:r>
      <w:r w:rsidRPr="004B0012">
        <w:t xml:space="preserve">ommerce </w:t>
      </w:r>
      <w:r w:rsidR="004B0012" w:rsidRPr="004B0012">
        <w:t>e</w:t>
      </w:r>
      <w:r w:rsidRPr="004B0012">
        <w:t xml:space="preserve">ngagement. </w:t>
      </w:r>
      <w:r w:rsidRPr="004B0012">
        <w:rPr>
          <w:i/>
          <w:iCs/>
        </w:rPr>
        <w:t>Policy Research Journal</w:t>
      </w:r>
      <w:r w:rsidRPr="004B0012">
        <w:t xml:space="preserve">, </w:t>
      </w:r>
      <w:r w:rsidRPr="004B0012">
        <w:rPr>
          <w:i/>
          <w:iCs/>
        </w:rPr>
        <w:t>3</w:t>
      </w:r>
      <w:r w:rsidRPr="004B0012">
        <w:t>(1)</w:t>
      </w:r>
      <w:r w:rsidR="004B0012" w:rsidRPr="004B0012">
        <w:t>, 92–104.</w:t>
      </w:r>
    </w:p>
    <w:p w14:paraId="0EBD5315" w14:textId="43AF0F4D" w:rsidR="0069437F" w:rsidRPr="004B0012" w:rsidRDefault="0069437F" w:rsidP="004B0012">
      <w:pPr>
        <w:pStyle w:val="Bibliography"/>
        <w:spacing w:line="264" w:lineRule="auto"/>
        <w:ind w:left="540" w:hanging="540"/>
      </w:pPr>
      <w:r w:rsidRPr="004B0012">
        <w:t xml:space="preserve">U.S. Census Bureau (2020). </w:t>
      </w:r>
      <w:r w:rsidRPr="004B0012">
        <w:rPr>
          <w:i/>
          <w:iCs/>
        </w:rPr>
        <w:t>Differences between the Final 2020 Census Urban Area Criteria and the 2010 Census Urban Area Criteria</w:t>
      </w:r>
      <w:r w:rsidRPr="004B0012">
        <w:t>. https://www2.census.gov/geo/pdfs/reference/ua/Census_UA_CritDiff_2010_2020.pdf</w:t>
      </w:r>
    </w:p>
    <w:p w14:paraId="10290AF9" w14:textId="2E4261CF" w:rsidR="0069437F" w:rsidRPr="004B0012" w:rsidRDefault="0069437F" w:rsidP="004B0012">
      <w:pPr>
        <w:pStyle w:val="Bibliography"/>
        <w:spacing w:line="264" w:lineRule="auto"/>
        <w:ind w:left="540" w:hanging="540"/>
      </w:pPr>
      <w:r w:rsidRPr="004B0012">
        <w:t>U</w:t>
      </w:r>
      <w:r w:rsidR="004B0012" w:rsidRPr="004B0012">
        <w:t>.</w:t>
      </w:r>
      <w:r w:rsidRPr="004B0012">
        <w:t>S</w:t>
      </w:r>
      <w:r w:rsidR="004B0012" w:rsidRPr="004B0012">
        <w:t>.</w:t>
      </w:r>
      <w:r w:rsidRPr="004B0012">
        <w:t xml:space="preserve"> Census Bureau (2025). </w:t>
      </w:r>
      <w:r w:rsidRPr="004B0012">
        <w:rPr>
          <w:i/>
          <w:iCs/>
        </w:rPr>
        <w:t>Supplemental Estimated Quarterly U.S. Retail Trade Sales (Not Adjusted, millions of dollars)—Total and E-commerce1</w:t>
      </w:r>
      <w:r w:rsidRPr="004B0012">
        <w:t>. https://www.census.gov/retail/ecommerce.html</w:t>
      </w:r>
    </w:p>
    <w:p w14:paraId="1196AABB" w14:textId="2DEAD34B" w:rsidR="0069437F" w:rsidRPr="004B0012" w:rsidRDefault="0069437F" w:rsidP="004B0012">
      <w:pPr>
        <w:pStyle w:val="Bibliography"/>
        <w:spacing w:line="264" w:lineRule="auto"/>
        <w:ind w:left="540" w:hanging="540"/>
      </w:pPr>
      <w:r w:rsidRPr="004B0012">
        <w:t xml:space="preserve">USPS (2017). </w:t>
      </w:r>
      <w:r w:rsidRPr="004B0012">
        <w:rPr>
          <w:i/>
          <w:iCs/>
        </w:rPr>
        <w:t>Analyzing the Returns Landscape</w:t>
      </w:r>
      <w:r w:rsidRPr="004B0012">
        <w:t>. USPS. https://www.uspsdelivers.com/analyzing-the-returns-landscape/</w:t>
      </w:r>
    </w:p>
    <w:p w14:paraId="5C208B38" w14:textId="4AD21E84" w:rsidR="0069437F" w:rsidRPr="004B0012" w:rsidRDefault="0069437F" w:rsidP="004B0012">
      <w:pPr>
        <w:pStyle w:val="Bibliography"/>
        <w:spacing w:line="264" w:lineRule="auto"/>
        <w:ind w:left="540" w:hanging="540"/>
      </w:pPr>
      <w:proofErr w:type="spellStart"/>
      <w:r w:rsidRPr="004B0012">
        <w:t>Valarezo</w:t>
      </w:r>
      <w:proofErr w:type="spellEnd"/>
      <w:r w:rsidRPr="004B0012">
        <w:t xml:space="preserve">, Á., López, R., and Pérez Amaral, T. (2020). Adoption of </w:t>
      </w:r>
      <w:r w:rsidR="004B0012" w:rsidRPr="004B0012">
        <w:t>e</w:t>
      </w:r>
      <w:r w:rsidRPr="004B0012">
        <w:t>-</w:t>
      </w:r>
      <w:r w:rsidR="004B0012" w:rsidRPr="004B0012">
        <w:t>c</w:t>
      </w:r>
      <w:r w:rsidRPr="004B0012">
        <w:t xml:space="preserve">ommerce by </w:t>
      </w:r>
      <w:r w:rsidR="004B0012" w:rsidRPr="004B0012">
        <w:t>i</w:t>
      </w:r>
      <w:r w:rsidRPr="004B0012">
        <w:t xml:space="preserve">ndividuals and </w:t>
      </w:r>
      <w:r w:rsidR="004B0012" w:rsidRPr="004B0012">
        <w:t>d</w:t>
      </w:r>
      <w:r w:rsidRPr="004B0012">
        <w:t>igital-</w:t>
      </w:r>
      <w:r w:rsidR="004B0012" w:rsidRPr="004B0012">
        <w:t>d</w:t>
      </w:r>
      <w:r w:rsidRPr="004B0012">
        <w:t xml:space="preserve">ivide. In J. Alleman, P. N. </w:t>
      </w:r>
      <w:proofErr w:type="spellStart"/>
      <w:r w:rsidRPr="004B0012">
        <w:t>Rappoport</w:t>
      </w:r>
      <w:proofErr w:type="spellEnd"/>
      <w:r w:rsidRPr="004B0012">
        <w:t xml:space="preserve">, and M. </w:t>
      </w:r>
      <w:proofErr w:type="spellStart"/>
      <w:r w:rsidRPr="004B0012">
        <w:t>Hamoudia</w:t>
      </w:r>
      <w:proofErr w:type="spellEnd"/>
      <w:r w:rsidRPr="004B0012">
        <w:t xml:space="preserve"> (Eds.), </w:t>
      </w:r>
      <w:r w:rsidRPr="004B0012">
        <w:rPr>
          <w:i/>
          <w:iCs/>
        </w:rPr>
        <w:t>Applied Economics in the Digital Era: Essays in Honor of Gary Madden</w:t>
      </w:r>
      <w:r w:rsidRPr="004B0012">
        <w:t xml:space="preserve"> (pp. 103–134). Springer International Publishing. https://doi.org/10.1007/978-3-030-40601-1_4</w:t>
      </w:r>
    </w:p>
    <w:p w14:paraId="6789C187" w14:textId="77777777" w:rsidR="0069437F" w:rsidRPr="004B0012" w:rsidRDefault="0069437F" w:rsidP="004B0012">
      <w:pPr>
        <w:pStyle w:val="Bibliography"/>
        <w:spacing w:line="264" w:lineRule="auto"/>
        <w:ind w:left="540" w:hanging="540"/>
      </w:pPr>
      <w:r w:rsidRPr="004B0012">
        <w:t xml:space="preserve">Wooldridge, J. M. (1995). Selection corrections for panel data models under conditional mean independence assumptions. </w:t>
      </w:r>
      <w:r w:rsidRPr="004B0012">
        <w:rPr>
          <w:i/>
          <w:iCs/>
        </w:rPr>
        <w:t>Journal of Econometrics</w:t>
      </w:r>
      <w:r w:rsidRPr="004B0012">
        <w:t xml:space="preserve">, </w:t>
      </w:r>
      <w:r w:rsidRPr="004B0012">
        <w:rPr>
          <w:i/>
          <w:iCs/>
        </w:rPr>
        <w:t>68</w:t>
      </w:r>
      <w:r w:rsidRPr="004B0012">
        <w:t>(1), 115–132.</w:t>
      </w:r>
    </w:p>
    <w:p w14:paraId="2AD23E3F" w14:textId="5EF95E9C" w:rsidR="0069437F" w:rsidRPr="004B0012" w:rsidRDefault="0069437F" w:rsidP="004B0012">
      <w:pPr>
        <w:pStyle w:val="Bibliography"/>
        <w:spacing w:line="264" w:lineRule="auto"/>
        <w:ind w:left="540" w:hanging="540"/>
      </w:pPr>
      <w:r w:rsidRPr="004B0012">
        <w:t xml:space="preserve">Wu, J., and </w:t>
      </w:r>
      <w:proofErr w:type="spellStart"/>
      <w:r w:rsidRPr="004B0012">
        <w:t>and</w:t>
      </w:r>
      <w:proofErr w:type="spellEnd"/>
      <w:r w:rsidRPr="004B0012">
        <w:t xml:space="preserve"> Song, S. (2021). Older </w:t>
      </w:r>
      <w:r w:rsidR="004B0012" w:rsidRPr="004B0012">
        <w:t>a</w:t>
      </w:r>
      <w:r w:rsidRPr="004B0012">
        <w:t xml:space="preserve">dults’ </w:t>
      </w:r>
      <w:r w:rsidR="004B0012" w:rsidRPr="004B0012">
        <w:t>o</w:t>
      </w:r>
      <w:r w:rsidRPr="004B0012">
        <w:t xml:space="preserve">nline </w:t>
      </w:r>
      <w:r w:rsidR="004B0012" w:rsidRPr="004B0012">
        <w:t>s</w:t>
      </w:r>
      <w:r w:rsidRPr="004B0012">
        <w:t xml:space="preserve">hopping </w:t>
      </w:r>
      <w:r w:rsidR="004B0012" w:rsidRPr="004B0012">
        <w:t>c</w:t>
      </w:r>
      <w:r w:rsidRPr="004B0012">
        <w:t xml:space="preserve">ontinuance </w:t>
      </w:r>
      <w:r w:rsidR="004B0012" w:rsidRPr="004B0012">
        <w:t>i</w:t>
      </w:r>
      <w:r w:rsidRPr="004B0012">
        <w:t xml:space="preserve">ntentions: Applying the </w:t>
      </w:r>
      <w:r w:rsidR="004B0012" w:rsidRPr="004B0012">
        <w:t>t</w:t>
      </w:r>
      <w:r w:rsidRPr="004B0012">
        <w:t xml:space="preserve">echnology </w:t>
      </w:r>
      <w:r w:rsidR="004B0012" w:rsidRPr="004B0012">
        <w:t>a</w:t>
      </w:r>
      <w:r w:rsidRPr="004B0012">
        <w:t xml:space="preserve">cceptance </w:t>
      </w:r>
      <w:r w:rsidR="004B0012" w:rsidRPr="004B0012">
        <w:t>m</w:t>
      </w:r>
      <w:r w:rsidRPr="004B0012">
        <w:t xml:space="preserve">odel and the </w:t>
      </w:r>
      <w:r w:rsidR="004B0012" w:rsidRPr="004B0012">
        <w:t>t</w:t>
      </w:r>
      <w:r w:rsidRPr="004B0012">
        <w:t xml:space="preserve">heory of </w:t>
      </w:r>
      <w:r w:rsidR="004B0012" w:rsidRPr="004B0012">
        <w:t>p</w:t>
      </w:r>
      <w:r w:rsidRPr="004B0012">
        <w:t xml:space="preserve">lanned </w:t>
      </w:r>
      <w:r w:rsidR="004B0012" w:rsidRPr="004B0012">
        <w:t>b</w:t>
      </w:r>
      <w:r w:rsidRPr="004B0012">
        <w:t xml:space="preserve">ehavior. </w:t>
      </w:r>
      <w:r w:rsidRPr="004B0012">
        <w:rPr>
          <w:i/>
          <w:iCs/>
        </w:rPr>
        <w:t>International Journal of Human–Computer Interaction</w:t>
      </w:r>
      <w:r w:rsidRPr="004B0012">
        <w:t xml:space="preserve">, </w:t>
      </w:r>
      <w:r w:rsidRPr="004B0012">
        <w:rPr>
          <w:i/>
          <w:iCs/>
        </w:rPr>
        <w:t>37</w:t>
      </w:r>
      <w:r w:rsidRPr="004B0012">
        <w:t>(10), 938–948. https://doi.org/10.1080/10447318.2020.1861419</w:t>
      </w:r>
    </w:p>
    <w:p w14:paraId="5EAAC76F" w14:textId="77777777" w:rsidR="0069437F" w:rsidRPr="004B0012" w:rsidRDefault="0069437F" w:rsidP="004B0012">
      <w:pPr>
        <w:pStyle w:val="Bibliography"/>
        <w:spacing w:line="264" w:lineRule="auto"/>
        <w:ind w:left="540" w:hanging="540"/>
      </w:pPr>
      <w:r w:rsidRPr="004B0012">
        <w:t xml:space="preserve">Wu, M.-J., Zhao, K., and </w:t>
      </w:r>
      <w:proofErr w:type="spellStart"/>
      <w:r w:rsidRPr="004B0012">
        <w:t>Fils-Aime</w:t>
      </w:r>
      <w:proofErr w:type="spellEnd"/>
      <w:r w:rsidRPr="004B0012">
        <w:t xml:space="preserve">, F. (2022). Response rates of online surveys in published research: A meta-analysis. </w:t>
      </w:r>
      <w:r w:rsidRPr="004B0012">
        <w:rPr>
          <w:i/>
          <w:iCs/>
        </w:rPr>
        <w:t>Computers in Human Behavior Reports</w:t>
      </w:r>
      <w:r w:rsidRPr="004B0012">
        <w:t xml:space="preserve">, </w:t>
      </w:r>
      <w:r w:rsidRPr="004B0012">
        <w:rPr>
          <w:i/>
          <w:iCs/>
        </w:rPr>
        <w:t>7</w:t>
      </w:r>
      <w:r w:rsidRPr="004B0012">
        <w:t>, 100206. https://doi.org/10.1016/j.chbr.2022.100206</w:t>
      </w:r>
    </w:p>
    <w:p w14:paraId="58B1D147" w14:textId="77777777" w:rsidR="0069437F" w:rsidRPr="004B0012" w:rsidRDefault="0069437F" w:rsidP="004B0012">
      <w:pPr>
        <w:pStyle w:val="Bibliography"/>
        <w:spacing w:line="264" w:lineRule="auto"/>
        <w:ind w:left="540" w:hanging="540"/>
      </w:pPr>
      <w:r w:rsidRPr="004B0012">
        <w:t xml:space="preserve">Zhang, D., Frei, R., Wills, G., </w:t>
      </w:r>
      <w:proofErr w:type="spellStart"/>
      <w:r w:rsidRPr="004B0012">
        <w:t>Gerding</w:t>
      </w:r>
      <w:proofErr w:type="spellEnd"/>
      <w:r w:rsidRPr="004B0012">
        <w:t xml:space="preserve">, E., Bayer, S., and </w:t>
      </w:r>
      <w:proofErr w:type="spellStart"/>
      <w:r w:rsidRPr="004B0012">
        <w:t>Senyo</w:t>
      </w:r>
      <w:proofErr w:type="spellEnd"/>
      <w:r w:rsidRPr="004B0012">
        <w:t xml:space="preserve">, P. K. (2023). Strategies and practices to reduce the ecological impact of product returns: An environmental sustainability framework for multichannel retail. </w:t>
      </w:r>
      <w:r w:rsidRPr="004B0012">
        <w:rPr>
          <w:i/>
          <w:iCs/>
        </w:rPr>
        <w:t>Business Strategy and the Environment</w:t>
      </w:r>
      <w:r w:rsidRPr="004B0012">
        <w:t xml:space="preserve">, </w:t>
      </w:r>
      <w:r w:rsidRPr="004B0012">
        <w:rPr>
          <w:i/>
          <w:iCs/>
        </w:rPr>
        <w:t>32</w:t>
      </w:r>
      <w:r w:rsidRPr="004B0012">
        <w:t>(7), 4636–4661. https://doi.org/10.1002/bse.3385</w:t>
      </w:r>
    </w:p>
    <w:bookmarkEnd w:id="125"/>
    <w:bookmarkEnd w:id="126"/>
    <w:p w14:paraId="6C51E8CB" w14:textId="0A2C20D3" w:rsidR="00B4247C" w:rsidRPr="00B4247C" w:rsidRDefault="00B4247C" w:rsidP="004B0012"/>
    <w:sectPr w:rsidR="00B4247C" w:rsidRPr="00B42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F59B" w14:textId="77777777" w:rsidR="008207A2" w:rsidRDefault="008207A2" w:rsidP="00B14292">
      <w:pPr>
        <w:spacing w:line="240" w:lineRule="auto"/>
      </w:pPr>
      <w:r>
        <w:separator/>
      </w:r>
    </w:p>
  </w:endnote>
  <w:endnote w:type="continuationSeparator" w:id="0">
    <w:p w14:paraId="2811F1AB" w14:textId="77777777" w:rsidR="008207A2" w:rsidRDefault="008207A2" w:rsidP="00B14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TIX-Regular">
    <w:altName w:val="Yu Gothic"/>
    <w:panose1 w:val="00000000000000000000"/>
    <w:charset w:val="81"/>
    <w:family w:val="roman"/>
    <w:notTrueType/>
    <w:pitch w:val="default"/>
    <w:sig w:usb0="00000001" w:usb1="09060000" w:usb2="00000010" w:usb3="00000000" w:csb0="00080000"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83B1" w14:textId="7B0F3A72" w:rsidR="00B14292" w:rsidRDefault="00B14292" w:rsidP="00FF3F4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509207"/>
      <w:docPartObj>
        <w:docPartGallery w:val="Page Numbers (Bottom of Page)"/>
        <w:docPartUnique/>
      </w:docPartObj>
    </w:sdtPr>
    <w:sdtEndPr>
      <w:rPr>
        <w:noProof/>
      </w:rPr>
    </w:sdtEndPr>
    <w:sdtContent>
      <w:p w14:paraId="7358572E" w14:textId="7CF642F1" w:rsidR="00FF3F42" w:rsidRDefault="00FF3F42" w:rsidP="00FF3F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D6412" w14:textId="77777777" w:rsidR="008207A2" w:rsidRDefault="008207A2" w:rsidP="00B14292">
      <w:pPr>
        <w:spacing w:line="240" w:lineRule="auto"/>
      </w:pPr>
      <w:r>
        <w:separator/>
      </w:r>
    </w:p>
  </w:footnote>
  <w:footnote w:type="continuationSeparator" w:id="0">
    <w:p w14:paraId="67942DDD" w14:textId="77777777" w:rsidR="008207A2" w:rsidRDefault="008207A2" w:rsidP="00B14292">
      <w:pPr>
        <w:spacing w:line="240" w:lineRule="auto"/>
      </w:pPr>
      <w:r>
        <w:continuationSeparator/>
      </w:r>
    </w:p>
  </w:footnote>
  <w:footnote w:id="1">
    <w:p w14:paraId="472B7CFA" w14:textId="3C7DDBE2" w:rsidR="007D6093" w:rsidRPr="00461647" w:rsidRDefault="007D6093" w:rsidP="00461647">
      <w:pPr>
        <w:spacing w:line="240" w:lineRule="auto"/>
        <w:rPr>
          <w:sz w:val="20"/>
          <w:szCs w:val="20"/>
        </w:rPr>
      </w:pPr>
      <w:r w:rsidRPr="00461647">
        <w:rPr>
          <w:rStyle w:val="FootnoteReference"/>
          <w:sz w:val="20"/>
          <w:szCs w:val="20"/>
        </w:rPr>
        <w:footnoteRef/>
      </w:r>
      <w:r w:rsidR="00FD5126" w:rsidRPr="00461647">
        <w:rPr>
          <w:sz w:val="20"/>
          <w:szCs w:val="20"/>
        </w:rPr>
        <w:t>T</w:t>
      </w:r>
      <w:r w:rsidRPr="00461647">
        <w:rPr>
          <w:sz w:val="20"/>
          <w:szCs w:val="20"/>
        </w:rPr>
        <w:t xml:space="preserve">he Walkability Index, originally defined by the U.S Environmental Protection Agency (EPA) as a continuous variable ranging from 1 to 20, was provided in the NHTS restricted data file in 10 categorical ranges: (1) 1-2; (2) 2-4; (3) 4-6; (4) 6-8; (5) 8-10; (6) 10-12; (7) 12-14; (8) 14-16; (9) 16-18; (10) 18-20. Higher-numbered categories represent more walkable environments than lower-numbered categories. Similarly, population density was available in 8 categorical ranges: (1) 0-99; (2) 100-499; (3) 500-999; (4) 1,000-1,999; (5) 2,000-3,999; (6) 4,000-9,999; (7) 10,000-24,999; (8) 25,000-999,999 [people per square mile].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0B7"/>
    <w:multiLevelType w:val="hybridMultilevel"/>
    <w:tmpl w:val="1DE6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03F70"/>
    <w:multiLevelType w:val="hybridMultilevel"/>
    <w:tmpl w:val="E64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A7A05"/>
    <w:multiLevelType w:val="hybridMultilevel"/>
    <w:tmpl w:val="AC105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1649"/>
    <w:multiLevelType w:val="hybridMultilevel"/>
    <w:tmpl w:val="404E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04084"/>
    <w:multiLevelType w:val="multilevel"/>
    <w:tmpl w:val="B7AE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932FE"/>
    <w:multiLevelType w:val="multilevel"/>
    <w:tmpl w:val="F0DE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C3D07"/>
    <w:multiLevelType w:val="hybridMultilevel"/>
    <w:tmpl w:val="E4B4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709E0"/>
    <w:multiLevelType w:val="multilevel"/>
    <w:tmpl w:val="3382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C5C5D"/>
    <w:multiLevelType w:val="hybridMultilevel"/>
    <w:tmpl w:val="5888E6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4E7E9B38">
      <w:start w:val="1"/>
      <w:numFmt w:val="bullet"/>
      <w:lvlText w:val="o"/>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91DE9"/>
    <w:multiLevelType w:val="multilevel"/>
    <w:tmpl w:val="4FF6F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2C346C"/>
    <w:multiLevelType w:val="multilevel"/>
    <w:tmpl w:val="4BF683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49D2BEF"/>
    <w:multiLevelType w:val="multilevel"/>
    <w:tmpl w:val="832474CA"/>
    <w:lvl w:ilvl="0">
      <w:start w:val="1"/>
      <w:numFmt w:val="decimal"/>
      <w:pStyle w:val="Heading1"/>
      <w:lvlText w:val="%1."/>
      <w:lvlJc w:val="left"/>
      <w:pPr>
        <w:ind w:left="0" w:firstLine="0"/>
      </w:pPr>
      <w:rPr>
        <w:rFonts w:ascii="Times New Roman" w:eastAsiaTheme="majorEastAsia" w:hAnsi="Times New Roman" w:cs="Times New Roman"/>
      </w:rPr>
    </w:lvl>
    <w:lvl w:ilvl="1">
      <w:start w:val="1"/>
      <w:numFmt w:val="decimal"/>
      <w:pStyle w:val="Heading2"/>
      <w:lvlText w:val="%1.%2."/>
      <w:lvlJc w:val="left"/>
      <w:pPr>
        <w:ind w:left="360" w:hanging="360"/>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A0696F"/>
    <w:multiLevelType w:val="multilevel"/>
    <w:tmpl w:val="0714D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FC4C88"/>
    <w:multiLevelType w:val="multilevel"/>
    <w:tmpl w:val="A58A2C10"/>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heme="minorHAnsi"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5943A8"/>
    <w:multiLevelType w:val="hybridMultilevel"/>
    <w:tmpl w:val="54AE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3"/>
  </w:num>
  <w:num w:numId="5">
    <w:abstractNumId w:val="1"/>
  </w:num>
  <w:num w:numId="6">
    <w:abstractNumId w:val="6"/>
  </w:num>
  <w:num w:numId="7">
    <w:abstractNumId w:val="4"/>
  </w:num>
  <w:num w:numId="8">
    <w:abstractNumId w:val="7"/>
  </w:num>
  <w:num w:numId="9">
    <w:abstractNumId w:val="13"/>
  </w:num>
  <w:num w:numId="10">
    <w:abstractNumId w:val="9"/>
  </w:num>
  <w:num w:numId="11">
    <w:abstractNumId w:val="14"/>
  </w:num>
  <w:num w:numId="12">
    <w:abstractNumId w:val="0"/>
  </w:num>
  <w:num w:numId="13">
    <w:abstractNumId w:val="1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1MDEzMzMyNDcwMzFT0lEKTi0uzszPAykwMqgFAIjKEjgtAAAA"/>
  </w:docVars>
  <w:rsids>
    <w:rsidRoot w:val="006B64BD"/>
    <w:rsid w:val="00001135"/>
    <w:rsid w:val="0000381A"/>
    <w:rsid w:val="00010489"/>
    <w:rsid w:val="00012DD0"/>
    <w:rsid w:val="00017540"/>
    <w:rsid w:val="000205DD"/>
    <w:rsid w:val="00023DD3"/>
    <w:rsid w:val="00034247"/>
    <w:rsid w:val="00037B29"/>
    <w:rsid w:val="00041602"/>
    <w:rsid w:val="00043CBE"/>
    <w:rsid w:val="00051325"/>
    <w:rsid w:val="00053195"/>
    <w:rsid w:val="000566E2"/>
    <w:rsid w:val="00057110"/>
    <w:rsid w:val="00064757"/>
    <w:rsid w:val="000756F7"/>
    <w:rsid w:val="00082E73"/>
    <w:rsid w:val="0008395A"/>
    <w:rsid w:val="000843DF"/>
    <w:rsid w:val="00093999"/>
    <w:rsid w:val="00093A7B"/>
    <w:rsid w:val="000955F0"/>
    <w:rsid w:val="00096809"/>
    <w:rsid w:val="000A228A"/>
    <w:rsid w:val="000B721A"/>
    <w:rsid w:val="000C0B4F"/>
    <w:rsid w:val="000C3240"/>
    <w:rsid w:val="000C3B65"/>
    <w:rsid w:val="000D0C6E"/>
    <w:rsid w:val="000D4DB6"/>
    <w:rsid w:val="000E0F22"/>
    <w:rsid w:val="000E3A46"/>
    <w:rsid w:val="000E6577"/>
    <w:rsid w:val="00107C10"/>
    <w:rsid w:val="00111BC1"/>
    <w:rsid w:val="0012366D"/>
    <w:rsid w:val="00125885"/>
    <w:rsid w:val="00125B8F"/>
    <w:rsid w:val="00133DAB"/>
    <w:rsid w:val="00137565"/>
    <w:rsid w:val="00141594"/>
    <w:rsid w:val="0014202A"/>
    <w:rsid w:val="0015097D"/>
    <w:rsid w:val="00153F90"/>
    <w:rsid w:val="00154C20"/>
    <w:rsid w:val="0015764F"/>
    <w:rsid w:val="00157BA8"/>
    <w:rsid w:val="00164FF4"/>
    <w:rsid w:val="00170A69"/>
    <w:rsid w:val="00172789"/>
    <w:rsid w:val="0017524A"/>
    <w:rsid w:val="001836A4"/>
    <w:rsid w:val="00186454"/>
    <w:rsid w:val="00190861"/>
    <w:rsid w:val="00196C08"/>
    <w:rsid w:val="00196C87"/>
    <w:rsid w:val="001A0E0B"/>
    <w:rsid w:val="001A3CCC"/>
    <w:rsid w:val="001A53B0"/>
    <w:rsid w:val="001B63D2"/>
    <w:rsid w:val="001B7815"/>
    <w:rsid w:val="001C08FB"/>
    <w:rsid w:val="001C7271"/>
    <w:rsid w:val="001D1A3E"/>
    <w:rsid w:val="001D1C1D"/>
    <w:rsid w:val="001D3CEE"/>
    <w:rsid w:val="001D533B"/>
    <w:rsid w:val="001E082B"/>
    <w:rsid w:val="001E3107"/>
    <w:rsid w:val="001E3EAD"/>
    <w:rsid w:val="001F58D4"/>
    <w:rsid w:val="001F723C"/>
    <w:rsid w:val="001F7E39"/>
    <w:rsid w:val="0020286E"/>
    <w:rsid w:val="0020298C"/>
    <w:rsid w:val="00202A6F"/>
    <w:rsid w:val="002042EE"/>
    <w:rsid w:val="00206C04"/>
    <w:rsid w:val="00226785"/>
    <w:rsid w:val="00236CD6"/>
    <w:rsid w:val="00237458"/>
    <w:rsid w:val="002452AD"/>
    <w:rsid w:val="00250D09"/>
    <w:rsid w:val="002627AF"/>
    <w:rsid w:val="002668EA"/>
    <w:rsid w:val="0027045F"/>
    <w:rsid w:val="002715F4"/>
    <w:rsid w:val="00281C88"/>
    <w:rsid w:val="002934CA"/>
    <w:rsid w:val="002A1D74"/>
    <w:rsid w:val="002A5A24"/>
    <w:rsid w:val="002A7289"/>
    <w:rsid w:val="002B0B33"/>
    <w:rsid w:val="002B19A9"/>
    <w:rsid w:val="002B2EE9"/>
    <w:rsid w:val="002B5E8E"/>
    <w:rsid w:val="002B6D82"/>
    <w:rsid w:val="002B7AC0"/>
    <w:rsid w:val="002C431C"/>
    <w:rsid w:val="002C5975"/>
    <w:rsid w:val="002D6BED"/>
    <w:rsid w:val="002E6CDA"/>
    <w:rsid w:val="002F7EBB"/>
    <w:rsid w:val="003104D7"/>
    <w:rsid w:val="00312F68"/>
    <w:rsid w:val="00316DEB"/>
    <w:rsid w:val="00317D96"/>
    <w:rsid w:val="00317E86"/>
    <w:rsid w:val="00324AD4"/>
    <w:rsid w:val="00333BC6"/>
    <w:rsid w:val="00334573"/>
    <w:rsid w:val="00335FD8"/>
    <w:rsid w:val="00352256"/>
    <w:rsid w:val="00353279"/>
    <w:rsid w:val="00355260"/>
    <w:rsid w:val="003573C2"/>
    <w:rsid w:val="00364BEE"/>
    <w:rsid w:val="003675B9"/>
    <w:rsid w:val="003702B1"/>
    <w:rsid w:val="00375C95"/>
    <w:rsid w:val="00380702"/>
    <w:rsid w:val="00380C2E"/>
    <w:rsid w:val="00381F5F"/>
    <w:rsid w:val="003876CE"/>
    <w:rsid w:val="00394540"/>
    <w:rsid w:val="00396C4D"/>
    <w:rsid w:val="003A3AFF"/>
    <w:rsid w:val="003A3CE3"/>
    <w:rsid w:val="003B4458"/>
    <w:rsid w:val="003D073F"/>
    <w:rsid w:val="003D618D"/>
    <w:rsid w:val="003D6F00"/>
    <w:rsid w:val="003E4DB2"/>
    <w:rsid w:val="003F3005"/>
    <w:rsid w:val="003F4CB8"/>
    <w:rsid w:val="003F6023"/>
    <w:rsid w:val="0040748C"/>
    <w:rsid w:val="0041017D"/>
    <w:rsid w:val="004162C5"/>
    <w:rsid w:val="00416C7C"/>
    <w:rsid w:val="004204F4"/>
    <w:rsid w:val="00420D21"/>
    <w:rsid w:val="00422A77"/>
    <w:rsid w:val="00424518"/>
    <w:rsid w:val="00430A70"/>
    <w:rsid w:val="00435A40"/>
    <w:rsid w:val="00444A48"/>
    <w:rsid w:val="00445F00"/>
    <w:rsid w:val="004460A1"/>
    <w:rsid w:val="0045025A"/>
    <w:rsid w:val="004541A7"/>
    <w:rsid w:val="00454288"/>
    <w:rsid w:val="00455DCB"/>
    <w:rsid w:val="00461647"/>
    <w:rsid w:val="004629CB"/>
    <w:rsid w:val="00463AB3"/>
    <w:rsid w:val="004653BF"/>
    <w:rsid w:val="00472DD8"/>
    <w:rsid w:val="00480602"/>
    <w:rsid w:val="00484BA3"/>
    <w:rsid w:val="004A05FD"/>
    <w:rsid w:val="004A26D3"/>
    <w:rsid w:val="004A29BA"/>
    <w:rsid w:val="004A3245"/>
    <w:rsid w:val="004A355B"/>
    <w:rsid w:val="004A75BE"/>
    <w:rsid w:val="004B0012"/>
    <w:rsid w:val="004B6B8A"/>
    <w:rsid w:val="004C00E8"/>
    <w:rsid w:val="004C4F96"/>
    <w:rsid w:val="004C5444"/>
    <w:rsid w:val="004C6D1D"/>
    <w:rsid w:val="004D27A7"/>
    <w:rsid w:val="004D3F3D"/>
    <w:rsid w:val="004D4104"/>
    <w:rsid w:val="004D51DA"/>
    <w:rsid w:val="004D600F"/>
    <w:rsid w:val="004D6FB8"/>
    <w:rsid w:val="004D7991"/>
    <w:rsid w:val="004E29C2"/>
    <w:rsid w:val="004E6DCF"/>
    <w:rsid w:val="0050179F"/>
    <w:rsid w:val="00504799"/>
    <w:rsid w:val="00504E2D"/>
    <w:rsid w:val="005103E9"/>
    <w:rsid w:val="00517810"/>
    <w:rsid w:val="00520B20"/>
    <w:rsid w:val="005236FE"/>
    <w:rsid w:val="00523859"/>
    <w:rsid w:val="00523A67"/>
    <w:rsid w:val="005249AA"/>
    <w:rsid w:val="005252F1"/>
    <w:rsid w:val="0053231C"/>
    <w:rsid w:val="005323E0"/>
    <w:rsid w:val="00535CE9"/>
    <w:rsid w:val="00540079"/>
    <w:rsid w:val="0054274A"/>
    <w:rsid w:val="005540EC"/>
    <w:rsid w:val="005542ED"/>
    <w:rsid w:val="00561C19"/>
    <w:rsid w:val="00565FDB"/>
    <w:rsid w:val="00572CC0"/>
    <w:rsid w:val="005768D9"/>
    <w:rsid w:val="00576FD4"/>
    <w:rsid w:val="00581F5C"/>
    <w:rsid w:val="00587387"/>
    <w:rsid w:val="00594294"/>
    <w:rsid w:val="00595414"/>
    <w:rsid w:val="005A26D1"/>
    <w:rsid w:val="005B2BB1"/>
    <w:rsid w:val="005B4AC1"/>
    <w:rsid w:val="005B6205"/>
    <w:rsid w:val="005D4E18"/>
    <w:rsid w:val="005D78F2"/>
    <w:rsid w:val="005E20C0"/>
    <w:rsid w:val="005E760B"/>
    <w:rsid w:val="005F0F99"/>
    <w:rsid w:val="0060387F"/>
    <w:rsid w:val="00605245"/>
    <w:rsid w:val="00612CA7"/>
    <w:rsid w:val="00621F79"/>
    <w:rsid w:val="006340DA"/>
    <w:rsid w:val="0063578A"/>
    <w:rsid w:val="0065610D"/>
    <w:rsid w:val="0066320E"/>
    <w:rsid w:val="00671CB7"/>
    <w:rsid w:val="006754E1"/>
    <w:rsid w:val="0068172F"/>
    <w:rsid w:val="00682875"/>
    <w:rsid w:val="0068507A"/>
    <w:rsid w:val="00690862"/>
    <w:rsid w:val="00692435"/>
    <w:rsid w:val="0069437F"/>
    <w:rsid w:val="006A2EFD"/>
    <w:rsid w:val="006A4B7E"/>
    <w:rsid w:val="006A773E"/>
    <w:rsid w:val="006B3C5B"/>
    <w:rsid w:val="006B64BD"/>
    <w:rsid w:val="006C514C"/>
    <w:rsid w:val="006C5334"/>
    <w:rsid w:val="006C5595"/>
    <w:rsid w:val="006D2671"/>
    <w:rsid w:val="006D4C39"/>
    <w:rsid w:val="006E130B"/>
    <w:rsid w:val="006E2F59"/>
    <w:rsid w:val="006E500F"/>
    <w:rsid w:val="006F13F7"/>
    <w:rsid w:val="006F379A"/>
    <w:rsid w:val="00701890"/>
    <w:rsid w:val="00705830"/>
    <w:rsid w:val="00707D71"/>
    <w:rsid w:val="007174A2"/>
    <w:rsid w:val="00725A7C"/>
    <w:rsid w:val="00727252"/>
    <w:rsid w:val="00730C01"/>
    <w:rsid w:val="007326FC"/>
    <w:rsid w:val="00750048"/>
    <w:rsid w:val="00755481"/>
    <w:rsid w:val="00780B9B"/>
    <w:rsid w:val="00781DED"/>
    <w:rsid w:val="00781FB0"/>
    <w:rsid w:val="00783D81"/>
    <w:rsid w:val="007911D6"/>
    <w:rsid w:val="007A125E"/>
    <w:rsid w:val="007C7E16"/>
    <w:rsid w:val="007D029F"/>
    <w:rsid w:val="007D49DD"/>
    <w:rsid w:val="007D6093"/>
    <w:rsid w:val="007D78C6"/>
    <w:rsid w:val="007E1021"/>
    <w:rsid w:val="007E1345"/>
    <w:rsid w:val="007F0F46"/>
    <w:rsid w:val="007F7F7B"/>
    <w:rsid w:val="007F7F9B"/>
    <w:rsid w:val="0080787D"/>
    <w:rsid w:val="00807C4B"/>
    <w:rsid w:val="008102C3"/>
    <w:rsid w:val="00810647"/>
    <w:rsid w:val="008106E2"/>
    <w:rsid w:val="0081131D"/>
    <w:rsid w:val="00815B7A"/>
    <w:rsid w:val="008207A2"/>
    <w:rsid w:val="00820A33"/>
    <w:rsid w:val="008243FD"/>
    <w:rsid w:val="00826766"/>
    <w:rsid w:val="00834636"/>
    <w:rsid w:val="00835BE5"/>
    <w:rsid w:val="00836282"/>
    <w:rsid w:val="00851D59"/>
    <w:rsid w:val="00855E13"/>
    <w:rsid w:val="008622A5"/>
    <w:rsid w:val="008715CF"/>
    <w:rsid w:val="00877E16"/>
    <w:rsid w:val="00880C98"/>
    <w:rsid w:val="00881B6D"/>
    <w:rsid w:val="00882393"/>
    <w:rsid w:val="00882FAD"/>
    <w:rsid w:val="0088317C"/>
    <w:rsid w:val="0088524F"/>
    <w:rsid w:val="00890CA9"/>
    <w:rsid w:val="00891401"/>
    <w:rsid w:val="008919A0"/>
    <w:rsid w:val="008B213E"/>
    <w:rsid w:val="008B3EA2"/>
    <w:rsid w:val="008C070D"/>
    <w:rsid w:val="008C5A6F"/>
    <w:rsid w:val="008D1DB7"/>
    <w:rsid w:val="008E2E32"/>
    <w:rsid w:val="008E6472"/>
    <w:rsid w:val="008F2F0C"/>
    <w:rsid w:val="008F45ED"/>
    <w:rsid w:val="008F67B0"/>
    <w:rsid w:val="00900780"/>
    <w:rsid w:val="00900DBE"/>
    <w:rsid w:val="009161CB"/>
    <w:rsid w:val="00916F1A"/>
    <w:rsid w:val="0091779C"/>
    <w:rsid w:val="0092064B"/>
    <w:rsid w:val="00920D35"/>
    <w:rsid w:val="00923207"/>
    <w:rsid w:val="00926433"/>
    <w:rsid w:val="00927A8B"/>
    <w:rsid w:val="009350BF"/>
    <w:rsid w:val="0094059D"/>
    <w:rsid w:val="00942ECA"/>
    <w:rsid w:val="00943A81"/>
    <w:rsid w:val="0095265D"/>
    <w:rsid w:val="00954132"/>
    <w:rsid w:val="00955A7E"/>
    <w:rsid w:val="00960779"/>
    <w:rsid w:val="00962BD2"/>
    <w:rsid w:val="0096470C"/>
    <w:rsid w:val="00966B2D"/>
    <w:rsid w:val="00967167"/>
    <w:rsid w:val="009769A5"/>
    <w:rsid w:val="009869CF"/>
    <w:rsid w:val="00991236"/>
    <w:rsid w:val="0099434E"/>
    <w:rsid w:val="00996445"/>
    <w:rsid w:val="009A3987"/>
    <w:rsid w:val="009A621C"/>
    <w:rsid w:val="009B3E29"/>
    <w:rsid w:val="009C10AC"/>
    <w:rsid w:val="009C3688"/>
    <w:rsid w:val="009E0E2D"/>
    <w:rsid w:val="009E56B7"/>
    <w:rsid w:val="009F0575"/>
    <w:rsid w:val="009F1407"/>
    <w:rsid w:val="009F14C9"/>
    <w:rsid w:val="009F2144"/>
    <w:rsid w:val="009F29DC"/>
    <w:rsid w:val="009F58AA"/>
    <w:rsid w:val="009F7B25"/>
    <w:rsid w:val="009F7E9C"/>
    <w:rsid w:val="00A00F80"/>
    <w:rsid w:val="00A01864"/>
    <w:rsid w:val="00A07225"/>
    <w:rsid w:val="00A07FD1"/>
    <w:rsid w:val="00A115D2"/>
    <w:rsid w:val="00A1274F"/>
    <w:rsid w:val="00A136AB"/>
    <w:rsid w:val="00A14521"/>
    <w:rsid w:val="00A20589"/>
    <w:rsid w:val="00A232F0"/>
    <w:rsid w:val="00A27516"/>
    <w:rsid w:val="00A32290"/>
    <w:rsid w:val="00A340B6"/>
    <w:rsid w:val="00A34F05"/>
    <w:rsid w:val="00A35C9D"/>
    <w:rsid w:val="00A411DB"/>
    <w:rsid w:val="00A4626F"/>
    <w:rsid w:val="00A512D8"/>
    <w:rsid w:val="00A56EB2"/>
    <w:rsid w:val="00A577A2"/>
    <w:rsid w:val="00A639E1"/>
    <w:rsid w:val="00A64C94"/>
    <w:rsid w:val="00A7354D"/>
    <w:rsid w:val="00A83BBE"/>
    <w:rsid w:val="00A854A1"/>
    <w:rsid w:val="00A90B0F"/>
    <w:rsid w:val="00A92739"/>
    <w:rsid w:val="00A96306"/>
    <w:rsid w:val="00AA0B1F"/>
    <w:rsid w:val="00AA2256"/>
    <w:rsid w:val="00AA3FA2"/>
    <w:rsid w:val="00AA5678"/>
    <w:rsid w:val="00AB7BEF"/>
    <w:rsid w:val="00AC6CE5"/>
    <w:rsid w:val="00AE6AD7"/>
    <w:rsid w:val="00AF6D78"/>
    <w:rsid w:val="00B004EA"/>
    <w:rsid w:val="00B14292"/>
    <w:rsid w:val="00B21227"/>
    <w:rsid w:val="00B30ABA"/>
    <w:rsid w:val="00B3299B"/>
    <w:rsid w:val="00B36E12"/>
    <w:rsid w:val="00B37B9D"/>
    <w:rsid w:val="00B4247C"/>
    <w:rsid w:val="00B45FC7"/>
    <w:rsid w:val="00B475C1"/>
    <w:rsid w:val="00B47ED9"/>
    <w:rsid w:val="00B5133F"/>
    <w:rsid w:val="00B51821"/>
    <w:rsid w:val="00B61199"/>
    <w:rsid w:val="00B61E56"/>
    <w:rsid w:val="00B62878"/>
    <w:rsid w:val="00B72D82"/>
    <w:rsid w:val="00B84408"/>
    <w:rsid w:val="00B849D9"/>
    <w:rsid w:val="00B927D5"/>
    <w:rsid w:val="00BA22A3"/>
    <w:rsid w:val="00BA6011"/>
    <w:rsid w:val="00BA7E72"/>
    <w:rsid w:val="00BC6FBF"/>
    <w:rsid w:val="00BC799B"/>
    <w:rsid w:val="00BD1ECA"/>
    <w:rsid w:val="00BD6604"/>
    <w:rsid w:val="00BD7FFE"/>
    <w:rsid w:val="00BE32A4"/>
    <w:rsid w:val="00BE4647"/>
    <w:rsid w:val="00BE73DB"/>
    <w:rsid w:val="00BF7E2C"/>
    <w:rsid w:val="00C03433"/>
    <w:rsid w:val="00C040F2"/>
    <w:rsid w:val="00C23C07"/>
    <w:rsid w:val="00C607B0"/>
    <w:rsid w:val="00C63012"/>
    <w:rsid w:val="00C63E0F"/>
    <w:rsid w:val="00C6446C"/>
    <w:rsid w:val="00C67ADE"/>
    <w:rsid w:val="00C769B9"/>
    <w:rsid w:val="00C77DF8"/>
    <w:rsid w:val="00C810FF"/>
    <w:rsid w:val="00C81E63"/>
    <w:rsid w:val="00C833FF"/>
    <w:rsid w:val="00C9067F"/>
    <w:rsid w:val="00C937CB"/>
    <w:rsid w:val="00C95B5A"/>
    <w:rsid w:val="00CA23BE"/>
    <w:rsid w:val="00CA51B8"/>
    <w:rsid w:val="00CA6418"/>
    <w:rsid w:val="00CB0C0F"/>
    <w:rsid w:val="00CC2477"/>
    <w:rsid w:val="00CD19E5"/>
    <w:rsid w:val="00CD20D6"/>
    <w:rsid w:val="00CD40E6"/>
    <w:rsid w:val="00CD565D"/>
    <w:rsid w:val="00CD7997"/>
    <w:rsid w:val="00CE2171"/>
    <w:rsid w:val="00CE318C"/>
    <w:rsid w:val="00CE500D"/>
    <w:rsid w:val="00CE7206"/>
    <w:rsid w:val="00CF0EE1"/>
    <w:rsid w:val="00CF2CDB"/>
    <w:rsid w:val="00CF3D7F"/>
    <w:rsid w:val="00CF7EF1"/>
    <w:rsid w:val="00D00DFA"/>
    <w:rsid w:val="00D01668"/>
    <w:rsid w:val="00D2231F"/>
    <w:rsid w:val="00D25EE7"/>
    <w:rsid w:val="00D261A6"/>
    <w:rsid w:val="00D2686C"/>
    <w:rsid w:val="00D3140E"/>
    <w:rsid w:val="00D3194F"/>
    <w:rsid w:val="00D32DD4"/>
    <w:rsid w:val="00D33ED9"/>
    <w:rsid w:val="00D3577F"/>
    <w:rsid w:val="00D4281B"/>
    <w:rsid w:val="00D4573E"/>
    <w:rsid w:val="00D5085A"/>
    <w:rsid w:val="00D61045"/>
    <w:rsid w:val="00D6239D"/>
    <w:rsid w:val="00D627A5"/>
    <w:rsid w:val="00D70E43"/>
    <w:rsid w:val="00D71A53"/>
    <w:rsid w:val="00D73764"/>
    <w:rsid w:val="00D77432"/>
    <w:rsid w:val="00D811AF"/>
    <w:rsid w:val="00D91EEC"/>
    <w:rsid w:val="00D942B5"/>
    <w:rsid w:val="00DA0CB7"/>
    <w:rsid w:val="00DB1F6A"/>
    <w:rsid w:val="00DB23D7"/>
    <w:rsid w:val="00DB2567"/>
    <w:rsid w:val="00DB6700"/>
    <w:rsid w:val="00DD18EF"/>
    <w:rsid w:val="00DD5870"/>
    <w:rsid w:val="00DE1719"/>
    <w:rsid w:val="00DE2532"/>
    <w:rsid w:val="00DE37DD"/>
    <w:rsid w:val="00DF102A"/>
    <w:rsid w:val="00DF3E90"/>
    <w:rsid w:val="00DF3F2D"/>
    <w:rsid w:val="00E14142"/>
    <w:rsid w:val="00E216EC"/>
    <w:rsid w:val="00E260B5"/>
    <w:rsid w:val="00E26895"/>
    <w:rsid w:val="00E36820"/>
    <w:rsid w:val="00E45EF8"/>
    <w:rsid w:val="00E46A5A"/>
    <w:rsid w:val="00E46F0A"/>
    <w:rsid w:val="00E50400"/>
    <w:rsid w:val="00E55E91"/>
    <w:rsid w:val="00E67537"/>
    <w:rsid w:val="00E7328C"/>
    <w:rsid w:val="00E86B29"/>
    <w:rsid w:val="00E92F2C"/>
    <w:rsid w:val="00E92F49"/>
    <w:rsid w:val="00E961F7"/>
    <w:rsid w:val="00EA3649"/>
    <w:rsid w:val="00EA517A"/>
    <w:rsid w:val="00EA604A"/>
    <w:rsid w:val="00EA63B8"/>
    <w:rsid w:val="00EA7E53"/>
    <w:rsid w:val="00EB4F25"/>
    <w:rsid w:val="00EB6BF7"/>
    <w:rsid w:val="00EB6D1D"/>
    <w:rsid w:val="00EC1129"/>
    <w:rsid w:val="00EC5336"/>
    <w:rsid w:val="00ED2CE6"/>
    <w:rsid w:val="00ED3C05"/>
    <w:rsid w:val="00ED4C68"/>
    <w:rsid w:val="00EE64BF"/>
    <w:rsid w:val="00EE77AE"/>
    <w:rsid w:val="00EF0AC7"/>
    <w:rsid w:val="00EF4125"/>
    <w:rsid w:val="00F0073B"/>
    <w:rsid w:val="00F02540"/>
    <w:rsid w:val="00F20118"/>
    <w:rsid w:val="00F23562"/>
    <w:rsid w:val="00F26644"/>
    <w:rsid w:val="00F310F6"/>
    <w:rsid w:val="00F35662"/>
    <w:rsid w:val="00F40674"/>
    <w:rsid w:val="00F42020"/>
    <w:rsid w:val="00F43106"/>
    <w:rsid w:val="00F44930"/>
    <w:rsid w:val="00F46229"/>
    <w:rsid w:val="00F520F2"/>
    <w:rsid w:val="00F53736"/>
    <w:rsid w:val="00F53CE7"/>
    <w:rsid w:val="00F655DB"/>
    <w:rsid w:val="00F65ECA"/>
    <w:rsid w:val="00F721F1"/>
    <w:rsid w:val="00F82B28"/>
    <w:rsid w:val="00F92E27"/>
    <w:rsid w:val="00F9686E"/>
    <w:rsid w:val="00FA1FCD"/>
    <w:rsid w:val="00FB3022"/>
    <w:rsid w:val="00FB7C44"/>
    <w:rsid w:val="00FC36C7"/>
    <w:rsid w:val="00FC4407"/>
    <w:rsid w:val="00FC4A35"/>
    <w:rsid w:val="00FD3907"/>
    <w:rsid w:val="00FD4680"/>
    <w:rsid w:val="00FD5126"/>
    <w:rsid w:val="00FD58F3"/>
    <w:rsid w:val="00FE3D3F"/>
    <w:rsid w:val="00FE4073"/>
    <w:rsid w:val="00FF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F1BB9"/>
  <w15:chartTrackingRefBased/>
  <w15:docId w15:val="{E0DB5364-7D25-4D0D-86F7-554E69EE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48"/>
    <w:pPr>
      <w:spacing w:after="0" w:line="276" w:lineRule="auto"/>
      <w:jc w:val="both"/>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141594"/>
    <w:pPr>
      <w:numPr>
        <w:numId w:val="1"/>
      </w:numPr>
      <w:ind w:left="360" w:hanging="360"/>
      <w:jc w:val="left"/>
      <w:outlineLvl w:val="0"/>
    </w:pPr>
    <w:rPr>
      <w:rFonts w:eastAsiaTheme="majorEastAsia"/>
      <w:b/>
      <w:caps/>
      <w:shd w:val="clear" w:color="auto" w:fill="FFFFFF"/>
    </w:rPr>
  </w:style>
  <w:style w:type="paragraph" w:styleId="Heading2">
    <w:name w:val="heading 2"/>
    <w:basedOn w:val="Normal"/>
    <w:next w:val="Normal"/>
    <w:link w:val="Heading2Char"/>
    <w:uiPriority w:val="9"/>
    <w:unhideWhenUsed/>
    <w:qFormat/>
    <w:rsid w:val="006B64BD"/>
    <w:pPr>
      <w:keepNext/>
      <w:keepLines/>
      <w:numPr>
        <w:ilvl w:val="1"/>
        <w:numId w:val="1"/>
      </w:numPr>
      <w:spacing w:before="40" w:line="240" w:lineRule="auto"/>
      <w:outlineLvl w:val="1"/>
    </w:pPr>
    <w:rPr>
      <w:rFonts w:eastAsiaTheme="majorEastAsia"/>
      <w:b/>
      <w:szCs w:val="26"/>
    </w:rPr>
  </w:style>
  <w:style w:type="paragraph" w:styleId="Heading3">
    <w:name w:val="heading 3"/>
    <w:basedOn w:val="Heading2"/>
    <w:next w:val="Normal"/>
    <w:link w:val="Heading3Char"/>
    <w:uiPriority w:val="9"/>
    <w:unhideWhenUsed/>
    <w:qFormat/>
    <w:rsid w:val="006B64BD"/>
    <w:pPr>
      <w:numPr>
        <w:ilvl w:val="2"/>
      </w:numPr>
      <w:outlineLvl w:val="2"/>
    </w:pPr>
    <w:rPr>
      <w:bCs/>
      <w:iCs/>
      <w:shd w:val="clear" w:color="auto" w:fill="FFFFFF"/>
    </w:rPr>
  </w:style>
  <w:style w:type="paragraph" w:styleId="Heading4">
    <w:name w:val="heading 4"/>
    <w:basedOn w:val="Normal"/>
    <w:next w:val="Normal"/>
    <w:link w:val="Heading4Char"/>
    <w:uiPriority w:val="9"/>
    <w:unhideWhenUsed/>
    <w:qFormat/>
    <w:rsid w:val="006B64BD"/>
    <w:pPr>
      <w:keepNext/>
      <w:keepLines/>
      <w:numPr>
        <w:ilvl w:val="3"/>
        <w:numId w:val="1"/>
      </w:numPr>
      <w:spacing w:before="40" w:line="240" w:lineRule="auto"/>
      <w:outlineLvl w:val="3"/>
    </w:pPr>
    <w:rPr>
      <w:rFonts w:eastAsiaTheme="majorEastAsia"/>
      <w:i/>
    </w:rPr>
  </w:style>
  <w:style w:type="paragraph" w:styleId="Heading5">
    <w:name w:val="heading 5"/>
    <w:basedOn w:val="Normal"/>
    <w:next w:val="Normal"/>
    <w:link w:val="Heading5Char"/>
    <w:uiPriority w:val="9"/>
    <w:semiHidden/>
    <w:unhideWhenUsed/>
    <w:qFormat/>
    <w:rsid w:val="006B64BD"/>
    <w:pPr>
      <w:keepNext/>
      <w:keepLines/>
      <w:numPr>
        <w:ilvl w:val="4"/>
        <w:numId w:val="1"/>
      </w:numPr>
      <w:spacing w:before="40" w:line="240"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B64BD"/>
    <w:pPr>
      <w:keepNext/>
      <w:keepLines/>
      <w:numPr>
        <w:ilvl w:val="5"/>
        <w:numId w:val="1"/>
      </w:numPr>
      <w:spacing w:before="40" w:line="240"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64BD"/>
    <w:pPr>
      <w:keepNext/>
      <w:keepLines/>
      <w:numPr>
        <w:ilvl w:val="6"/>
        <w:numId w:val="1"/>
      </w:numPr>
      <w:spacing w:before="40" w:line="240"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B64BD"/>
    <w:pPr>
      <w:keepNext/>
      <w:keepLines/>
      <w:numPr>
        <w:ilvl w:val="7"/>
        <w:numId w:val="1"/>
      </w:numPr>
      <w:spacing w:before="4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64BD"/>
    <w:pPr>
      <w:keepNext/>
      <w:keepLines/>
      <w:numPr>
        <w:ilvl w:val="8"/>
        <w:numId w:val="1"/>
      </w:numPr>
      <w:spacing w:before="4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F42"/>
    <w:rPr>
      <w:rFonts w:ascii="Times New Roman" w:eastAsiaTheme="majorEastAsia" w:hAnsi="Times New Roman" w:cs="Times New Roman"/>
      <w:b/>
      <w:caps/>
      <w:sz w:val="24"/>
      <w:szCs w:val="24"/>
    </w:rPr>
  </w:style>
  <w:style w:type="character" w:customStyle="1" w:styleId="Heading2Char">
    <w:name w:val="Heading 2 Char"/>
    <w:basedOn w:val="DefaultParagraphFont"/>
    <w:link w:val="Heading2"/>
    <w:uiPriority w:val="9"/>
    <w:rsid w:val="006B64BD"/>
    <w:rPr>
      <w:rFonts w:ascii="Times New Roman" w:eastAsiaTheme="majorEastAsia" w:hAnsi="Times New Roman" w:cs="Times New Roman"/>
      <w:b/>
      <w:sz w:val="24"/>
      <w:szCs w:val="26"/>
    </w:rPr>
  </w:style>
  <w:style w:type="character" w:customStyle="1" w:styleId="Heading3Char">
    <w:name w:val="Heading 3 Char"/>
    <w:basedOn w:val="DefaultParagraphFont"/>
    <w:link w:val="Heading3"/>
    <w:uiPriority w:val="9"/>
    <w:rsid w:val="006B64BD"/>
    <w:rPr>
      <w:rFonts w:ascii="Times New Roman" w:eastAsiaTheme="majorEastAsia" w:hAnsi="Times New Roman" w:cs="Times New Roman"/>
      <w:b/>
      <w:bCs/>
      <w:iCs/>
      <w:sz w:val="24"/>
      <w:szCs w:val="26"/>
    </w:rPr>
  </w:style>
  <w:style w:type="character" w:customStyle="1" w:styleId="Heading4Char">
    <w:name w:val="Heading 4 Char"/>
    <w:basedOn w:val="DefaultParagraphFont"/>
    <w:link w:val="Heading4"/>
    <w:uiPriority w:val="9"/>
    <w:rsid w:val="006B64BD"/>
    <w:rPr>
      <w:rFonts w:ascii="Times New Roman" w:eastAsiaTheme="majorEastAsia" w:hAnsi="Times New Roman" w:cs="Times New Roman"/>
      <w:i/>
      <w:sz w:val="24"/>
      <w:szCs w:val="24"/>
    </w:rPr>
  </w:style>
  <w:style w:type="character" w:customStyle="1" w:styleId="Heading5Char">
    <w:name w:val="Heading 5 Char"/>
    <w:basedOn w:val="DefaultParagraphFont"/>
    <w:link w:val="Heading5"/>
    <w:uiPriority w:val="9"/>
    <w:semiHidden/>
    <w:rsid w:val="006B64B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6B64B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6B64B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6B64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64BD"/>
    <w:rPr>
      <w:rFonts w:asciiTheme="majorHAnsi" w:eastAsiaTheme="majorEastAsia" w:hAnsiTheme="majorHAnsi" w:cstheme="majorBidi"/>
      <w:i/>
      <w:iCs/>
      <w:color w:val="272727" w:themeColor="text1" w:themeTint="D8"/>
      <w:sz w:val="21"/>
      <w:szCs w:val="21"/>
    </w:rPr>
  </w:style>
  <w:style w:type="character" w:styleId="Emphasis">
    <w:name w:val="Emphasis"/>
    <w:uiPriority w:val="20"/>
    <w:qFormat/>
    <w:rsid w:val="006B64BD"/>
    <w:rPr>
      <w:rFonts w:ascii="Times New Roman" w:hAnsi="Times New Roman" w:cs="Times New Roman" w:hint="default"/>
      <w:i/>
      <w:iCs w:val="0"/>
    </w:rPr>
  </w:style>
  <w:style w:type="paragraph" w:styleId="ListParagraph">
    <w:name w:val="List Paragraph"/>
    <w:basedOn w:val="Normal"/>
    <w:uiPriority w:val="34"/>
    <w:qFormat/>
    <w:rsid w:val="006B64BD"/>
    <w:pPr>
      <w:spacing w:after="200"/>
      <w:ind w:left="720"/>
      <w:contextualSpacing/>
    </w:pPr>
    <w:rPr>
      <w:rFonts w:ascii="Calibri" w:eastAsia="Calibri" w:hAnsi="Calibri"/>
    </w:rPr>
  </w:style>
  <w:style w:type="table" w:styleId="TableGrid">
    <w:name w:val="Table Grid"/>
    <w:basedOn w:val="TableNormal"/>
    <w:uiPriority w:val="39"/>
    <w:rsid w:val="006B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6B64BD"/>
    <w:pPr>
      <w:shd w:val="clear" w:color="auto" w:fill="FFFFFF"/>
    </w:pPr>
    <w:rPr>
      <w:rFonts w:eastAsia="Times New Roman"/>
      <w:color w:val="222222"/>
    </w:rPr>
  </w:style>
  <w:style w:type="paragraph" w:customStyle="1" w:styleId="whitespace-pre-wrap">
    <w:name w:val="whitespace-pre-wrap"/>
    <w:basedOn w:val="Normal"/>
    <w:rsid w:val="006B64BD"/>
    <w:pPr>
      <w:spacing w:before="100" w:beforeAutospacing="1" w:after="100" w:afterAutospacing="1" w:line="240" w:lineRule="auto"/>
    </w:pPr>
    <w:rPr>
      <w:rFonts w:eastAsia="Times New Roman"/>
    </w:rPr>
  </w:style>
  <w:style w:type="paragraph" w:styleId="Title">
    <w:name w:val="Title"/>
    <w:basedOn w:val="Normal"/>
    <w:next w:val="Normal"/>
    <w:link w:val="TitleChar"/>
    <w:uiPriority w:val="10"/>
    <w:qFormat/>
    <w:rsid w:val="006B64BD"/>
    <w:pPr>
      <w:jc w:val="center"/>
    </w:pPr>
    <w:rPr>
      <w:b/>
      <w:bCs/>
      <w:sz w:val="28"/>
      <w:szCs w:val="28"/>
    </w:rPr>
  </w:style>
  <w:style w:type="character" w:customStyle="1" w:styleId="TitleChar">
    <w:name w:val="Title Char"/>
    <w:basedOn w:val="DefaultParagraphFont"/>
    <w:link w:val="Title"/>
    <w:uiPriority w:val="10"/>
    <w:rsid w:val="006B64BD"/>
    <w:rPr>
      <w:rFonts w:ascii="Times New Roman" w:hAnsi="Times New Roman" w:cs="Times New Roman"/>
      <w:b/>
      <w:bCs/>
      <w:sz w:val="28"/>
      <w:szCs w:val="28"/>
    </w:rPr>
  </w:style>
  <w:style w:type="character" w:styleId="CommentReference">
    <w:name w:val="annotation reference"/>
    <w:basedOn w:val="DefaultParagraphFont"/>
    <w:uiPriority w:val="99"/>
    <w:semiHidden/>
    <w:unhideWhenUsed/>
    <w:rsid w:val="001E3107"/>
    <w:rPr>
      <w:sz w:val="16"/>
      <w:szCs w:val="16"/>
    </w:rPr>
  </w:style>
  <w:style w:type="paragraph" w:styleId="CommentText">
    <w:name w:val="annotation text"/>
    <w:basedOn w:val="Normal"/>
    <w:link w:val="CommentTextChar"/>
    <w:uiPriority w:val="99"/>
    <w:semiHidden/>
    <w:unhideWhenUsed/>
    <w:rsid w:val="001E3107"/>
    <w:pPr>
      <w:spacing w:line="240" w:lineRule="auto"/>
    </w:pPr>
    <w:rPr>
      <w:sz w:val="20"/>
      <w:szCs w:val="20"/>
    </w:rPr>
  </w:style>
  <w:style w:type="character" w:customStyle="1" w:styleId="CommentTextChar">
    <w:name w:val="Comment Text Char"/>
    <w:basedOn w:val="DefaultParagraphFont"/>
    <w:link w:val="CommentText"/>
    <w:uiPriority w:val="99"/>
    <w:semiHidden/>
    <w:rsid w:val="001E310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3107"/>
    <w:rPr>
      <w:b/>
      <w:bCs/>
    </w:rPr>
  </w:style>
  <w:style w:type="character" w:customStyle="1" w:styleId="CommentSubjectChar">
    <w:name w:val="Comment Subject Char"/>
    <w:basedOn w:val="CommentTextChar"/>
    <w:link w:val="CommentSubject"/>
    <w:uiPriority w:val="99"/>
    <w:semiHidden/>
    <w:rsid w:val="001E3107"/>
    <w:rPr>
      <w:rFonts w:ascii="Times New Roman" w:hAnsi="Times New Roman" w:cs="Times New Roman"/>
      <w:b/>
      <w:bCs/>
      <w:sz w:val="20"/>
      <w:szCs w:val="20"/>
    </w:rPr>
  </w:style>
  <w:style w:type="character" w:styleId="Hyperlink">
    <w:name w:val="Hyperlink"/>
    <w:basedOn w:val="DefaultParagraphFont"/>
    <w:uiPriority w:val="99"/>
    <w:unhideWhenUsed/>
    <w:rsid w:val="00781DED"/>
    <w:rPr>
      <w:color w:val="0563C1" w:themeColor="hyperlink"/>
      <w:u w:val="single"/>
    </w:rPr>
  </w:style>
  <w:style w:type="character" w:styleId="UnresolvedMention">
    <w:name w:val="Unresolved Mention"/>
    <w:basedOn w:val="DefaultParagraphFont"/>
    <w:uiPriority w:val="99"/>
    <w:semiHidden/>
    <w:unhideWhenUsed/>
    <w:rsid w:val="00781DED"/>
    <w:rPr>
      <w:color w:val="605E5C"/>
      <w:shd w:val="clear" w:color="auto" w:fill="E1DFDD"/>
    </w:rPr>
  </w:style>
  <w:style w:type="character" w:customStyle="1" w:styleId="overflow-hidden">
    <w:name w:val="overflow-hidden"/>
    <w:basedOn w:val="DefaultParagraphFont"/>
    <w:rsid w:val="00692435"/>
  </w:style>
  <w:style w:type="paragraph" w:styleId="NormalWeb">
    <w:name w:val="Normal (Web)"/>
    <w:basedOn w:val="Normal"/>
    <w:uiPriority w:val="99"/>
    <w:unhideWhenUsed/>
    <w:rsid w:val="00172789"/>
    <w:pPr>
      <w:spacing w:before="100" w:beforeAutospacing="1" w:after="100" w:afterAutospacing="1" w:line="240" w:lineRule="auto"/>
      <w:jc w:val="left"/>
    </w:pPr>
    <w:rPr>
      <w:rFonts w:eastAsia="Times New Roman"/>
    </w:rPr>
  </w:style>
  <w:style w:type="character" w:customStyle="1" w:styleId="anchor-text">
    <w:name w:val="anchor-text"/>
    <w:basedOn w:val="DefaultParagraphFont"/>
    <w:rsid w:val="008F2F0C"/>
  </w:style>
  <w:style w:type="paragraph" w:styleId="Header">
    <w:name w:val="header"/>
    <w:basedOn w:val="Normal"/>
    <w:link w:val="HeaderChar"/>
    <w:uiPriority w:val="99"/>
    <w:unhideWhenUsed/>
    <w:rsid w:val="00B14292"/>
    <w:pPr>
      <w:tabs>
        <w:tab w:val="center" w:pos="4680"/>
        <w:tab w:val="right" w:pos="9360"/>
      </w:tabs>
      <w:spacing w:line="240" w:lineRule="auto"/>
    </w:pPr>
  </w:style>
  <w:style w:type="character" w:customStyle="1" w:styleId="HeaderChar">
    <w:name w:val="Header Char"/>
    <w:basedOn w:val="DefaultParagraphFont"/>
    <w:link w:val="Header"/>
    <w:uiPriority w:val="99"/>
    <w:rsid w:val="00B14292"/>
    <w:rPr>
      <w:rFonts w:ascii="Times New Roman" w:hAnsi="Times New Roman" w:cs="Times New Roman"/>
      <w:sz w:val="24"/>
      <w:szCs w:val="24"/>
    </w:rPr>
  </w:style>
  <w:style w:type="paragraph" w:styleId="Footer">
    <w:name w:val="footer"/>
    <w:basedOn w:val="Normal"/>
    <w:link w:val="FooterChar"/>
    <w:uiPriority w:val="99"/>
    <w:unhideWhenUsed/>
    <w:rsid w:val="00B14292"/>
    <w:pPr>
      <w:tabs>
        <w:tab w:val="center" w:pos="4680"/>
        <w:tab w:val="right" w:pos="9360"/>
      </w:tabs>
      <w:spacing w:line="240" w:lineRule="auto"/>
    </w:pPr>
  </w:style>
  <w:style w:type="character" w:customStyle="1" w:styleId="FooterChar">
    <w:name w:val="Footer Char"/>
    <w:basedOn w:val="DefaultParagraphFont"/>
    <w:link w:val="Footer"/>
    <w:uiPriority w:val="99"/>
    <w:rsid w:val="00B14292"/>
    <w:rPr>
      <w:rFonts w:ascii="Times New Roman" w:hAnsi="Times New Roman" w:cs="Times New Roman"/>
      <w:sz w:val="24"/>
      <w:szCs w:val="24"/>
    </w:rPr>
  </w:style>
  <w:style w:type="paragraph" w:styleId="Caption">
    <w:name w:val="caption"/>
    <w:basedOn w:val="Normal"/>
    <w:next w:val="Normal"/>
    <w:uiPriority w:val="35"/>
    <w:unhideWhenUsed/>
    <w:qFormat/>
    <w:rsid w:val="00C95B5A"/>
    <w:pPr>
      <w:keepNext/>
      <w:spacing w:after="200" w:line="240" w:lineRule="auto"/>
    </w:pPr>
    <w:rPr>
      <w:b/>
      <w:bCs/>
      <w:color w:val="000000" w:themeColor="text1"/>
      <w:sz w:val="20"/>
      <w:szCs w:val="20"/>
    </w:rPr>
  </w:style>
  <w:style w:type="character" w:customStyle="1" w:styleId="citation-0">
    <w:name w:val="citation-0"/>
    <w:basedOn w:val="DefaultParagraphFont"/>
    <w:rsid w:val="00EB4F25"/>
  </w:style>
  <w:style w:type="character" w:styleId="Strong">
    <w:name w:val="Strong"/>
    <w:basedOn w:val="DefaultParagraphFont"/>
    <w:uiPriority w:val="22"/>
    <w:qFormat/>
    <w:rsid w:val="00DB23D7"/>
    <w:rPr>
      <w:b/>
      <w:bCs/>
    </w:rPr>
  </w:style>
  <w:style w:type="paragraph" w:customStyle="1" w:styleId="whitespace-normal">
    <w:name w:val="whitespace-normal"/>
    <w:basedOn w:val="Normal"/>
    <w:rsid w:val="00E45EF8"/>
    <w:pPr>
      <w:spacing w:before="100" w:beforeAutospacing="1" w:after="100" w:afterAutospacing="1" w:line="240" w:lineRule="auto"/>
      <w:jc w:val="left"/>
    </w:pPr>
    <w:rPr>
      <w:rFonts w:eastAsia="Times New Roman"/>
    </w:rPr>
  </w:style>
  <w:style w:type="paragraph" w:customStyle="1" w:styleId="query-text-line">
    <w:name w:val="query-text-line"/>
    <w:basedOn w:val="Normal"/>
    <w:rsid w:val="004E29C2"/>
    <w:pPr>
      <w:spacing w:before="100" w:beforeAutospacing="1" w:after="100" w:afterAutospacing="1" w:line="240" w:lineRule="auto"/>
      <w:jc w:val="left"/>
    </w:pPr>
    <w:rPr>
      <w:rFonts w:eastAsia="Times New Roman"/>
    </w:rPr>
  </w:style>
  <w:style w:type="character" w:customStyle="1" w:styleId="selected">
    <w:name w:val="selected"/>
    <w:basedOn w:val="DefaultParagraphFont"/>
    <w:rsid w:val="0080787D"/>
  </w:style>
  <w:style w:type="paragraph" w:styleId="FootnoteText">
    <w:name w:val="footnote text"/>
    <w:basedOn w:val="Normal"/>
    <w:link w:val="FootnoteTextChar"/>
    <w:uiPriority w:val="99"/>
    <w:unhideWhenUsed/>
    <w:rsid w:val="00093A7B"/>
    <w:pPr>
      <w:spacing w:line="240" w:lineRule="auto"/>
    </w:pPr>
    <w:rPr>
      <w:sz w:val="20"/>
      <w:szCs w:val="20"/>
    </w:rPr>
  </w:style>
  <w:style w:type="character" w:customStyle="1" w:styleId="FootnoteTextChar">
    <w:name w:val="Footnote Text Char"/>
    <w:basedOn w:val="DefaultParagraphFont"/>
    <w:link w:val="FootnoteText"/>
    <w:uiPriority w:val="99"/>
    <w:rsid w:val="00093A7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93A7B"/>
    <w:rPr>
      <w:vertAlign w:val="superscript"/>
    </w:rPr>
  </w:style>
  <w:style w:type="paragraph" w:styleId="NoSpacing">
    <w:name w:val="No Spacing"/>
    <w:uiPriority w:val="1"/>
    <w:qFormat/>
    <w:rsid w:val="00855E13"/>
    <w:pPr>
      <w:spacing w:after="0" w:line="240" w:lineRule="auto"/>
      <w:jc w:val="both"/>
    </w:pPr>
    <w:rPr>
      <w:rFonts w:ascii="Times New Roman" w:hAnsi="Times New Roman" w:cs="Times New Roman"/>
      <w:sz w:val="24"/>
      <w:szCs w:val="24"/>
    </w:rPr>
  </w:style>
  <w:style w:type="character" w:customStyle="1" w:styleId="button-container">
    <w:name w:val="button-container"/>
    <w:basedOn w:val="DefaultParagraphFont"/>
    <w:rsid w:val="001B63D2"/>
  </w:style>
  <w:style w:type="paragraph" w:styleId="Bibliography">
    <w:name w:val="Bibliography"/>
    <w:basedOn w:val="Normal"/>
    <w:next w:val="Normal"/>
    <w:uiPriority w:val="37"/>
    <w:unhideWhenUsed/>
    <w:rsid w:val="00C63012"/>
  </w:style>
  <w:style w:type="character" w:customStyle="1" w:styleId="whitespace-nowrap">
    <w:name w:val="whitespace-nowrap"/>
    <w:basedOn w:val="DefaultParagraphFont"/>
    <w:rsid w:val="00851D59"/>
  </w:style>
  <w:style w:type="character" w:customStyle="1" w:styleId="inline-flex">
    <w:name w:val="inline-flex"/>
    <w:basedOn w:val="DefaultParagraphFont"/>
    <w:rsid w:val="00851D59"/>
  </w:style>
  <w:style w:type="character" w:customStyle="1" w:styleId="text-nowrap">
    <w:name w:val="text-nowrap"/>
    <w:basedOn w:val="DefaultParagraphFont"/>
    <w:rsid w:val="00851D59"/>
  </w:style>
  <w:style w:type="character" w:customStyle="1" w:styleId="mdc-buttonlabel">
    <w:name w:val="mdc-button__label"/>
    <w:basedOn w:val="DefaultParagraphFont"/>
    <w:rsid w:val="004A26D3"/>
  </w:style>
  <w:style w:type="paragraph" w:styleId="Revision">
    <w:name w:val="Revision"/>
    <w:hidden/>
    <w:uiPriority w:val="99"/>
    <w:semiHidden/>
    <w:rsid w:val="00B4247C"/>
    <w:pPr>
      <w:spacing w:after="0"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AE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6AD7"/>
    <w:rPr>
      <w:rFonts w:ascii="Courier New" w:eastAsia="Times New Roman" w:hAnsi="Courier New" w:cs="Courier New"/>
      <w:sz w:val="20"/>
      <w:szCs w:val="20"/>
    </w:rPr>
  </w:style>
  <w:style w:type="character" w:styleId="HTMLCode">
    <w:name w:val="HTML Code"/>
    <w:basedOn w:val="DefaultParagraphFont"/>
    <w:uiPriority w:val="99"/>
    <w:semiHidden/>
    <w:unhideWhenUsed/>
    <w:rsid w:val="00AE6AD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035">
      <w:bodyDiv w:val="1"/>
      <w:marLeft w:val="0"/>
      <w:marRight w:val="0"/>
      <w:marTop w:val="0"/>
      <w:marBottom w:val="0"/>
      <w:divBdr>
        <w:top w:val="none" w:sz="0" w:space="0" w:color="auto"/>
        <w:left w:val="none" w:sz="0" w:space="0" w:color="auto"/>
        <w:bottom w:val="none" w:sz="0" w:space="0" w:color="auto"/>
        <w:right w:val="none" w:sz="0" w:space="0" w:color="auto"/>
      </w:divBdr>
    </w:div>
    <w:div w:id="9451788">
      <w:bodyDiv w:val="1"/>
      <w:marLeft w:val="0"/>
      <w:marRight w:val="0"/>
      <w:marTop w:val="0"/>
      <w:marBottom w:val="0"/>
      <w:divBdr>
        <w:top w:val="none" w:sz="0" w:space="0" w:color="auto"/>
        <w:left w:val="none" w:sz="0" w:space="0" w:color="auto"/>
        <w:bottom w:val="none" w:sz="0" w:space="0" w:color="auto"/>
        <w:right w:val="none" w:sz="0" w:space="0" w:color="auto"/>
      </w:divBdr>
      <w:divsChild>
        <w:div w:id="361515447">
          <w:marLeft w:val="0"/>
          <w:marRight w:val="0"/>
          <w:marTop w:val="0"/>
          <w:marBottom w:val="0"/>
          <w:divBdr>
            <w:top w:val="single" w:sz="2" w:space="0" w:color="auto"/>
            <w:left w:val="single" w:sz="2" w:space="0" w:color="auto"/>
            <w:bottom w:val="single" w:sz="2" w:space="0" w:color="auto"/>
            <w:right w:val="single" w:sz="2" w:space="0" w:color="auto"/>
          </w:divBdr>
          <w:divsChild>
            <w:div w:id="889921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824822">
      <w:bodyDiv w:val="1"/>
      <w:marLeft w:val="0"/>
      <w:marRight w:val="0"/>
      <w:marTop w:val="0"/>
      <w:marBottom w:val="0"/>
      <w:divBdr>
        <w:top w:val="none" w:sz="0" w:space="0" w:color="auto"/>
        <w:left w:val="none" w:sz="0" w:space="0" w:color="auto"/>
        <w:bottom w:val="none" w:sz="0" w:space="0" w:color="auto"/>
        <w:right w:val="none" w:sz="0" w:space="0" w:color="auto"/>
      </w:divBdr>
    </w:div>
    <w:div w:id="24719112">
      <w:bodyDiv w:val="1"/>
      <w:marLeft w:val="0"/>
      <w:marRight w:val="0"/>
      <w:marTop w:val="0"/>
      <w:marBottom w:val="0"/>
      <w:divBdr>
        <w:top w:val="none" w:sz="0" w:space="0" w:color="auto"/>
        <w:left w:val="none" w:sz="0" w:space="0" w:color="auto"/>
        <w:bottom w:val="none" w:sz="0" w:space="0" w:color="auto"/>
        <w:right w:val="none" w:sz="0" w:space="0" w:color="auto"/>
      </w:divBdr>
    </w:div>
    <w:div w:id="27412069">
      <w:bodyDiv w:val="1"/>
      <w:marLeft w:val="0"/>
      <w:marRight w:val="0"/>
      <w:marTop w:val="0"/>
      <w:marBottom w:val="0"/>
      <w:divBdr>
        <w:top w:val="none" w:sz="0" w:space="0" w:color="auto"/>
        <w:left w:val="none" w:sz="0" w:space="0" w:color="auto"/>
        <w:bottom w:val="none" w:sz="0" w:space="0" w:color="auto"/>
        <w:right w:val="none" w:sz="0" w:space="0" w:color="auto"/>
      </w:divBdr>
    </w:div>
    <w:div w:id="31537479">
      <w:bodyDiv w:val="1"/>
      <w:marLeft w:val="0"/>
      <w:marRight w:val="0"/>
      <w:marTop w:val="0"/>
      <w:marBottom w:val="0"/>
      <w:divBdr>
        <w:top w:val="none" w:sz="0" w:space="0" w:color="auto"/>
        <w:left w:val="none" w:sz="0" w:space="0" w:color="auto"/>
        <w:bottom w:val="none" w:sz="0" w:space="0" w:color="auto"/>
        <w:right w:val="none" w:sz="0" w:space="0" w:color="auto"/>
      </w:divBdr>
    </w:div>
    <w:div w:id="32075262">
      <w:bodyDiv w:val="1"/>
      <w:marLeft w:val="0"/>
      <w:marRight w:val="0"/>
      <w:marTop w:val="0"/>
      <w:marBottom w:val="0"/>
      <w:divBdr>
        <w:top w:val="none" w:sz="0" w:space="0" w:color="auto"/>
        <w:left w:val="none" w:sz="0" w:space="0" w:color="auto"/>
        <w:bottom w:val="none" w:sz="0" w:space="0" w:color="auto"/>
        <w:right w:val="none" w:sz="0" w:space="0" w:color="auto"/>
      </w:divBdr>
    </w:div>
    <w:div w:id="33311087">
      <w:bodyDiv w:val="1"/>
      <w:marLeft w:val="0"/>
      <w:marRight w:val="0"/>
      <w:marTop w:val="0"/>
      <w:marBottom w:val="0"/>
      <w:divBdr>
        <w:top w:val="none" w:sz="0" w:space="0" w:color="auto"/>
        <w:left w:val="none" w:sz="0" w:space="0" w:color="auto"/>
        <w:bottom w:val="none" w:sz="0" w:space="0" w:color="auto"/>
        <w:right w:val="none" w:sz="0" w:space="0" w:color="auto"/>
      </w:divBdr>
    </w:div>
    <w:div w:id="38357873">
      <w:bodyDiv w:val="1"/>
      <w:marLeft w:val="0"/>
      <w:marRight w:val="0"/>
      <w:marTop w:val="0"/>
      <w:marBottom w:val="0"/>
      <w:divBdr>
        <w:top w:val="none" w:sz="0" w:space="0" w:color="auto"/>
        <w:left w:val="none" w:sz="0" w:space="0" w:color="auto"/>
        <w:bottom w:val="none" w:sz="0" w:space="0" w:color="auto"/>
        <w:right w:val="none" w:sz="0" w:space="0" w:color="auto"/>
      </w:divBdr>
    </w:div>
    <w:div w:id="50276722">
      <w:bodyDiv w:val="1"/>
      <w:marLeft w:val="0"/>
      <w:marRight w:val="0"/>
      <w:marTop w:val="0"/>
      <w:marBottom w:val="0"/>
      <w:divBdr>
        <w:top w:val="none" w:sz="0" w:space="0" w:color="auto"/>
        <w:left w:val="none" w:sz="0" w:space="0" w:color="auto"/>
        <w:bottom w:val="none" w:sz="0" w:space="0" w:color="auto"/>
        <w:right w:val="none" w:sz="0" w:space="0" w:color="auto"/>
      </w:divBdr>
    </w:div>
    <w:div w:id="53361479">
      <w:bodyDiv w:val="1"/>
      <w:marLeft w:val="0"/>
      <w:marRight w:val="0"/>
      <w:marTop w:val="0"/>
      <w:marBottom w:val="0"/>
      <w:divBdr>
        <w:top w:val="none" w:sz="0" w:space="0" w:color="auto"/>
        <w:left w:val="none" w:sz="0" w:space="0" w:color="auto"/>
        <w:bottom w:val="none" w:sz="0" w:space="0" w:color="auto"/>
        <w:right w:val="none" w:sz="0" w:space="0" w:color="auto"/>
      </w:divBdr>
    </w:div>
    <w:div w:id="57554558">
      <w:bodyDiv w:val="1"/>
      <w:marLeft w:val="0"/>
      <w:marRight w:val="0"/>
      <w:marTop w:val="0"/>
      <w:marBottom w:val="0"/>
      <w:divBdr>
        <w:top w:val="none" w:sz="0" w:space="0" w:color="auto"/>
        <w:left w:val="none" w:sz="0" w:space="0" w:color="auto"/>
        <w:bottom w:val="none" w:sz="0" w:space="0" w:color="auto"/>
        <w:right w:val="none" w:sz="0" w:space="0" w:color="auto"/>
      </w:divBdr>
    </w:div>
    <w:div w:id="80295106">
      <w:bodyDiv w:val="1"/>
      <w:marLeft w:val="0"/>
      <w:marRight w:val="0"/>
      <w:marTop w:val="0"/>
      <w:marBottom w:val="0"/>
      <w:divBdr>
        <w:top w:val="none" w:sz="0" w:space="0" w:color="auto"/>
        <w:left w:val="none" w:sz="0" w:space="0" w:color="auto"/>
        <w:bottom w:val="none" w:sz="0" w:space="0" w:color="auto"/>
        <w:right w:val="none" w:sz="0" w:space="0" w:color="auto"/>
      </w:divBdr>
    </w:div>
    <w:div w:id="82339942">
      <w:bodyDiv w:val="1"/>
      <w:marLeft w:val="0"/>
      <w:marRight w:val="0"/>
      <w:marTop w:val="0"/>
      <w:marBottom w:val="0"/>
      <w:divBdr>
        <w:top w:val="none" w:sz="0" w:space="0" w:color="auto"/>
        <w:left w:val="none" w:sz="0" w:space="0" w:color="auto"/>
        <w:bottom w:val="none" w:sz="0" w:space="0" w:color="auto"/>
        <w:right w:val="none" w:sz="0" w:space="0" w:color="auto"/>
      </w:divBdr>
    </w:div>
    <w:div w:id="82802329">
      <w:bodyDiv w:val="1"/>
      <w:marLeft w:val="0"/>
      <w:marRight w:val="0"/>
      <w:marTop w:val="0"/>
      <w:marBottom w:val="0"/>
      <w:divBdr>
        <w:top w:val="none" w:sz="0" w:space="0" w:color="auto"/>
        <w:left w:val="none" w:sz="0" w:space="0" w:color="auto"/>
        <w:bottom w:val="none" w:sz="0" w:space="0" w:color="auto"/>
        <w:right w:val="none" w:sz="0" w:space="0" w:color="auto"/>
      </w:divBdr>
    </w:div>
    <w:div w:id="114444757">
      <w:bodyDiv w:val="1"/>
      <w:marLeft w:val="0"/>
      <w:marRight w:val="0"/>
      <w:marTop w:val="0"/>
      <w:marBottom w:val="0"/>
      <w:divBdr>
        <w:top w:val="none" w:sz="0" w:space="0" w:color="auto"/>
        <w:left w:val="none" w:sz="0" w:space="0" w:color="auto"/>
        <w:bottom w:val="none" w:sz="0" w:space="0" w:color="auto"/>
        <w:right w:val="none" w:sz="0" w:space="0" w:color="auto"/>
      </w:divBdr>
    </w:div>
    <w:div w:id="114952930">
      <w:bodyDiv w:val="1"/>
      <w:marLeft w:val="0"/>
      <w:marRight w:val="0"/>
      <w:marTop w:val="0"/>
      <w:marBottom w:val="0"/>
      <w:divBdr>
        <w:top w:val="none" w:sz="0" w:space="0" w:color="auto"/>
        <w:left w:val="none" w:sz="0" w:space="0" w:color="auto"/>
        <w:bottom w:val="none" w:sz="0" w:space="0" w:color="auto"/>
        <w:right w:val="none" w:sz="0" w:space="0" w:color="auto"/>
      </w:divBdr>
    </w:div>
    <w:div w:id="118258455">
      <w:bodyDiv w:val="1"/>
      <w:marLeft w:val="0"/>
      <w:marRight w:val="0"/>
      <w:marTop w:val="0"/>
      <w:marBottom w:val="0"/>
      <w:divBdr>
        <w:top w:val="none" w:sz="0" w:space="0" w:color="auto"/>
        <w:left w:val="none" w:sz="0" w:space="0" w:color="auto"/>
        <w:bottom w:val="none" w:sz="0" w:space="0" w:color="auto"/>
        <w:right w:val="none" w:sz="0" w:space="0" w:color="auto"/>
      </w:divBdr>
    </w:div>
    <w:div w:id="143280975">
      <w:bodyDiv w:val="1"/>
      <w:marLeft w:val="0"/>
      <w:marRight w:val="0"/>
      <w:marTop w:val="0"/>
      <w:marBottom w:val="0"/>
      <w:divBdr>
        <w:top w:val="none" w:sz="0" w:space="0" w:color="auto"/>
        <w:left w:val="none" w:sz="0" w:space="0" w:color="auto"/>
        <w:bottom w:val="none" w:sz="0" w:space="0" w:color="auto"/>
        <w:right w:val="none" w:sz="0" w:space="0" w:color="auto"/>
      </w:divBdr>
      <w:divsChild>
        <w:div w:id="1560938196">
          <w:marLeft w:val="0"/>
          <w:marRight w:val="0"/>
          <w:marTop w:val="0"/>
          <w:marBottom w:val="0"/>
          <w:divBdr>
            <w:top w:val="none" w:sz="0" w:space="0" w:color="auto"/>
            <w:left w:val="none" w:sz="0" w:space="0" w:color="auto"/>
            <w:bottom w:val="none" w:sz="0" w:space="0" w:color="auto"/>
            <w:right w:val="none" w:sz="0" w:space="0" w:color="auto"/>
          </w:divBdr>
          <w:divsChild>
            <w:div w:id="1500806642">
              <w:marLeft w:val="0"/>
              <w:marRight w:val="0"/>
              <w:marTop w:val="0"/>
              <w:marBottom w:val="0"/>
              <w:divBdr>
                <w:top w:val="none" w:sz="0" w:space="0" w:color="auto"/>
                <w:left w:val="none" w:sz="0" w:space="0" w:color="auto"/>
                <w:bottom w:val="none" w:sz="0" w:space="0" w:color="auto"/>
                <w:right w:val="none" w:sz="0" w:space="0" w:color="auto"/>
              </w:divBdr>
              <w:divsChild>
                <w:div w:id="794758204">
                  <w:marLeft w:val="0"/>
                  <w:marRight w:val="0"/>
                  <w:marTop w:val="0"/>
                  <w:marBottom w:val="0"/>
                  <w:divBdr>
                    <w:top w:val="none" w:sz="0" w:space="0" w:color="auto"/>
                    <w:left w:val="none" w:sz="0" w:space="0" w:color="auto"/>
                    <w:bottom w:val="none" w:sz="0" w:space="0" w:color="auto"/>
                    <w:right w:val="none" w:sz="0" w:space="0" w:color="auto"/>
                  </w:divBdr>
                  <w:divsChild>
                    <w:div w:id="443423214">
                      <w:marLeft w:val="0"/>
                      <w:marRight w:val="0"/>
                      <w:marTop w:val="0"/>
                      <w:marBottom w:val="0"/>
                      <w:divBdr>
                        <w:top w:val="none" w:sz="0" w:space="0" w:color="auto"/>
                        <w:left w:val="none" w:sz="0" w:space="0" w:color="auto"/>
                        <w:bottom w:val="none" w:sz="0" w:space="0" w:color="auto"/>
                        <w:right w:val="none" w:sz="0" w:space="0" w:color="auto"/>
                      </w:divBdr>
                      <w:divsChild>
                        <w:div w:id="826172540">
                          <w:marLeft w:val="0"/>
                          <w:marRight w:val="0"/>
                          <w:marTop w:val="0"/>
                          <w:marBottom w:val="0"/>
                          <w:divBdr>
                            <w:top w:val="none" w:sz="0" w:space="0" w:color="auto"/>
                            <w:left w:val="none" w:sz="0" w:space="0" w:color="auto"/>
                            <w:bottom w:val="none" w:sz="0" w:space="0" w:color="auto"/>
                            <w:right w:val="none" w:sz="0" w:space="0" w:color="auto"/>
                          </w:divBdr>
                          <w:divsChild>
                            <w:div w:id="7929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4789">
                      <w:marLeft w:val="0"/>
                      <w:marRight w:val="0"/>
                      <w:marTop w:val="0"/>
                      <w:marBottom w:val="0"/>
                      <w:divBdr>
                        <w:top w:val="none" w:sz="0" w:space="0" w:color="auto"/>
                        <w:left w:val="none" w:sz="0" w:space="0" w:color="auto"/>
                        <w:bottom w:val="none" w:sz="0" w:space="0" w:color="auto"/>
                        <w:right w:val="none" w:sz="0" w:space="0" w:color="auto"/>
                      </w:divBdr>
                      <w:divsChild>
                        <w:div w:id="110899829">
                          <w:marLeft w:val="0"/>
                          <w:marRight w:val="0"/>
                          <w:marTop w:val="0"/>
                          <w:marBottom w:val="0"/>
                          <w:divBdr>
                            <w:top w:val="none" w:sz="0" w:space="0" w:color="auto"/>
                            <w:left w:val="none" w:sz="0" w:space="0" w:color="auto"/>
                            <w:bottom w:val="none" w:sz="0" w:space="0" w:color="auto"/>
                            <w:right w:val="none" w:sz="0" w:space="0" w:color="auto"/>
                          </w:divBdr>
                          <w:divsChild>
                            <w:div w:id="989871025">
                              <w:marLeft w:val="0"/>
                              <w:marRight w:val="0"/>
                              <w:marTop w:val="0"/>
                              <w:marBottom w:val="0"/>
                              <w:divBdr>
                                <w:top w:val="none" w:sz="0" w:space="0" w:color="auto"/>
                                <w:left w:val="none" w:sz="0" w:space="0" w:color="auto"/>
                                <w:bottom w:val="none" w:sz="0" w:space="0" w:color="auto"/>
                                <w:right w:val="none" w:sz="0" w:space="0" w:color="auto"/>
                              </w:divBdr>
                              <w:divsChild>
                                <w:div w:id="109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938999">
          <w:marLeft w:val="0"/>
          <w:marRight w:val="0"/>
          <w:marTop w:val="0"/>
          <w:marBottom w:val="0"/>
          <w:divBdr>
            <w:top w:val="none" w:sz="0" w:space="0" w:color="auto"/>
            <w:left w:val="none" w:sz="0" w:space="0" w:color="auto"/>
            <w:bottom w:val="none" w:sz="0" w:space="0" w:color="auto"/>
            <w:right w:val="none" w:sz="0" w:space="0" w:color="auto"/>
          </w:divBdr>
          <w:divsChild>
            <w:div w:id="1379938560">
              <w:marLeft w:val="0"/>
              <w:marRight w:val="0"/>
              <w:marTop w:val="0"/>
              <w:marBottom w:val="0"/>
              <w:divBdr>
                <w:top w:val="none" w:sz="0" w:space="0" w:color="auto"/>
                <w:left w:val="none" w:sz="0" w:space="0" w:color="auto"/>
                <w:bottom w:val="none" w:sz="0" w:space="0" w:color="auto"/>
                <w:right w:val="none" w:sz="0" w:space="0" w:color="auto"/>
              </w:divBdr>
              <w:divsChild>
                <w:div w:id="20856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8974">
      <w:bodyDiv w:val="1"/>
      <w:marLeft w:val="0"/>
      <w:marRight w:val="0"/>
      <w:marTop w:val="0"/>
      <w:marBottom w:val="0"/>
      <w:divBdr>
        <w:top w:val="none" w:sz="0" w:space="0" w:color="auto"/>
        <w:left w:val="none" w:sz="0" w:space="0" w:color="auto"/>
        <w:bottom w:val="none" w:sz="0" w:space="0" w:color="auto"/>
        <w:right w:val="none" w:sz="0" w:space="0" w:color="auto"/>
      </w:divBdr>
    </w:div>
    <w:div w:id="177544568">
      <w:bodyDiv w:val="1"/>
      <w:marLeft w:val="0"/>
      <w:marRight w:val="0"/>
      <w:marTop w:val="0"/>
      <w:marBottom w:val="0"/>
      <w:divBdr>
        <w:top w:val="none" w:sz="0" w:space="0" w:color="auto"/>
        <w:left w:val="none" w:sz="0" w:space="0" w:color="auto"/>
        <w:bottom w:val="none" w:sz="0" w:space="0" w:color="auto"/>
        <w:right w:val="none" w:sz="0" w:space="0" w:color="auto"/>
      </w:divBdr>
    </w:div>
    <w:div w:id="180093149">
      <w:bodyDiv w:val="1"/>
      <w:marLeft w:val="0"/>
      <w:marRight w:val="0"/>
      <w:marTop w:val="0"/>
      <w:marBottom w:val="0"/>
      <w:divBdr>
        <w:top w:val="none" w:sz="0" w:space="0" w:color="auto"/>
        <w:left w:val="none" w:sz="0" w:space="0" w:color="auto"/>
        <w:bottom w:val="none" w:sz="0" w:space="0" w:color="auto"/>
        <w:right w:val="none" w:sz="0" w:space="0" w:color="auto"/>
      </w:divBdr>
    </w:div>
    <w:div w:id="182324267">
      <w:bodyDiv w:val="1"/>
      <w:marLeft w:val="0"/>
      <w:marRight w:val="0"/>
      <w:marTop w:val="0"/>
      <w:marBottom w:val="0"/>
      <w:divBdr>
        <w:top w:val="none" w:sz="0" w:space="0" w:color="auto"/>
        <w:left w:val="none" w:sz="0" w:space="0" w:color="auto"/>
        <w:bottom w:val="none" w:sz="0" w:space="0" w:color="auto"/>
        <w:right w:val="none" w:sz="0" w:space="0" w:color="auto"/>
      </w:divBdr>
    </w:div>
    <w:div w:id="193152941">
      <w:bodyDiv w:val="1"/>
      <w:marLeft w:val="0"/>
      <w:marRight w:val="0"/>
      <w:marTop w:val="0"/>
      <w:marBottom w:val="0"/>
      <w:divBdr>
        <w:top w:val="none" w:sz="0" w:space="0" w:color="auto"/>
        <w:left w:val="none" w:sz="0" w:space="0" w:color="auto"/>
        <w:bottom w:val="none" w:sz="0" w:space="0" w:color="auto"/>
        <w:right w:val="none" w:sz="0" w:space="0" w:color="auto"/>
      </w:divBdr>
    </w:div>
    <w:div w:id="197165055">
      <w:bodyDiv w:val="1"/>
      <w:marLeft w:val="0"/>
      <w:marRight w:val="0"/>
      <w:marTop w:val="0"/>
      <w:marBottom w:val="0"/>
      <w:divBdr>
        <w:top w:val="none" w:sz="0" w:space="0" w:color="auto"/>
        <w:left w:val="none" w:sz="0" w:space="0" w:color="auto"/>
        <w:bottom w:val="none" w:sz="0" w:space="0" w:color="auto"/>
        <w:right w:val="none" w:sz="0" w:space="0" w:color="auto"/>
      </w:divBdr>
      <w:divsChild>
        <w:div w:id="176045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10529">
      <w:bodyDiv w:val="1"/>
      <w:marLeft w:val="0"/>
      <w:marRight w:val="0"/>
      <w:marTop w:val="0"/>
      <w:marBottom w:val="0"/>
      <w:divBdr>
        <w:top w:val="none" w:sz="0" w:space="0" w:color="auto"/>
        <w:left w:val="none" w:sz="0" w:space="0" w:color="auto"/>
        <w:bottom w:val="none" w:sz="0" w:space="0" w:color="auto"/>
        <w:right w:val="none" w:sz="0" w:space="0" w:color="auto"/>
      </w:divBdr>
    </w:div>
    <w:div w:id="215045855">
      <w:bodyDiv w:val="1"/>
      <w:marLeft w:val="0"/>
      <w:marRight w:val="0"/>
      <w:marTop w:val="0"/>
      <w:marBottom w:val="0"/>
      <w:divBdr>
        <w:top w:val="none" w:sz="0" w:space="0" w:color="auto"/>
        <w:left w:val="none" w:sz="0" w:space="0" w:color="auto"/>
        <w:bottom w:val="none" w:sz="0" w:space="0" w:color="auto"/>
        <w:right w:val="none" w:sz="0" w:space="0" w:color="auto"/>
      </w:divBdr>
    </w:div>
    <w:div w:id="215551397">
      <w:bodyDiv w:val="1"/>
      <w:marLeft w:val="0"/>
      <w:marRight w:val="0"/>
      <w:marTop w:val="0"/>
      <w:marBottom w:val="0"/>
      <w:divBdr>
        <w:top w:val="none" w:sz="0" w:space="0" w:color="auto"/>
        <w:left w:val="none" w:sz="0" w:space="0" w:color="auto"/>
        <w:bottom w:val="none" w:sz="0" w:space="0" w:color="auto"/>
        <w:right w:val="none" w:sz="0" w:space="0" w:color="auto"/>
      </w:divBdr>
    </w:div>
    <w:div w:id="227032356">
      <w:bodyDiv w:val="1"/>
      <w:marLeft w:val="0"/>
      <w:marRight w:val="0"/>
      <w:marTop w:val="0"/>
      <w:marBottom w:val="0"/>
      <w:divBdr>
        <w:top w:val="none" w:sz="0" w:space="0" w:color="auto"/>
        <w:left w:val="none" w:sz="0" w:space="0" w:color="auto"/>
        <w:bottom w:val="none" w:sz="0" w:space="0" w:color="auto"/>
        <w:right w:val="none" w:sz="0" w:space="0" w:color="auto"/>
      </w:divBdr>
    </w:div>
    <w:div w:id="227766534">
      <w:bodyDiv w:val="1"/>
      <w:marLeft w:val="0"/>
      <w:marRight w:val="0"/>
      <w:marTop w:val="0"/>
      <w:marBottom w:val="0"/>
      <w:divBdr>
        <w:top w:val="none" w:sz="0" w:space="0" w:color="auto"/>
        <w:left w:val="none" w:sz="0" w:space="0" w:color="auto"/>
        <w:bottom w:val="none" w:sz="0" w:space="0" w:color="auto"/>
        <w:right w:val="none" w:sz="0" w:space="0" w:color="auto"/>
      </w:divBdr>
    </w:div>
    <w:div w:id="232281099">
      <w:bodyDiv w:val="1"/>
      <w:marLeft w:val="0"/>
      <w:marRight w:val="0"/>
      <w:marTop w:val="0"/>
      <w:marBottom w:val="0"/>
      <w:divBdr>
        <w:top w:val="none" w:sz="0" w:space="0" w:color="auto"/>
        <w:left w:val="none" w:sz="0" w:space="0" w:color="auto"/>
        <w:bottom w:val="none" w:sz="0" w:space="0" w:color="auto"/>
        <w:right w:val="none" w:sz="0" w:space="0" w:color="auto"/>
      </w:divBdr>
    </w:div>
    <w:div w:id="238635508">
      <w:bodyDiv w:val="1"/>
      <w:marLeft w:val="0"/>
      <w:marRight w:val="0"/>
      <w:marTop w:val="0"/>
      <w:marBottom w:val="0"/>
      <w:divBdr>
        <w:top w:val="none" w:sz="0" w:space="0" w:color="auto"/>
        <w:left w:val="none" w:sz="0" w:space="0" w:color="auto"/>
        <w:bottom w:val="none" w:sz="0" w:space="0" w:color="auto"/>
        <w:right w:val="none" w:sz="0" w:space="0" w:color="auto"/>
      </w:divBdr>
      <w:divsChild>
        <w:div w:id="31735155">
          <w:marLeft w:val="0"/>
          <w:marRight w:val="0"/>
          <w:marTop w:val="0"/>
          <w:marBottom w:val="0"/>
          <w:divBdr>
            <w:top w:val="none" w:sz="0" w:space="0" w:color="auto"/>
            <w:left w:val="none" w:sz="0" w:space="0" w:color="auto"/>
            <w:bottom w:val="none" w:sz="0" w:space="0" w:color="auto"/>
            <w:right w:val="none" w:sz="0" w:space="0" w:color="auto"/>
          </w:divBdr>
          <w:divsChild>
            <w:div w:id="1775907063">
              <w:marLeft w:val="0"/>
              <w:marRight w:val="0"/>
              <w:marTop w:val="0"/>
              <w:marBottom w:val="0"/>
              <w:divBdr>
                <w:top w:val="none" w:sz="0" w:space="0" w:color="auto"/>
                <w:left w:val="none" w:sz="0" w:space="0" w:color="auto"/>
                <w:bottom w:val="none" w:sz="0" w:space="0" w:color="auto"/>
                <w:right w:val="none" w:sz="0" w:space="0" w:color="auto"/>
              </w:divBdr>
              <w:divsChild>
                <w:div w:id="2025596013">
                  <w:marLeft w:val="0"/>
                  <w:marRight w:val="0"/>
                  <w:marTop w:val="0"/>
                  <w:marBottom w:val="0"/>
                  <w:divBdr>
                    <w:top w:val="none" w:sz="0" w:space="0" w:color="auto"/>
                    <w:left w:val="none" w:sz="0" w:space="0" w:color="auto"/>
                    <w:bottom w:val="none" w:sz="0" w:space="0" w:color="auto"/>
                    <w:right w:val="none" w:sz="0" w:space="0" w:color="auto"/>
                  </w:divBdr>
                  <w:divsChild>
                    <w:div w:id="277219175">
                      <w:marLeft w:val="0"/>
                      <w:marRight w:val="0"/>
                      <w:marTop w:val="0"/>
                      <w:marBottom w:val="0"/>
                      <w:divBdr>
                        <w:top w:val="none" w:sz="0" w:space="0" w:color="auto"/>
                        <w:left w:val="none" w:sz="0" w:space="0" w:color="auto"/>
                        <w:bottom w:val="none" w:sz="0" w:space="0" w:color="auto"/>
                        <w:right w:val="none" w:sz="0" w:space="0" w:color="auto"/>
                      </w:divBdr>
                      <w:divsChild>
                        <w:div w:id="77023692">
                          <w:marLeft w:val="0"/>
                          <w:marRight w:val="0"/>
                          <w:marTop w:val="0"/>
                          <w:marBottom w:val="0"/>
                          <w:divBdr>
                            <w:top w:val="none" w:sz="0" w:space="0" w:color="auto"/>
                            <w:left w:val="none" w:sz="0" w:space="0" w:color="auto"/>
                            <w:bottom w:val="none" w:sz="0" w:space="0" w:color="auto"/>
                            <w:right w:val="none" w:sz="0" w:space="0" w:color="auto"/>
                          </w:divBdr>
                          <w:divsChild>
                            <w:div w:id="785389666">
                              <w:marLeft w:val="0"/>
                              <w:marRight w:val="0"/>
                              <w:marTop w:val="0"/>
                              <w:marBottom w:val="0"/>
                              <w:divBdr>
                                <w:top w:val="none" w:sz="0" w:space="0" w:color="auto"/>
                                <w:left w:val="none" w:sz="0" w:space="0" w:color="auto"/>
                                <w:bottom w:val="none" w:sz="0" w:space="0" w:color="auto"/>
                                <w:right w:val="none" w:sz="0" w:space="0" w:color="auto"/>
                              </w:divBdr>
                              <w:divsChild>
                                <w:div w:id="8933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2877">
                          <w:marLeft w:val="0"/>
                          <w:marRight w:val="0"/>
                          <w:marTop w:val="0"/>
                          <w:marBottom w:val="0"/>
                          <w:divBdr>
                            <w:top w:val="none" w:sz="0" w:space="0" w:color="auto"/>
                            <w:left w:val="none" w:sz="0" w:space="0" w:color="auto"/>
                            <w:bottom w:val="none" w:sz="0" w:space="0" w:color="auto"/>
                            <w:right w:val="none" w:sz="0" w:space="0" w:color="auto"/>
                          </w:divBdr>
                          <w:divsChild>
                            <w:div w:id="688025378">
                              <w:marLeft w:val="0"/>
                              <w:marRight w:val="0"/>
                              <w:marTop w:val="0"/>
                              <w:marBottom w:val="0"/>
                              <w:divBdr>
                                <w:top w:val="none" w:sz="0" w:space="0" w:color="auto"/>
                                <w:left w:val="none" w:sz="0" w:space="0" w:color="auto"/>
                                <w:bottom w:val="none" w:sz="0" w:space="0" w:color="auto"/>
                                <w:right w:val="none" w:sz="0" w:space="0" w:color="auto"/>
                              </w:divBdr>
                              <w:divsChild>
                                <w:div w:id="611792183">
                                  <w:marLeft w:val="0"/>
                                  <w:marRight w:val="0"/>
                                  <w:marTop w:val="0"/>
                                  <w:marBottom w:val="0"/>
                                  <w:divBdr>
                                    <w:top w:val="none" w:sz="0" w:space="0" w:color="auto"/>
                                    <w:left w:val="none" w:sz="0" w:space="0" w:color="auto"/>
                                    <w:bottom w:val="none" w:sz="0" w:space="0" w:color="auto"/>
                                    <w:right w:val="none" w:sz="0" w:space="0" w:color="auto"/>
                                  </w:divBdr>
                                  <w:divsChild>
                                    <w:div w:id="9890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12984">
              <w:marLeft w:val="0"/>
              <w:marRight w:val="0"/>
              <w:marTop w:val="0"/>
              <w:marBottom w:val="0"/>
              <w:divBdr>
                <w:top w:val="none" w:sz="0" w:space="0" w:color="auto"/>
                <w:left w:val="none" w:sz="0" w:space="0" w:color="auto"/>
                <w:bottom w:val="none" w:sz="0" w:space="0" w:color="auto"/>
                <w:right w:val="none" w:sz="0" w:space="0" w:color="auto"/>
              </w:divBdr>
              <w:divsChild>
                <w:div w:id="1621180432">
                  <w:marLeft w:val="0"/>
                  <w:marRight w:val="0"/>
                  <w:marTop w:val="0"/>
                  <w:marBottom w:val="0"/>
                  <w:divBdr>
                    <w:top w:val="none" w:sz="0" w:space="0" w:color="auto"/>
                    <w:left w:val="none" w:sz="0" w:space="0" w:color="auto"/>
                    <w:bottom w:val="none" w:sz="0" w:space="0" w:color="auto"/>
                    <w:right w:val="none" w:sz="0" w:space="0" w:color="auto"/>
                  </w:divBdr>
                  <w:divsChild>
                    <w:div w:id="1218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88324">
      <w:bodyDiv w:val="1"/>
      <w:marLeft w:val="0"/>
      <w:marRight w:val="0"/>
      <w:marTop w:val="0"/>
      <w:marBottom w:val="0"/>
      <w:divBdr>
        <w:top w:val="none" w:sz="0" w:space="0" w:color="auto"/>
        <w:left w:val="none" w:sz="0" w:space="0" w:color="auto"/>
        <w:bottom w:val="none" w:sz="0" w:space="0" w:color="auto"/>
        <w:right w:val="none" w:sz="0" w:space="0" w:color="auto"/>
      </w:divBdr>
    </w:div>
    <w:div w:id="244538707">
      <w:bodyDiv w:val="1"/>
      <w:marLeft w:val="0"/>
      <w:marRight w:val="0"/>
      <w:marTop w:val="0"/>
      <w:marBottom w:val="0"/>
      <w:divBdr>
        <w:top w:val="none" w:sz="0" w:space="0" w:color="auto"/>
        <w:left w:val="none" w:sz="0" w:space="0" w:color="auto"/>
        <w:bottom w:val="none" w:sz="0" w:space="0" w:color="auto"/>
        <w:right w:val="none" w:sz="0" w:space="0" w:color="auto"/>
      </w:divBdr>
      <w:divsChild>
        <w:div w:id="641275449">
          <w:marLeft w:val="0"/>
          <w:marRight w:val="0"/>
          <w:marTop w:val="0"/>
          <w:marBottom w:val="0"/>
          <w:divBdr>
            <w:top w:val="none" w:sz="0" w:space="0" w:color="auto"/>
            <w:left w:val="none" w:sz="0" w:space="0" w:color="auto"/>
            <w:bottom w:val="none" w:sz="0" w:space="0" w:color="auto"/>
            <w:right w:val="none" w:sz="0" w:space="0" w:color="auto"/>
          </w:divBdr>
          <w:divsChild>
            <w:div w:id="979766704">
              <w:marLeft w:val="0"/>
              <w:marRight w:val="0"/>
              <w:marTop w:val="0"/>
              <w:marBottom w:val="0"/>
              <w:divBdr>
                <w:top w:val="none" w:sz="0" w:space="0" w:color="auto"/>
                <w:left w:val="none" w:sz="0" w:space="0" w:color="auto"/>
                <w:bottom w:val="none" w:sz="0" w:space="0" w:color="auto"/>
                <w:right w:val="none" w:sz="0" w:space="0" w:color="auto"/>
              </w:divBdr>
              <w:divsChild>
                <w:div w:id="582448535">
                  <w:marLeft w:val="0"/>
                  <w:marRight w:val="0"/>
                  <w:marTop w:val="0"/>
                  <w:marBottom w:val="0"/>
                  <w:divBdr>
                    <w:top w:val="none" w:sz="0" w:space="0" w:color="auto"/>
                    <w:left w:val="none" w:sz="0" w:space="0" w:color="auto"/>
                    <w:bottom w:val="none" w:sz="0" w:space="0" w:color="auto"/>
                    <w:right w:val="none" w:sz="0" w:space="0" w:color="auto"/>
                  </w:divBdr>
                  <w:divsChild>
                    <w:div w:id="1485779428">
                      <w:marLeft w:val="0"/>
                      <w:marRight w:val="0"/>
                      <w:marTop w:val="0"/>
                      <w:marBottom w:val="0"/>
                      <w:divBdr>
                        <w:top w:val="none" w:sz="0" w:space="0" w:color="auto"/>
                        <w:left w:val="none" w:sz="0" w:space="0" w:color="auto"/>
                        <w:bottom w:val="none" w:sz="0" w:space="0" w:color="auto"/>
                        <w:right w:val="none" w:sz="0" w:space="0" w:color="auto"/>
                      </w:divBdr>
                      <w:divsChild>
                        <w:div w:id="1546522193">
                          <w:marLeft w:val="0"/>
                          <w:marRight w:val="0"/>
                          <w:marTop w:val="0"/>
                          <w:marBottom w:val="0"/>
                          <w:divBdr>
                            <w:top w:val="none" w:sz="0" w:space="0" w:color="auto"/>
                            <w:left w:val="none" w:sz="0" w:space="0" w:color="auto"/>
                            <w:bottom w:val="none" w:sz="0" w:space="0" w:color="auto"/>
                            <w:right w:val="none" w:sz="0" w:space="0" w:color="auto"/>
                          </w:divBdr>
                          <w:divsChild>
                            <w:div w:id="2300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9418">
                      <w:marLeft w:val="0"/>
                      <w:marRight w:val="0"/>
                      <w:marTop w:val="0"/>
                      <w:marBottom w:val="0"/>
                      <w:divBdr>
                        <w:top w:val="none" w:sz="0" w:space="0" w:color="auto"/>
                        <w:left w:val="none" w:sz="0" w:space="0" w:color="auto"/>
                        <w:bottom w:val="none" w:sz="0" w:space="0" w:color="auto"/>
                        <w:right w:val="none" w:sz="0" w:space="0" w:color="auto"/>
                      </w:divBdr>
                      <w:divsChild>
                        <w:div w:id="444160197">
                          <w:marLeft w:val="0"/>
                          <w:marRight w:val="0"/>
                          <w:marTop w:val="0"/>
                          <w:marBottom w:val="0"/>
                          <w:divBdr>
                            <w:top w:val="none" w:sz="0" w:space="0" w:color="auto"/>
                            <w:left w:val="none" w:sz="0" w:space="0" w:color="auto"/>
                            <w:bottom w:val="none" w:sz="0" w:space="0" w:color="auto"/>
                            <w:right w:val="none" w:sz="0" w:space="0" w:color="auto"/>
                          </w:divBdr>
                          <w:divsChild>
                            <w:div w:id="1590624610">
                              <w:marLeft w:val="0"/>
                              <w:marRight w:val="0"/>
                              <w:marTop w:val="0"/>
                              <w:marBottom w:val="0"/>
                              <w:divBdr>
                                <w:top w:val="none" w:sz="0" w:space="0" w:color="auto"/>
                                <w:left w:val="none" w:sz="0" w:space="0" w:color="auto"/>
                                <w:bottom w:val="none" w:sz="0" w:space="0" w:color="auto"/>
                                <w:right w:val="none" w:sz="0" w:space="0" w:color="auto"/>
                              </w:divBdr>
                              <w:divsChild>
                                <w:div w:id="5568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975288">
          <w:marLeft w:val="0"/>
          <w:marRight w:val="0"/>
          <w:marTop w:val="0"/>
          <w:marBottom w:val="0"/>
          <w:divBdr>
            <w:top w:val="none" w:sz="0" w:space="0" w:color="auto"/>
            <w:left w:val="none" w:sz="0" w:space="0" w:color="auto"/>
            <w:bottom w:val="none" w:sz="0" w:space="0" w:color="auto"/>
            <w:right w:val="none" w:sz="0" w:space="0" w:color="auto"/>
          </w:divBdr>
          <w:divsChild>
            <w:div w:id="417674239">
              <w:marLeft w:val="0"/>
              <w:marRight w:val="0"/>
              <w:marTop w:val="0"/>
              <w:marBottom w:val="0"/>
              <w:divBdr>
                <w:top w:val="none" w:sz="0" w:space="0" w:color="auto"/>
                <w:left w:val="none" w:sz="0" w:space="0" w:color="auto"/>
                <w:bottom w:val="none" w:sz="0" w:space="0" w:color="auto"/>
                <w:right w:val="none" w:sz="0" w:space="0" w:color="auto"/>
              </w:divBdr>
              <w:divsChild>
                <w:div w:id="3390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0133">
      <w:bodyDiv w:val="1"/>
      <w:marLeft w:val="0"/>
      <w:marRight w:val="0"/>
      <w:marTop w:val="0"/>
      <w:marBottom w:val="0"/>
      <w:divBdr>
        <w:top w:val="none" w:sz="0" w:space="0" w:color="auto"/>
        <w:left w:val="none" w:sz="0" w:space="0" w:color="auto"/>
        <w:bottom w:val="none" w:sz="0" w:space="0" w:color="auto"/>
        <w:right w:val="none" w:sz="0" w:space="0" w:color="auto"/>
      </w:divBdr>
    </w:div>
    <w:div w:id="256714089">
      <w:bodyDiv w:val="1"/>
      <w:marLeft w:val="0"/>
      <w:marRight w:val="0"/>
      <w:marTop w:val="0"/>
      <w:marBottom w:val="0"/>
      <w:divBdr>
        <w:top w:val="none" w:sz="0" w:space="0" w:color="auto"/>
        <w:left w:val="none" w:sz="0" w:space="0" w:color="auto"/>
        <w:bottom w:val="none" w:sz="0" w:space="0" w:color="auto"/>
        <w:right w:val="none" w:sz="0" w:space="0" w:color="auto"/>
      </w:divBdr>
    </w:div>
    <w:div w:id="260795860">
      <w:bodyDiv w:val="1"/>
      <w:marLeft w:val="0"/>
      <w:marRight w:val="0"/>
      <w:marTop w:val="0"/>
      <w:marBottom w:val="0"/>
      <w:divBdr>
        <w:top w:val="none" w:sz="0" w:space="0" w:color="auto"/>
        <w:left w:val="none" w:sz="0" w:space="0" w:color="auto"/>
        <w:bottom w:val="none" w:sz="0" w:space="0" w:color="auto"/>
        <w:right w:val="none" w:sz="0" w:space="0" w:color="auto"/>
      </w:divBdr>
      <w:divsChild>
        <w:div w:id="1651326103">
          <w:marLeft w:val="0"/>
          <w:marRight w:val="0"/>
          <w:marTop w:val="0"/>
          <w:marBottom w:val="0"/>
          <w:divBdr>
            <w:top w:val="none" w:sz="0" w:space="0" w:color="auto"/>
            <w:left w:val="none" w:sz="0" w:space="0" w:color="auto"/>
            <w:bottom w:val="none" w:sz="0" w:space="0" w:color="auto"/>
            <w:right w:val="none" w:sz="0" w:space="0" w:color="auto"/>
          </w:divBdr>
          <w:divsChild>
            <w:div w:id="1782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1226">
      <w:bodyDiv w:val="1"/>
      <w:marLeft w:val="0"/>
      <w:marRight w:val="0"/>
      <w:marTop w:val="0"/>
      <w:marBottom w:val="0"/>
      <w:divBdr>
        <w:top w:val="none" w:sz="0" w:space="0" w:color="auto"/>
        <w:left w:val="none" w:sz="0" w:space="0" w:color="auto"/>
        <w:bottom w:val="none" w:sz="0" w:space="0" w:color="auto"/>
        <w:right w:val="none" w:sz="0" w:space="0" w:color="auto"/>
      </w:divBdr>
    </w:div>
    <w:div w:id="274755905">
      <w:bodyDiv w:val="1"/>
      <w:marLeft w:val="0"/>
      <w:marRight w:val="0"/>
      <w:marTop w:val="0"/>
      <w:marBottom w:val="0"/>
      <w:divBdr>
        <w:top w:val="none" w:sz="0" w:space="0" w:color="auto"/>
        <w:left w:val="none" w:sz="0" w:space="0" w:color="auto"/>
        <w:bottom w:val="none" w:sz="0" w:space="0" w:color="auto"/>
        <w:right w:val="none" w:sz="0" w:space="0" w:color="auto"/>
      </w:divBdr>
    </w:div>
    <w:div w:id="285626889">
      <w:bodyDiv w:val="1"/>
      <w:marLeft w:val="0"/>
      <w:marRight w:val="0"/>
      <w:marTop w:val="0"/>
      <w:marBottom w:val="0"/>
      <w:divBdr>
        <w:top w:val="none" w:sz="0" w:space="0" w:color="auto"/>
        <w:left w:val="none" w:sz="0" w:space="0" w:color="auto"/>
        <w:bottom w:val="none" w:sz="0" w:space="0" w:color="auto"/>
        <w:right w:val="none" w:sz="0" w:space="0" w:color="auto"/>
      </w:divBdr>
    </w:div>
    <w:div w:id="292102223">
      <w:bodyDiv w:val="1"/>
      <w:marLeft w:val="0"/>
      <w:marRight w:val="0"/>
      <w:marTop w:val="0"/>
      <w:marBottom w:val="0"/>
      <w:divBdr>
        <w:top w:val="none" w:sz="0" w:space="0" w:color="auto"/>
        <w:left w:val="none" w:sz="0" w:space="0" w:color="auto"/>
        <w:bottom w:val="none" w:sz="0" w:space="0" w:color="auto"/>
        <w:right w:val="none" w:sz="0" w:space="0" w:color="auto"/>
      </w:divBdr>
    </w:div>
    <w:div w:id="306711884">
      <w:bodyDiv w:val="1"/>
      <w:marLeft w:val="0"/>
      <w:marRight w:val="0"/>
      <w:marTop w:val="0"/>
      <w:marBottom w:val="0"/>
      <w:divBdr>
        <w:top w:val="none" w:sz="0" w:space="0" w:color="auto"/>
        <w:left w:val="none" w:sz="0" w:space="0" w:color="auto"/>
        <w:bottom w:val="none" w:sz="0" w:space="0" w:color="auto"/>
        <w:right w:val="none" w:sz="0" w:space="0" w:color="auto"/>
      </w:divBdr>
    </w:div>
    <w:div w:id="314534935">
      <w:bodyDiv w:val="1"/>
      <w:marLeft w:val="0"/>
      <w:marRight w:val="0"/>
      <w:marTop w:val="0"/>
      <w:marBottom w:val="0"/>
      <w:divBdr>
        <w:top w:val="none" w:sz="0" w:space="0" w:color="auto"/>
        <w:left w:val="none" w:sz="0" w:space="0" w:color="auto"/>
        <w:bottom w:val="none" w:sz="0" w:space="0" w:color="auto"/>
        <w:right w:val="none" w:sz="0" w:space="0" w:color="auto"/>
      </w:divBdr>
      <w:divsChild>
        <w:div w:id="46496110">
          <w:marLeft w:val="0"/>
          <w:marRight w:val="0"/>
          <w:marTop w:val="0"/>
          <w:marBottom w:val="0"/>
          <w:divBdr>
            <w:top w:val="none" w:sz="0" w:space="0" w:color="auto"/>
            <w:left w:val="none" w:sz="0" w:space="0" w:color="auto"/>
            <w:bottom w:val="none" w:sz="0" w:space="0" w:color="auto"/>
            <w:right w:val="none" w:sz="0" w:space="0" w:color="auto"/>
          </w:divBdr>
          <w:divsChild>
            <w:div w:id="259141382">
              <w:marLeft w:val="0"/>
              <w:marRight w:val="0"/>
              <w:marTop w:val="0"/>
              <w:marBottom w:val="0"/>
              <w:divBdr>
                <w:top w:val="none" w:sz="0" w:space="0" w:color="auto"/>
                <w:left w:val="none" w:sz="0" w:space="0" w:color="auto"/>
                <w:bottom w:val="none" w:sz="0" w:space="0" w:color="auto"/>
                <w:right w:val="none" w:sz="0" w:space="0" w:color="auto"/>
              </w:divBdr>
              <w:divsChild>
                <w:div w:id="19799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7977">
      <w:bodyDiv w:val="1"/>
      <w:marLeft w:val="0"/>
      <w:marRight w:val="0"/>
      <w:marTop w:val="0"/>
      <w:marBottom w:val="0"/>
      <w:divBdr>
        <w:top w:val="none" w:sz="0" w:space="0" w:color="auto"/>
        <w:left w:val="none" w:sz="0" w:space="0" w:color="auto"/>
        <w:bottom w:val="none" w:sz="0" w:space="0" w:color="auto"/>
        <w:right w:val="none" w:sz="0" w:space="0" w:color="auto"/>
      </w:divBdr>
    </w:div>
    <w:div w:id="338968407">
      <w:bodyDiv w:val="1"/>
      <w:marLeft w:val="0"/>
      <w:marRight w:val="0"/>
      <w:marTop w:val="0"/>
      <w:marBottom w:val="0"/>
      <w:divBdr>
        <w:top w:val="none" w:sz="0" w:space="0" w:color="auto"/>
        <w:left w:val="none" w:sz="0" w:space="0" w:color="auto"/>
        <w:bottom w:val="none" w:sz="0" w:space="0" w:color="auto"/>
        <w:right w:val="none" w:sz="0" w:space="0" w:color="auto"/>
      </w:divBdr>
    </w:div>
    <w:div w:id="353268861">
      <w:bodyDiv w:val="1"/>
      <w:marLeft w:val="0"/>
      <w:marRight w:val="0"/>
      <w:marTop w:val="0"/>
      <w:marBottom w:val="0"/>
      <w:divBdr>
        <w:top w:val="none" w:sz="0" w:space="0" w:color="auto"/>
        <w:left w:val="none" w:sz="0" w:space="0" w:color="auto"/>
        <w:bottom w:val="none" w:sz="0" w:space="0" w:color="auto"/>
        <w:right w:val="none" w:sz="0" w:space="0" w:color="auto"/>
      </w:divBdr>
    </w:div>
    <w:div w:id="388306012">
      <w:bodyDiv w:val="1"/>
      <w:marLeft w:val="0"/>
      <w:marRight w:val="0"/>
      <w:marTop w:val="0"/>
      <w:marBottom w:val="0"/>
      <w:divBdr>
        <w:top w:val="none" w:sz="0" w:space="0" w:color="auto"/>
        <w:left w:val="none" w:sz="0" w:space="0" w:color="auto"/>
        <w:bottom w:val="none" w:sz="0" w:space="0" w:color="auto"/>
        <w:right w:val="none" w:sz="0" w:space="0" w:color="auto"/>
      </w:divBdr>
    </w:div>
    <w:div w:id="414516453">
      <w:bodyDiv w:val="1"/>
      <w:marLeft w:val="0"/>
      <w:marRight w:val="0"/>
      <w:marTop w:val="0"/>
      <w:marBottom w:val="0"/>
      <w:divBdr>
        <w:top w:val="none" w:sz="0" w:space="0" w:color="auto"/>
        <w:left w:val="none" w:sz="0" w:space="0" w:color="auto"/>
        <w:bottom w:val="none" w:sz="0" w:space="0" w:color="auto"/>
        <w:right w:val="none" w:sz="0" w:space="0" w:color="auto"/>
      </w:divBdr>
    </w:div>
    <w:div w:id="422143832">
      <w:bodyDiv w:val="1"/>
      <w:marLeft w:val="0"/>
      <w:marRight w:val="0"/>
      <w:marTop w:val="0"/>
      <w:marBottom w:val="0"/>
      <w:divBdr>
        <w:top w:val="none" w:sz="0" w:space="0" w:color="auto"/>
        <w:left w:val="none" w:sz="0" w:space="0" w:color="auto"/>
        <w:bottom w:val="none" w:sz="0" w:space="0" w:color="auto"/>
        <w:right w:val="none" w:sz="0" w:space="0" w:color="auto"/>
      </w:divBdr>
    </w:div>
    <w:div w:id="423694976">
      <w:bodyDiv w:val="1"/>
      <w:marLeft w:val="0"/>
      <w:marRight w:val="0"/>
      <w:marTop w:val="0"/>
      <w:marBottom w:val="0"/>
      <w:divBdr>
        <w:top w:val="none" w:sz="0" w:space="0" w:color="auto"/>
        <w:left w:val="none" w:sz="0" w:space="0" w:color="auto"/>
        <w:bottom w:val="none" w:sz="0" w:space="0" w:color="auto"/>
        <w:right w:val="none" w:sz="0" w:space="0" w:color="auto"/>
      </w:divBdr>
      <w:divsChild>
        <w:div w:id="1902523650">
          <w:marLeft w:val="0"/>
          <w:marRight w:val="0"/>
          <w:marTop w:val="0"/>
          <w:marBottom w:val="240"/>
          <w:divBdr>
            <w:top w:val="none" w:sz="0" w:space="0" w:color="auto"/>
            <w:left w:val="none" w:sz="0" w:space="0" w:color="auto"/>
            <w:bottom w:val="none" w:sz="0" w:space="0" w:color="auto"/>
            <w:right w:val="none" w:sz="0" w:space="0" w:color="auto"/>
          </w:divBdr>
        </w:div>
      </w:divsChild>
    </w:div>
    <w:div w:id="441415870">
      <w:bodyDiv w:val="1"/>
      <w:marLeft w:val="0"/>
      <w:marRight w:val="0"/>
      <w:marTop w:val="0"/>
      <w:marBottom w:val="0"/>
      <w:divBdr>
        <w:top w:val="none" w:sz="0" w:space="0" w:color="auto"/>
        <w:left w:val="none" w:sz="0" w:space="0" w:color="auto"/>
        <w:bottom w:val="none" w:sz="0" w:space="0" w:color="auto"/>
        <w:right w:val="none" w:sz="0" w:space="0" w:color="auto"/>
      </w:divBdr>
    </w:div>
    <w:div w:id="447548793">
      <w:bodyDiv w:val="1"/>
      <w:marLeft w:val="0"/>
      <w:marRight w:val="0"/>
      <w:marTop w:val="0"/>
      <w:marBottom w:val="0"/>
      <w:divBdr>
        <w:top w:val="none" w:sz="0" w:space="0" w:color="auto"/>
        <w:left w:val="none" w:sz="0" w:space="0" w:color="auto"/>
        <w:bottom w:val="none" w:sz="0" w:space="0" w:color="auto"/>
        <w:right w:val="none" w:sz="0" w:space="0" w:color="auto"/>
      </w:divBdr>
    </w:div>
    <w:div w:id="460803910">
      <w:bodyDiv w:val="1"/>
      <w:marLeft w:val="0"/>
      <w:marRight w:val="0"/>
      <w:marTop w:val="0"/>
      <w:marBottom w:val="0"/>
      <w:divBdr>
        <w:top w:val="none" w:sz="0" w:space="0" w:color="auto"/>
        <w:left w:val="none" w:sz="0" w:space="0" w:color="auto"/>
        <w:bottom w:val="none" w:sz="0" w:space="0" w:color="auto"/>
        <w:right w:val="none" w:sz="0" w:space="0" w:color="auto"/>
      </w:divBdr>
    </w:div>
    <w:div w:id="467553761">
      <w:bodyDiv w:val="1"/>
      <w:marLeft w:val="0"/>
      <w:marRight w:val="0"/>
      <w:marTop w:val="0"/>
      <w:marBottom w:val="0"/>
      <w:divBdr>
        <w:top w:val="none" w:sz="0" w:space="0" w:color="auto"/>
        <w:left w:val="none" w:sz="0" w:space="0" w:color="auto"/>
        <w:bottom w:val="none" w:sz="0" w:space="0" w:color="auto"/>
        <w:right w:val="none" w:sz="0" w:space="0" w:color="auto"/>
      </w:divBdr>
    </w:div>
    <w:div w:id="485053321">
      <w:bodyDiv w:val="1"/>
      <w:marLeft w:val="0"/>
      <w:marRight w:val="0"/>
      <w:marTop w:val="0"/>
      <w:marBottom w:val="0"/>
      <w:divBdr>
        <w:top w:val="none" w:sz="0" w:space="0" w:color="auto"/>
        <w:left w:val="none" w:sz="0" w:space="0" w:color="auto"/>
        <w:bottom w:val="none" w:sz="0" w:space="0" w:color="auto"/>
        <w:right w:val="none" w:sz="0" w:space="0" w:color="auto"/>
      </w:divBdr>
    </w:div>
    <w:div w:id="497501636">
      <w:bodyDiv w:val="1"/>
      <w:marLeft w:val="0"/>
      <w:marRight w:val="0"/>
      <w:marTop w:val="0"/>
      <w:marBottom w:val="0"/>
      <w:divBdr>
        <w:top w:val="none" w:sz="0" w:space="0" w:color="auto"/>
        <w:left w:val="none" w:sz="0" w:space="0" w:color="auto"/>
        <w:bottom w:val="none" w:sz="0" w:space="0" w:color="auto"/>
        <w:right w:val="none" w:sz="0" w:space="0" w:color="auto"/>
      </w:divBdr>
      <w:divsChild>
        <w:div w:id="895552960">
          <w:marLeft w:val="0"/>
          <w:marRight w:val="0"/>
          <w:marTop w:val="0"/>
          <w:marBottom w:val="0"/>
          <w:divBdr>
            <w:top w:val="none" w:sz="0" w:space="0" w:color="auto"/>
            <w:left w:val="none" w:sz="0" w:space="0" w:color="auto"/>
            <w:bottom w:val="none" w:sz="0" w:space="0" w:color="auto"/>
            <w:right w:val="none" w:sz="0" w:space="0" w:color="auto"/>
          </w:divBdr>
          <w:divsChild>
            <w:div w:id="533931532">
              <w:marLeft w:val="0"/>
              <w:marRight w:val="0"/>
              <w:marTop w:val="0"/>
              <w:marBottom w:val="0"/>
              <w:divBdr>
                <w:top w:val="none" w:sz="0" w:space="0" w:color="auto"/>
                <w:left w:val="none" w:sz="0" w:space="0" w:color="auto"/>
                <w:bottom w:val="none" w:sz="0" w:space="0" w:color="auto"/>
                <w:right w:val="none" w:sz="0" w:space="0" w:color="auto"/>
              </w:divBdr>
              <w:divsChild>
                <w:div w:id="1099446307">
                  <w:marLeft w:val="0"/>
                  <w:marRight w:val="0"/>
                  <w:marTop w:val="0"/>
                  <w:marBottom w:val="0"/>
                  <w:divBdr>
                    <w:top w:val="none" w:sz="0" w:space="0" w:color="auto"/>
                    <w:left w:val="none" w:sz="0" w:space="0" w:color="auto"/>
                    <w:bottom w:val="none" w:sz="0" w:space="0" w:color="auto"/>
                    <w:right w:val="none" w:sz="0" w:space="0" w:color="auto"/>
                  </w:divBdr>
                  <w:divsChild>
                    <w:div w:id="324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39924">
              <w:marLeft w:val="0"/>
              <w:marRight w:val="0"/>
              <w:marTop w:val="0"/>
              <w:marBottom w:val="0"/>
              <w:divBdr>
                <w:top w:val="none" w:sz="0" w:space="0" w:color="auto"/>
                <w:left w:val="none" w:sz="0" w:space="0" w:color="auto"/>
                <w:bottom w:val="none" w:sz="0" w:space="0" w:color="auto"/>
                <w:right w:val="none" w:sz="0" w:space="0" w:color="auto"/>
              </w:divBdr>
              <w:divsChild>
                <w:div w:id="214464918">
                  <w:marLeft w:val="0"/>
                  <w:marRight w:val="0"/>
                  <w:marTop w:val="0"/>
                  <w:marBottom w:val="0"/>
                  <w:divBdr>
                    <w:top w:val="none" w:sz="0" w:space="0" w:color="auto"/>
                    <w:left w:val="none" w:sz="0" w:space="0" w:color="auto"/>
                    <w:bottom w:val="none" w:sz="0" w:space="0" w:color="auto"/>
                    <w:right w:val="none" w:sz="0" w:space="0" w:color="auto"/>
                  </w:divBdr>
                  <w:divsChild>
                    <w:div w:id="1296449297">
                      <w:marLeft w:val="0"/>
                      <w:marRight w:val="0"/>
                      <w:marTop w:val="0"/>
                      <w:marBottom w:val="0"/>
                      <w:divBdr>
                        <w:top w:val="none" w:sz="0" w:space="0" w:color="auto"/>
                        <w:left w:val="none" w:sz="0" w:space="0" w:color="auto"/>
                        <w:bottom w:val="none" w:sz="0" w:space="0" w:color="auto"/>
                        <w:right w:val="none" w:sz="0" w:space="0" w:color="auto"/>
                      </w:divBdr>
                      <w:divsChild>
                        <w:div w:id="760375166">
                          <w:marLeft w:val="0"/>
                          <w:marRight w:val="0"/>
                          <w:marTop w:val="0"/>
                          <w:marBottom w:val="0"/>
                          <w:divBdr>
                            <w:top w:val="none" w:sz="0" w:space="0" w:color="auto"/>
                            <w:left w:val="none" w:sz="0" w:space="0" w:color="auto"/>
                            <w:bottom w:val="none" w:sz="0" w:space="0" w:color="auto"/>
                            <w:right w:val="none" w:sz="0" w:space="0" w:color="auto"/>
                          </w:divBdr>
                          <w:divsChild>
                            <w:div w:id="517963436">
                              <w:marLeft w:val="0"/>
                              <w:marRight w:val="0"/>
                              <w:marTop w:val="0"/>
                              <w:marBottom w:val="0"/>
                              <w:divBdr>
                                <w:top w:val="none" w:sz="0" w:space="0" w:color="auto"/>
                                <w:left w:val="none" w:sz="0" w:space="0" w:color="auto"/>
                                <w:bottom w:val="none" w:sz="0" w:space="0" w:color="auto"/>
                                <w:right w:val="none" w:sz="0" w:space="0" w:color="auto"/>
                              </w:divBdr>
                              <w:divsChild>
                                <w:div w:id="1692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5972">
                          <w:marLeft w:val="0"/>
                          <w:marRight w:val="0"/>
                          <w:marTop w:val="0"/>
                          <w:marBottom w:val="0"/>
                          <w:divBdr>
                            <w:top w:val="none" w:sz="0" w:space="0" w:color="auto"/>
                            <w:left w:val="none" w:sz="0" w:space="0" w:color="auto"/>
                            <w:bottom w:val="none" w:sz="0" w:space="0" w:color="auto"/>
                            <w:right w:val="none" w:sz="0" w:space="0" w:color="auto"/>
                          </w:divBdr>
                          <w:divsChild>
                            <w:div w:id="1068530193">
                              <w:marLeft w:val="0"/>
                              <w:marRight w:val="0"/>
                              <w:marTop w:val="0"/>
                              <w:marBottom w:val="0"/>
                              <w:divBdr>
                                <w:top w:val="none" w:sz="0" w:space="0" w:color="auto"/>
                                <w:left w:val="none" w:sz="0" w:space="0" w:color="auto"/>
                                <w:bottom w:val="none" w:sz="0" w:space="0" w:color="auto"/>
                                <w:right w:val="none" w:sz="0" w:space="0" w:color="auto"/>
                              </w:divBdr>
                              <w:divsChild>
                                <w:div w:id="1513496493">
                                  <w:marLeft w:val="0"/>
                                  <w:marRight w:val="0"/>
                                  <w:marTop w:val="0"/>
                                  <w:marBottom w:val="0"/>
                                  <w:divBdr>
                                    <w:top w:val="none" w:sz="0" w:space="0" w:color="auto"/>
                                    <w:left w:val="none" w:sz="0" w:space="0" w:color="auto"/>
                                    <w:bottom w:val="none" w:sz="0" w:space="0" w:color="auto"/>
                                    <w:right w:val="none" w:sz="0" w:space="0" w:color="auto"/>
                                  </w:divBdr>
                                  <w:divsChild>
                                    <w:div w:id="17676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839471">
      <w:bodyDiv w:val="1"/>
      <w:marLeft w:val="0"/>
      <w:marRight w:val="0"/>
      <w:marTop w:val="0"/>
      <w:marBottom w:val="0"/>
      <w:divBdr>
        <w:top w:val="none" w:sz="0" w:space="0" w:color="auto"/>
        <w:left w:val="none" w:sz="0" w:space="0" w:color="auto"/>
        <w:bottom w:val="none" w:sz="0" w:space="0" w:color="auto"/>
        <w:right w:val="none" w:sz="0" w:space="0" w:color="auto"/>
      </w:divBdr>
    </w:div>
    <w:div w:id="523902765">
      <w:bodyDiv w:val="1"/>
      <w:marLeft w:val="0"/>
      <w:marRight w:val="0"/>
      <w:marTop w:val="0"/>
      <w:marBottom w:val="0"/>
      <w:divBdr>
        <w:top w:val="none" w:sz="0" w:space="0" w:color="auto"/>
        <w:left w:val="none" w:sz="0" w:space="0" w:color="auto"/>
        <w:bottom w:val="none" w:sz="0" w:space="0" w:color="auto"/>
        <w:right w:val="none" w:sz="0" w:space="0" w:color="auto"/>
      </w:divBdr>
      <w:divsChild>
        <w:div w:id="1336424305">
          <w:marLeft w:val="0"/>
          <w:marRight w:val="0"/>
          <w:marTop w:val="0"/>
          <w:marBottom w:val="0"/>
          <w:divBdr>
            <w:top w:val="none" w:sz="0" w:space="0" w:color="auto"/>
            <w:left w:val="none" w:sz="0" w:space="0" w:color="auto"/>
            <w:bottom w:val="none" w:sz="0" w:space="0" w:color="auto"/>
            <w:right w:val="none" w:sz="0" w:space="0" w:color="auto"/>
          </w:divBdr>
          <w:divsChild>
            <w:div w:id="1306399610">
              <w:marLeft w:val="0"/>
              <w:marRight w:val="0"/>
              <w:marTop w:val="0"/>
              <w:marBottom w:val="0"/>
              <w:divBdr>
                <w:top w:val="none" w:sz="0" w:space="0" w:color="auto"/>
                <w:left w:val="none" w:sz="0" w:space="0" w:color="auto"/>
                <w:bottom w:val="none" w:sz="0" w:space="0" w:color="auto"/>
                <w:right w:val="none" w:sz="0" w:space="0" w:color="auto"/>
              </w:divBdr>
              <w:divsChild>
                <w:div w:id="696850145">
                  <w:marLeft w:val="0"/>
                  <w:marRight w:val="0"/>
                  <w:marTop w:val="0"/>
                  <w:marBottom w:val="0"/>
                  <w:divBdr>
                    <w:top w:val="none" w:sz="0" w:space="0" w:color="auto"/>
                    <w:left w:val="none" w:sz="0" w:space="0" w:color="auto"/>
                    <w:bottom w:val="none" w:sz="0" w:space="0" w:color="auto"/>
                    <w:right w:val="none" w:sz="0" w:space="0" w:color="auto"/>
                  </w:divBdr>
                  <w:divsChild>
                    <w:div w:id="58721591">
                      <w:marLeft w:val="0"/>
                      <w:marRight w:val="0"/>
                      <w:marTop w:val="0"/>
                      <w:marBottom w:val="0"/>
                      <w:divBdr>
                        <w:top w:val="none" w:sz="0" w:space="0" w:color="auto"/>
                        <w:left w:val="none" w:sz="0" w:space="0" w:color="auto"/>
                        <w:bottom w:val="none" w:sz="0" w:space="0" w:color="auto"/>
                        <w:right w:val="none" w:sz="0" w:space="0" w:color="auto"/>
                      </w:divBdr>
                      <w:divsChild>
                        <w:div w:id="1217163522">
                          <w:marLeft w:val="0"/>
                          <w:marRight w:val="0"/>
                          <w:marTop w:val="0"/>
                          <w:marBottom w:val="0"/>
                          <w:divBdr>
                            <w:top w:val="none" w:sz="0" w:space="0" w:color="auto"/>
                            <w:left w:val="none" w:sz="0" w:space="0" w:color="auto"/>
                            <w:bottom w:val="none" w:sz="0" w:space="0" w:color="auto"/>
                            <w:right w:val="none" w:sz="0" w:space="0" w:color="auto"/>
                          </w:divBdr>
                          <w:divsChild>
                            <w:div w:id="14312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8895">
                      <w:marLeft w:val="0"/>
                      <w:marRight w:val="0"/>
                      <w:marTop w:val="0"/>
                      <w:marBottom w:val="0"/>
                      <w:divBdr>
                        <w:top w:val="none" w:sz="0" w:space="0" w:color="auto"/>
                        <w:left w:val="none" w:sz="0" w:space="0" w:color="auto"/>
                        <w:bottom w:val="none" w:sz="0" w:space="0" w:color="auto"/>
                        <w:right w:val="none" w:sz="0" w:space="0" w:color="auto"/>
                      </w:divBdr>
                      <w:divsChild>
                        <w:div w:id="1055936314">
                          <w:marLeft w:val="0"/>
                          <w:marRight w:val="0"/>
                          <w:marTop w:val="0"/>
                          <w:marBottom w:val="0"/>
                          <w:divBdr>
                            <w:top w:val="none" w:sz="0" w:space="0" w:color="auto"/>
                            <w:left w:val="none" w:sz="0" w:space="0" w:color="auto"/>
                            <w:bottom w:val="none" w:sz="0" w:space="0" w:color="auto"/>
                            <w:right w:val="none" w:sz="0" w:space="0" w:color="auto"/>
                          </w:divBdr>
                          <w:divsChild>
                            <w:div w:id="1259407562">
                              <w:marLeft w:val="0"/>
                              <w:marRight w:val="0"/>
                              <w:marTop w:val="0"/>
                              <w:marBottom w:val="0"/>
                              <w:divBdr>
                                <w:top w:val="none" w:sz="0" w:space="0" w:color="auto"/>
                                <w:left w:val="none" w:sz="0" w:space="0" w:color="auto"/>
                                <w:bottom w:val="none" w:sz="0" w:space="0" w:color="auto"/>
                                <w:right w:val="none" w:sz="0" w:space="0" w:color="auto"/>
                              </w:divBdr>
                              <w:divsChild>
                                <w:div w:id="1015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934449">
          <w:marLeft w:val="0"/>
          <w:marRight w:val="0"/>
          <w:marTop w:val="0"/>
          <w:marBottom w:val="0"/>
          <w:divBdr>
            <w:top w:val="none" w:sz="0" w:space="0" w:color="auto"/>
            <w:left w:val="none" w:sz="0" w:space="0" w:color="auto"/>
            <w:bottom w:val="none" w:sz="0" w:space="0" w:color="auto"/>
            <w:right w:val="none" w:sz="0" w:space="0" w:color="auto"/>
          </w:divBdr>
          <w:divsChild>
            <w:div w:id="1762532742">
              <w:marLeft w:val="0"/>
              <w:marRight w:val="0"/>
              <w:marTop w:val="0"/>
              <w:marBottom w:val="0"/>
              <w:divBdr>
                <w:top w:val="none" w:sz="0" w:space="0" w:color="auto"/>
                <w:left w:val="none" w:sz="0" w:space="0" w:color="auto"/>
                <w:bottom w:val="none" w:sz="0" w:space="0" w:color="auto"/>
                <w:right w:val="none" w:sz="0" w:space="0" w:color="auto"/>
              </w:divBdr>
              <w:divsChild>
                <w:div w:id="19116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6578">
      <w:bodyDiv w:val="1"/>
      <w:marLeft w:val="0"/>
      <w:marRight w:val="0"/>
      <w:marTop w:val="0"/>
      <w:marBottom w:val="0"/>
      <w:divBdr>
        <w:top w:val="none" w:sz="0" w:space="0" w:color="auto"/>
        <w:left w:val="none" w:sz="0" w:space="0" w:color="auto"/>
        <w:bottom w:val="none" w:sz="0" w:space="0" w:color="auto"/>
        <w:right w:val="none" w:sz="0" w:space="0" w:color="auto"/>
      </w:divBdr>
    </w:div>
    <w:div w:id="546112943">
      <w:bodyDiv w:val="1"/>
      <w:marLeft w:val="0"/>
      <w:marRight w:val="0"/>
      <w:marTop w:val="0"/>
      <w:marBottom w:val="0"/>
      <w:divBdr>
        <w:top w:val="none" w:sz="0" w:space="0" w:color="auto"/>
        <w:left w:val="none" w:sz="0" w:space="0" w:color="auto"/>
        <w:bottom w:val="none" w:sz="0" w:space="0" w:color="auto"/>
        <w:right w:val="none" w:sz="0" w:space="0" w:color="auto"/>
      </w:divBdr>
    </w:div>
    <w:div w:id="560752707">
      <w:bodyDiv w:val="1"/>
      <w:marLeft w:val="0"/>
      <w:marRight w:val="0"/>
      <w:marTop w:val="0"/>
      <w:marBottom w:val="0"/>
      <w:divBdr>
        <w:top w:val="none" w:sz="0" w:space="0" w:color="auto"/>
        <w:left w:val="none" w:sz="0" w:space="0" w:color="auto"/>
        <w:bottom w:val="none" w:sz="0" w:space="0" w:color="auto"/>
        <w:right w:val="none" w:sz="0" w:space="0" w:color="auto"/>
      </w:divBdr>
    </w:div>
    <w:div w:id="561865486">
      <w:bodyDiv w:val="1"/>
      <w:marLeft w:val="0"/>
      <w:marRight w:val="0"/>
      <w:marTop w:val="0"/>
      <w:marBottom w:val="0"/>
      <w:divBdr>
        <w:top w:val="none" w:sz="0" w:space="0" w:color="auto"/>
        <w:left w:val="none" w:sz="0" w:space="0" w:color="auto"/>
        <w:bottom w:val="none" w:sz="0" w:space="0" w:color="auto"/>
        <w:right w:val="none" w:sz="0" w:space="0" w:color="auto"/>
      </w:divBdr>
    </w:div>
    <w:div w:id="564075150">
      <w:bodyDiv w:val="1"/>
      <w:marLeft w:val="0"/>
      <w:marRight w:val="0"/>
      <w:marTop w:val="0"/>
      <w:marBottom w:val="0"/>
      <w:divBdr>
        <w:top w:val="none" w:sz="0" w:space="0" w:color="auto"/>
        <w:left w:val="none" w:sz="0" w:space="0" w:color="auto"/>
        <w:bottom w:val="none" w:sz="0" w:space="0" w:color="auto"/>
        <w:right w:val="none" w:sz="0" w:space="0" w:color="auto"/>
      </w:divBdr>
    </w:div>
    <w:div w:id="574124908">
      <w:bodyDiv w:val="1"/>
      <w:marLeft w:val="0"/>
      <w:marRight w:val="0"/>
      <w:marTop w:val="0"/>
      <w:marBottom w:val="0"/>
      <w:divBdr>
        <w:top w:val="none" w:sz="0" w:space="0" w:color="auto"/>
        <w:left w:val="none" w:sz="0" w:space="0" w:color="auto"/>
        <w:bottom w:val="none" w:sz="0" w:space="0" w:color="auto"/>
        <w:right w:val="none" w:sz="0" w:space="0" w:color="auto"/>
      </w:divBdr>
    </w:div>
    <w:div w:id="636451012">
      <w:bodyDiv w:val="1"/>
      <w:marLeft w:val="0"/>
      <w:marRight w:val="0"/>
      <w:marTop w:val="0"/>
      <w:marBottom w:val="0"/>
      <w:divBdr>
        <w:top w:val="none" w:sz="0" w:space="0" w:color="auto"/>
        <w:left w:val="none" w:sz="0" w:space="0" w:color="auto"/>
        <w:bottom w:val="none" w:sz="0" w:space="0" w:color="auto"/>
        <w:right w:val="none" w:sz="0" w:space="0" w:color="auto"/>
      </w:divBdr>
    </w:div>
    <w:div w:id="666128757">
      <w:bodyDiv w:val="1"/>
      <w:marLeft w:val="0"/>
      <w:marRight w:val="0"/>
      <w:marTop w:val="0"/>
      <w:marBottom w:val="0"/>
      <w:divBdr>
        <w:top w:val="none" w:sz="0" w:space="0" w:color="auto"/>
        <w:left w:val="none" w:sz="0" w:space="0" w:color="auto"/>
        <w:bottom w:val="none" w:sz="0" w:space="0" w:color="auto"/>
        <w:right w:val="none" w:sz="0" w:space="0" w:color="auto"/>
      </w:divBdr>
    </w:div>
    <w:div w:id="673145666">
      <w:bodyDiv w:val="1"/>
      <w:marLeft w:val="0"/>
      <w:marRight w:val="0"/>
      <w:marTop w:val="0"/>
      <w:marBottom w:val="0"/>
      <w:divBdr>
        <w:top w:val="none" w:sz="0" w:space="0" w:color="auto"/>
        <w:left w:val="none" w:sz="0" w:space="0" w:color="auto"/>
        <w:bottom w:val="none" w:sz="0" w:space="0" w:color="auto"/>
        <w:right w:val="none" w:sz="0" w:space="0" w:color="auto"/>
      </w:divBdr>
    </w:div>
    <w:div w:id="680661808">
      <w:bodyDiv w:val="1"/>
      <w:marLeft w:val="0"/>
      <w:marRight w:val="0"/>
      <w:marTop w:val="0"/>
      <w:marBottom w:val="0"/>
      <w:divBdr>
        <w:top w:val="none" w:sz="0" w:space="0" w:color="auto"/>
        <w:left w:val="none" w:sz="0" w:space="0" w:color="auto"/>
        <w:bottom w:val="none" w:sz="0" w:space="0" w:color="auto"/>
        <w:right w:val="none" w:sz="0" w:space="0" w:color="auto"/>
      </w:divBdr>
      <w:divsChild>
        <w:div w:id="216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324664">
      <w:bodyDiv w:val="1"/>
      <w:marLeft w:val="0"/>
      <w:marRight w:val="0"/>
      <w:marTop w:val="0"/>
      <w:marBottom w:val="0"/>
      <w:divBdr>
        <w:top w:val="none" w:sz="0" w:space="0" w:color="auto"/>
        <w:left w:val="none" w:sz="0" w:space="0" w:color="auto"/>
        <w:bottom w:val="none" w:sz="0" w:space="0" w:color="auto"/>
        <w:right w:val="none" w:sz="0" w:space="0" w:color="auto"/>
      </w:divBdr>
    </w:div>
    <w:div w:id="691221512">
      <w:bodyDiv w:val="1"/>
      <w:marLeft w:val="0"/>
      <w:marRight w:val="0"/>
      <w:marTop w:val="0"/>
      <w:marBottom w:val="0"/>
      <w:divBdr>
        <w:top w:val="none" w:sz="0" w:space="0" w:color="auto"/>
        <w:left w:val="none" w:sz="0" w:space="0" w:color="auto"/>
        <w:bottom w:val="none" w:sz="0" w:space="0" w:color="auto"/>
        <w:right w:val="none" w:sz="0" w:space="0" w:color="auto"/>
      </w:divBdr>
    </w:div>
    <w:div w:id="698244154">
      <w:bodyDiv w:val="1"/>
      <w:marLeft w:val="0"/>
      <w:marRight w:val="0"/>
      <w:marTop w:val="0"/>
      <w:marBottom w:val="0"/>
      <w:divBdr>
        <w:top w:val="none" w:sz="0" w:space="0" w:color="auto"/>
        <w:left w:val="none" w:sz="0" w:space="0" w:color="auto"/>
        <w:bottom w:val="none" w:sz="0" w:space="0" w:color="auto"/>
        <w:right w:val="none" w:sz="0" w:space="0" w:color="auto"/>
      </w:divBdr>
    </w:div>
    <w:div w:id="709837132">
      <w:bodyDiv w:val="1"/>
      <w:marLeft w:val="0"/>
      <w:marRight w:val="0"/>
      <w:marTop w:val="0"/>
      <w:marBottom w:val="0"/>
      <w:divBdr>
        <w:top w:val="none" w:sz="0" w:space="0" w:color="auto"/>
        <w:left w:val="none" w:sz="0" w:space="0" w:color="auto"/>
        <w:bottom w:val="none" w:sz="0" w:space="0" w:color="auto"/>
        <w:right w:val="none" w:sz="0" w:space="0" w:color="auto"/>
      </w:divBdr>
      <w:divsChild>
        <w:div w:id="553465564">
          <w:marLeft w:val="0"/>
          <w:marRight w:val="0"/>
          <w:marTop w:val="0"/>
          <w:marBottom w:val="0"/>
          <w:divBdr>
            <w:top w:val="none" w:sz="0" w:space="0" w:color="auto"/>
            <w:left w:val="none" w:sz="0" w:space="0" w:color="auto"/>
            <w:bottom w:val="none" w:sz="0" w:space="0" w:color="auto"/>
            <w:right w:val="none" w:sz="0" w:space="0" w:color="auto"/>
          </w:divBdr>
          <w:divsChild>
            <w:div w:id="2012483376">
              <w:marLeft w:val="0"/>
              <w:marRight w:val="0"/>
              <w:marTop w:val="0"/>
              <w:marBottom w:val="0"/>
              <w:divBdr>
                <w:top w:val="none" w:sz="0" w:space="0" w:color="auto"/>
                <w:left w:val="none" w:sz="0" w:space="0" w:color="auto"/>
                <w:bottom w:val="none" w:sz="0" w:space="0" w:color="auto"/>
                <w:right w:val="none" w:sz="0" w:space="0" w:color="auto"/>
              </w:divBdr>
              <w:divsChild>
                <w:div w:id="2015836737">
                  <w:marLeft w:val="0"/>
                  <w:marRight w:val="0"/>
                  <w:marTop w:val="0"/>
                  <w:marBottom w:val="0"/>
                  <w:divBdr>
                    <w:top w:val="none" w:sz="0" w:space="0" w:color="auto"/>
                    <w:left w:val="none" w:sz="0" w:space="0" w:color="auto"/>
                    <w:bottom w:val="none" w:sz="0" w:space="0" w:color="auto"/>
                    <w:right w:val="none" w:sz="0" w:space="0" w:color="auto"/>
                  </w:divBdr>
                  <w:divsChild>
                    <w:div w:id="843907113">
                      <w:marLeft w:val="0"/>
                      <w:marRight w:val="0"/>
                      <w:marTop w:val="0"/>
                      <w:marBottom w:val="0"/>
                      <w:divBdr>
                        <w:top w:val="none" w:sz="0" w:space="0" w:color="auto"/>
                        <w:left w:val="none" w:sz="0" w:space="0" w:color="auto"/>
                        <w:bottom w:val="none" w:sz="0" w:space="0" w:color="auto"/>
                        <w:right w:val="none" w:sz="0" w:space="0" w:color="auto"/>
                      </w:divBdr>
                      <w:divsChild>
                        <w:div w:id="1837571345">
                          <w:marLeft w:val="0"/>
                          <w:marRight w:val="0"/>
                          <w:marTop w:val="0"/>
                          <w:marBottom w:val="0"/>
                          <w:divBdr>
                            <w:top w:val="none" w:sz="0" w:space="0" w:color="auto"/>
                            <w:left w:val="none" w:sz="0" w:space="0" w:color="auto"/>
                            <w:bottom w:val="none" w:sz="0" w:space="0" w:color="auto"/>
                            <w:right w:val="none" w:sz="0" w:space="0" w:color="auto"/>
                          </w:divBdr>
                          <w:divsChild>
                            <w:div w:id="16258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6311">
                      <w:marLeft w:val="0"/>
                      <w:marRight w:val="0"/>
                      <w:marTop w:val="0"/>
                      <w:marBottom w:val="0"/>
                      <w:divBdr>
                        <w:top w:val="none" w:sz="0" w:space="0" w:color="auto"/>
                        <w:left w:val="none" w:sz="0" w:space="0" w:color="auto"/>
                        <w:bottom w:val="none" w:sz="0" w:space="0" w:color="auto"/>
                        <w:right w:val="none" w:sz="0" w:space="0" w:color="auto"/>
                      </w:divBdr>
                      <w:divsChild>
                        <w:div w:id="1188788910">
                          <w:marLeft w:val="0"/>
                          <w:marRight w:val="0"/>
                          <w:marTop w:val="0"/>
                          <w:marBottom w:val="0"/>
                          <w:divBdr>
                            <w:top w:val="none" w:sz="0" w:space="0" w:color="auto"/>
                            <w:left w:val="none" w:sz="0" w:space="0" w:color="auto"/>
                            <w:bottom w:val="none" w:sz="0" w:space="0" w:color="auto"/>
                            <w:right w:val="none" w:sz="0" w:space="0" w:color="auto"/>
                          </w:divBdr>
                          <w:divsChild>
                            <w:div w:id="1075971835">
                              <w:marLeft w:val="0"/>
                              <w:marRight w:val="0"/>
                              <w:marTop w:val="0"/>
                              <w:marBottom w:val="0"/>
                              <w:divBdr>
                                <w:top w:val="none" w:sz="0" w:space="0" w:color="auto"/>
                                <w:left w:val="none" w:sz="0" w:space="0" w:color="auto"/>
                                <w:bottom w:val="none" w:sz="0" w:space="0" w:color="auto"/>
                                <w:right w:val="none" w:sz="0" w:space="0" w:color="auto"/>
                              </w:divBdr>
                              <w:divsChild>
                                <w:div w:id="6858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17934">
          <w:marLeft w:val="0"/>
          <w:marRight w:val="0"/>
          <w:marTop w:val="0"/>
          <w:marBottom w:val="0"/>
          <w:divBdr>
            <w:top w:val="none" w:sz="0" w:space="0" w:color="auto"/>
            <w:left w:val="none" w:sz="0" w:space="0" w:color="auto"/>
            <w:bottom w:val="none" w:sz="0" w:space="0" w:color="auto"/>
            <w:right w:val="none" w:sz="0" w:space="0" w:color="auto"/>
          </w:divBdr>
          <w:divsChild>
            <w:div w:id="871918842">
              <w:marLeft w:val="0"/>
              <w:marRight w:val="0"/>
              <w:marTop w:val="0"/>
              <w:marBottom w:val="0"/>
              <w:divBdr>
                <w:top w:val="none" w:sz="0" w:space="0" w:color="auto"/>
                <w:left w:val="none" w:sz="0" w:space="0" w:color="auto"/>
                <w:bottom w:val="none" w:sz="0" w:space="0" w:color="auto"/>
                <w:right w:val="none" w:sz="0" w:space="0" w:color="auto"/>
              </w:divBdr>
              <w:divsChild>
                <w:div w:id="10654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0514">
      <w:bodyDiv w:val="1"/>
      <w:marLeft w:val="0"/>
      <w:marRight w:val="0"/>
      <w:marTop w:val="0"/>
      <w:marBottom w:val="0"/>
      <w:divBdr>
        <w:top w:val="none" w:sz="0" w:space="0" w:color="auto"/>
        <w:left w:val="none" w:sz="0" w:space="0" w:color="auto"/>
        <w:bottom w:val="none" w:sz="0" w:space="0" w:color="auto"/>
        <w:right w:val="none" w:sz="0" w:space="0" w:color="auto"/>
      </w:divBdr>
      <w:divsChild>
        <w:div w:id="221403764">
          <w:marLeft w:val="0"/>
          <w:marRight w:val="0"/>
          <w:marTop w:val="0"/>
          <w:marBottom w:val="0"/>
          <w:divBdr>
            <w:top w:val="none" w:sz="0" w:space="0" w:color="auto"/>
            <w:left w:val="none" w:sz="0" w:space="0" w:color="auto"/>
            <w:bottom w:val="none" w:sz="0" w:space="0" w:color="auto"/>
            <w:right w:val="none" w:sz="0" w:space="0" w:color="auto"/>
          </w:divBdr>
          <w:divsChild>
            <w:div w:id="926495748">
              <w:marLeft w:val="0"/>
              <w:marRight w:val="0"/>
              <w:marTop w:val="0"/>
              <w:marBottom w:val="0"/>
              <w:divBdr>
                <w:top w:val="none" w:sz="0" w:space="0" w:color="auto"/>
                <w:left w:val="none" w:sz="0" w:space="0" w:color="auto"/>
                <w:bottom w:val="none" w:sz="0" w:space="0" w:color="auto"/>
                <w:right w:val="none" w:sz="0" w:space="0" w:color="auto"/>
              </w:divBdr>
              <w:divsChild>
                <w:div w:id="826559401">
                  <w:marLeft w:val="0"/>
                  <w:marRight w:val="0"/>
                  <w:marTop w:val="0"/>
                  <w:marBottom w:val="0"/>
                  <w:divBdr>
                    <w:top w:val="none" w:sz="0" w:space="0" w:color="auto"/>
                    <w:left w:val="none" w:sz="0" w:space="0" w:color="auto"/>
                    <w:bottom w:val="none" w:sz="0" w:space="0" w:color="auto"/>
                    <w:right w:val="none" w:sz="0" w:space="0" w:color="auto"/>
                  </w:divBdr>
                  <w:divsChild>
                    <w:div w:id="1108309929">
                      <w:marLeft w:val="0"/>
                      <w:marRight w:val="0"/>
                      <w:marTop w:val="0"/>
                      <w:marBottom w:val="0"/>
                      <w:divBdr>
                        <w:top w:val="none" w:sz="0" w:space="0" w:color="auto"/>
                        <w:left w:val="none" w:sz="0" w:space="0" w:color="auto"/>
                        <w:bottom w:val="none" w:sz="0" w:space="0" w:color="auto"/>
                        <w:right w:val="none" w:sz="0" w:space="0" w:color="auto"/>
                      </w:divBdr>
                      <w:divsChild>
                        <w:div w:id="1165437963">
                          <w:marLeft w:val="0"/>
                          <w:marRight w:val="0"/>
                          <w:marTop w:val="0"/>
                          <w:marBottom w:val="0"/>
                          <w:divBdr>
                            <w:top w:val="none" w:sz="0" w:space="0" w:color="auto"/>
                            <w:left w:val="none" w:sz="0" w:space="0" w:color="auto"/>
                            <w:bottom w:val="none" w:sz="0" w:space="0" w:color="auto"/>
                            <w:right w:val="none" w:sz="0" w:space="0" w:color="auto"/>
                          </w:divBdr>
                          <w:divsChild>
                            <w:div w:id="710957594">
                              <w:marLeft w:val="0"/>
                              <w:marRight w:val="0"/>
                              <w:marTop w:val="0"/>
                              <w:marBottom w:val="0"/>
                              <w:divBdr>
                                <w:top w:val="none" w:sz="0" w:space="0" w:color="auto"/>
                                <w:left w:val="none" w:sz="0" w:space="0" w:color="auto"/>
                                <w:bottom w:val="none" w:sz="0" w:space="0" w:color="auto"/>
                                <w:right w:val="none" w:sz="0" w:space="0" w:color="auto"/>
                              </w:divBdr>
                              <w:divsChild>
                                <w:div w:id="17078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519625">
      <w:bodyDiv w:val="1"/>
      <w:marLeft w:val="0"/>
      <w:marRight w:val="0"/>
      <w:marTop w:val="0"/>
      <w:marBottom w:val="0"/>
      <w:divBdr>
        <w:top w:val="none" w:sz="0" w:space="0" w:color="auto"/>
        <w:left w:val="none" w:sz="0" w:space="0" w:color="auto"/>
        <w:bottom w:val="none" w:sz="0" w:space="0" w:color="auto"/>
        <w:right w:val="none" w:sz="0" w:space="0" w:color="auto"/>
      </w:divBdr>
    </w:div>
    <w:div w:id="773092715">
      <w:bodyDiv w:val="1"/>
      <w:marLeft w:val="0"/>
      <w:marRight w:val="0"/>
      <w:marTop w:val="0"/>
      <w:marBottom w:val="0"/>
      <w:divBdr>
        <w:top w:val="none" w:sz="0" w:space="0" w:color="auto"/>
        <w:left w:val="none" w:sz="0" w:space="0" w:color="auto"/>
        <w:bottom w:val="none" w:sz="0" w:space="0" w:color="auto"/>
        <w:right w:val="none" w:sz="0" w:space="0" w:color="auto"/>
      </w:divBdr>
    </w:div>
    <w:div w:id="779493839">
      <w:bodyDiv w:val="1"/>
      <w:marLeft w:val="0"/>
      <w:marRight w:val="0"/>
      <w:marTop w:val="0"/>
      <w:marBottom w:val="0"/>
      <w:divBdr>
        <w:top w:val="none" w:sz="0" w:space="0" w:color="auto"/>
        <w:left w:val="none" w:sz="0" w:space="0" w:color="auto"/>
        <w:bottom w:val="none" w:sz="0" w:space="0" w:color="auto"/>
        <w:right w:val="none" w:sz="0" w:space="0" w:color="auto"/>
      </w:divBdr>
    </w:div>
    <w:div w:id="781190700">
      <w:bodyDiv w:val="1"/>
      <w:marLeft w:val="0"/>
      <w:marRight w:val="0"/>
      <w:marTop w:val="0"/>
      <w:marBottom w:val="0"/>
      <w:divBdr>
        <w:top w:val="none" w:sz="0" w:space="0" w:color="auto"/>
        <w:left w:val="none" w:sz="0" w:space="0" w:color="auto"/>
        <w:bottom w:val="none" w:sz="0" w:space="0" w:color="auto"/>
        <w:right w:val="none" w:sz="0" w:space="0" w:color="auto"/>
      </w:divBdr>
    </w:div>
    <w:div w:id="785124903">
      <w:bodyDiv w:val="1"/>
      <w:marLeft w:val="0"/>
      <w:marRight w:val="0"/>
      <w:marTop w:val="0"/>
      <w:marBottom w:val="0"/>
      <w:divBdr>
        <w:top w:val="none" w:sz="0" w:space="0" w:color="auto"/>
        <w:left w:val="none" w:sz="0" w:space="0" w:color="auto"/>
        <w:bottom w:val="none" w:sz="0" w:space="0" w:color="auto"/>
        <w:right w:val="none" w:sz="0" w:space="0" w:color="auto"/>
      </w:divBdr>
    </w:div>
    <w:div w:id="786854804">
      <w:bodyDiv w:val="1"/>
      <w:marLeft w:val="0"/>
      <w:marRight w:val="0"/>
      <w:marTop w:val="0"/>
      <w:marBottom w:val="0"/>
      <w:divBdr>
        <w:top w:val="none" w:sz="0" w:space="0" w:color="auto"/>
        <w:left w:val="none" w:sz="0" w:space="0" w:color="auto"/>
        <w:bottom w:val="none" w:sz="0" w:space="0" w:color="auto"/>
        <w:right w:val="none" w:sz="0" w:space="0" w:color="auto"/>
      </w:divBdr>
    </w:div>
    <w:div w:id="790167673">
      <w:bodyDiv w:val="1"/>
      <w:marLeft w:val="0"/>
      <w:marRight w:val="0"/>
      <w:marTop w:val="0"/>
      <w:marBottom w:val="0"/>
      <w:divBdr>
        <w:top w:val="none" w:sz="0" w:space="0" w:color="auto"/>
        <w:left w:val="none" w:sz="0" w:space="0" w:color="auto"/>
        <w:bottom w:val="none" w:sz="0" w:space="0" w:color="auto"/>
        <w:right w:val="none" w:sz="0" w:space="0" w:color="auto"/>
      </w:divBdr>
    </w:div>
    <w:div w:id="802888350">
      <w:bodyDiv w:val="1"/>
      <w:marLeft w:val="0"/>
      <w:marRight w:val="0"/>
      <w:marTop w:val="0"/>
      <w:marBottom w:val="0"/>
      <w:divBdr>
        <w:top w:val="none" w:sz="0" w:space="0" w:color="auto"/>
        <w:left w:val="none" w:sz="0" w:space="0" w:color="auto"/>
        <w:bottom w:val="none" w:sz="0" w:space="0" w:color="auto"/>
        <w:right w:val="none" w:sz="0" w:space="0" w:color="auto"/>
      </w:divBdr>
    </w:div>
    <w:div w:id="807209676">
      <w:bodyDiv w:val="1"/>
      <w:marLeft w:val="0"/>
      <w:marRight w:val="0"/>
      <w:marTop w:val="0"/>
      <w:marBottom w:val="0"/>
      <w:divBdr>
        <w:top w:val="none" w:sz="0" w:space="0" w:color="auto"/>
        <w:left w:val="none" w:sz="0" w:space="0" w:color="auto"/>
        <w:bottom w:val="none" w:sz="0" w:space="0" w:color="auto"/>
        <w:right w:val="none" w:sz="0" w:space="0" w:color="auto"/>
      </w:divBdr>
    </w:div>
    <w:div w:id="834153182">
      <w:bodyDiv w:val="1"/>
      <w:marLeft w:val="0"/>
      <w:marRight w:val="0"/>
      <w:marTop w:val="0"/>
      <w:marBottom w:val="0"/>
      <w:divBdr>
        <w:top w:val="none" w:sz="0" w:space="0" w:color="auto"/>
        <w:left w:val="none" w:sz="0" w:space="0" w:color="auto"/>
        <w:bottom w:val="none" w:sz="0" w:space="0" w:color="auto"/>
        <w:right w:val="none" w:sz="0" w:space="0" w:color="auto"/>
      </w:divBdr>
    </w:div>
    <w:div w:id="848063399">
      <w:bodyDiv w:val="1"/>
      <w:marLeft w:val="0"/>
      <w:marRight w:val="0"/>
      <w:marTop w:val="0"/>
      <w:marBottom w:val="0"/>
      <w:divBdr>
        <w:top w:val="none" w:sz="0" w:space="0" w:color="auto"/>
        <w:left w:val="none" w:sz="0" w:space="0" w:color="auto"/>
        <w:bottom w:val="none" w:sz="0" w:space="0" w:color="auto"/>
        <w:right w:val="none" w:sz="0" w:space="0" w:color="auto"/>
      </w:divBdr>
    </w:div>
    <w:div w:id="861407092">
      <w:bodyDiv w:val="1"/>
      <w:marLeft w:val="0"/>
      <w:marRight w:val="0"/>
      <w:marTop w:val="0"/>
      <w:marBottom w:val="0"/>
      <w:divBdr>
        <w:top w:val="none" w:sz="0" w:space="0" w:color="auto"/>
        <w:left w:val="none" w:sz="0" w:space="0" w:color="auto"/>
        <w:bottom w:val="none" w:sz="0" w:space="0" w:color="auto"/>
        <w:right w:val="none" w:sz="0" w:space="0" w:color="auto"/>
      </w:divBdr>
    </w:div>
    <w:div w:id="875893490">
      <w:bodyDiv w:val="1"/>
      <w:marLeft w:val="0"/>
      <w:marRight w:val="0"/>
      <w:marTop w:val="0"/>
      <w:marBottom w:val="0"/>
      <w:divBdr>
        <w:top w:val="none" w:sz="0" w:space="0" w:color="auto"/>
        <w:left w:val="none" w:sz="0" w:space="0" w:color="auto"/>
        <w:bottom w:val="none" w:sz="0" w:space="0" w:color="auto"/>
        <w:right w:val="none" w:sz="0" w:space="0" w:color="auto"/>
      </w:divBdr>
      <w:divsChild>
        <w:div w:id="1066873724">
          <w:marLeft w:val="0"/>
          <w:marRight w:val="0"/>
          <w:marTop w:val="0"/>
          <w:marBottom w:val="0"/>
          <w:divBdr>
            <w:top w:val="none" w:sz="0" w:space="0" w:color="auto"/>
            <w:left w:val="none" w:sz="0" w:space="0" w:color="auto"/>
            <w:bottom w:val="none" w:sz="0" w:space="0" w:color="auto"/>
            <w:right w:val="none" w:sz="0" w:space="0" w:color="auto"/>
          </w:divBdr>
          <w:divsChild>
            <w:div w:id="689843191">
              <w:marLeft w:val="0"/>
              <w:marRight w:val="0"/>
              <w:marTop w:val="0"/>
              <w:marBottom w:val="0"/>
              <w:divBdr>
                <w:top w:val="none" w:sz="0" w:space="0" w:color="auto"/>
                <w:left w:val="none" w:sz="0" w:space="0" w:color="auto"/>
                <w:bottom w:val="none" w:sz="0" w:space="0" w:color="auto"/>
                <w:right w:val="none" w:sz="0" w:space="0" w:color="auto"/>
              </w:divBdr>
              <w:divsChild>
                <w:div w:id="1637561402">
                  <w:marLeft w:val="0"/>
                  <w:marRight w:val="0"/>
                  <w:marTop w:val="0"/>
                  <w:marBottom w:val="0"/>
                  <w:divBdr>
                    <w:top w:val="none" w:sz="0" w:space="0" w:color="auto"/>
                    <w:left w:val="none" w:sz="0" w:space="0" w:color="auto"/>
                    <w:bottom w:val="none" w:sz="0" w:space="0" w:color="auto"/>
                    <w:right w:val="none" w:sz="0" w:space="0" w:color="auto"/>
                  </w:divBdr>
                  <w:divsChild>
                    <w:div w:id="1248347830">
                      <w:marLeft w:val="0"/>
                      <w:marRight w:val="0"/>
                      <w:marTop w:val="0"/>
                      <w:marBottom w:val="0"/>
                      <w:divBdr>
                        <w:top w:val="none" w:sz="0" w:space="0" w:color="auto"/>
                        <w:left w:val="none" w:sz="0" w:space="0" w:color="auto"/>
                        <w:bottom w:val="none" w:sz="0" w:space="0" w:color="auto"/>
                        <w:right w:val="none" w:sz="0" w:space="0" w:color="auto"/>
                      </w:divBdr>
                      <w:divsChild>
                        <w:div w:id="1974098405">
                          <w:marLeft w:val="0"/>
                          <w:marRight w:val="0"/>
                          <w:marTop w:val="0"/>
                          <w:marBottom w:val="0"/>
                          <w:divBdr>
                            <w:top w:val="none" w:sz="0" w:space="0" w:color="auto"/>
                            <w:left w:val="none" w:sz="0" w:space="0" w:color="auto"/>
                            <w:bottom w:val="none" w:sz="0" w:space="0" w:color="auto"/>
                            <w:right w:val="none" w:sz="0" w:space="0" w:color="auto"/>
                          </w:divBdr>
                          <w:divsChild>
                            <w:div w:id="2729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3484">
                      <w:marLeft w:val="0"/>
                      <w:marRight w:val="0"/>
                      <w:marTop w:val="0"/>
                      <w:marBottom w:val="0"/>
                      <w:divBdr>
                        <w:top w:val="none" w:sz="0" w:space="0" w:color="auto"/>
                        <w:left w:val="none" w:sz="0" w:space="0" w:color="auto"/>
                        <w:bottom w:val="none" w:sz="0" w:space="0" w:color="auto"/>
                        <w:right w:val="none" w:sz="0" w:space="0" w:color="auto"/>
                      </w:divBdr>
                      <w:divsChild>
                        <w:div w:id="1853377327">
                          <w:marLeft w:val="0"/>
                          <w:marRight w:val="0"/>
                          <w:marTop w:val="0"/>
                          <w:marBottom w:val="0"/>
                          <w:divBdr>
                            <w:top w:val="none" w:sz="0" w:space="0" w:color="auto"/>
                            <w:left w:val="none" w:sz="0" w:space="0" w:color="auto"/>
                            <w:bottom w:val="none" w:sz="0" w:space="0" w:color="auto"/>
                            <w:right w:val="none" w:sz="0" w:space="0" w:color="auto"/>
                          </w:divBdr>
                          <w:divsChild>
                            <w:div w:id="579415176">
                              <w:marLeft w:val="0"/>
                              <w:marRight w:val="0"/>
                              <w:marTop w:val="0"/>
                              <w:marBottom w:val="0"/>
                              <w:divBdr>
                                <w:top w:val="none" w:sz="0" w:space="0" w:color="auto"/>
                                <w:left w:val="none" w:sz="0" w:space="0" w:color="auto"/>
                                <w:bottom w:val="none" w:sz="0" w:space="0" w:color="auto"/>
                                <w:right w:val="none" w:sz="0" w:space="0" w:color="auto"/>
                              </w:divBdr>
                              <w:divsChild>
                                <w:div w:id="1227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813198">
          <w:marLeft w:val="0"/>
          <w:marRight w:val="0"/>
          <w:marTop w:val="0"/>
          <w:marBottom w:val="0"/>
          <w:divBdr>
            <w:top w:val="none" w:sz="0" w:space="0" w:color="auto"/>
            <w:left w:val="none" w:sz="0" w:space="0" w:color="auto"/>
            <w:bottom w:val="none" w:sz="0" w:space="0" w:color="auto"/>
            <w:right w:val="none" w:sz="0" w:space="0" w:color="auto"/>
          </w:divBdr>
          <w:divsChild>
            <w:div w:id="875895728">
              <w:marLeft w:val="0"/>
              <w:marRight w:val="0"/>
              <w:marTop w:val="0"/>
              <w:marBottom w:val="0"/>
              <w:divBdr>
                <w:top w:val="none" w:sz="0" w:space="0" w:color="auto"/>
                <w:left w:val="none" w:sz="0" w:space="0" w:color="auto"/>
                <w:bottom w:val="none" w:sz="0" w:space="0" w:color="auto"/>
                <w:right w:val="none" w:sz="0" w:space="0" w:color="auto"/>
              </w:divBdr>
              <w:divsChild>
                <w:div w:id="9572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1398">
      <w:bodyDiv w:val="1"/>
      <w:marLeft w:val="0"/>
      <w:marRight w:val="0"/>
      <w:marTop w:val="0"/>
      <w:marBottom w:val="0"/>
      <w:divBdr>
        <w:top w:val="none" w:sz="0" w:space="0" w:color="auto"/>
        <w:left w:val="none" w:sz="0" w:space="0" w:color="auto"/>
        <w:bottom w:val="none" w:sz="0" w:space="0" w:color="auto"/>
        <w:right w:val="none" w:sz="0" w:space="0" w:color="auto"/>
      </w:divBdr>
    </w:div>
    <w:div w:id="887767277">
      <w:bodyDiv w:val="1"/>
      <w:marLeft w:val="0"/>
      <w:marRight w:val="0"/>
      <w:marTop w:val="0"/>
      <w:marBottom w:val="0"/>
      <w:divBdr>
        <w:top w:val="none" w:sz="0" w:space="0" w:color="auto"/>
        <w:left w:val="none" w:sz="0" w:space="0" w:color="auto"/>
        <w:bottom w:val="none" w:sz="0" w:space="0" w:color="auto"/>
        <w:right w:val="none" w:sz="0" w:space="0" w:color="auto"/>
      </w:divBdr>
    </w:div>
    <w:div w:id="892666766">
      <w:bodyDiv w:val="1"/>
      <w:marLeft w:val="0"/>
      <w:marRight w:val="0"/>
      <w:marTop w:val="0"/>
      <w:marBottom w:val="0"/>
      <w:divBdr>
        <w:top w:val="none" w:sz="0" w:space="0" w:color="auto"/>
        <w:left w:val="none" w:sz="0" w:space="0" w:color="auto"/>
        <w:bottom w:val="none" w:sz="0" w:space="0" w:color="auto"/>
        <w:right w:val="none" w:sz="0" w:space="0" w:color="auto"/>
      </w:divBdr>
    </w:div>
    <w:div w:id="895628649">
      <w:bodyDiv w:val="1"/>
      <w:marLeft w:val="0"/>
      <w:marRight w:val="0"/>
      <w:marTop w:val="0"/>
      <w:marBottom w:val="0"/>
      <w:divBdr>
        <w:top w:val="none" w:sz="0" w:space="0" w:color="auto"/>
        <w:left w:val="none" w:sz="0" w:space="0" w:color="auto"/>
        <w:bottom w:val="none" w:sz="0" w:space="0" w:color="auto"/>
        <w:right w:val="none" w:sz="0" w:space="0" w:color="auto"/>
      </w:divBdr>
    </w:div>
    <w:div w:id="900557463">
      <w:bodyDiv w:val="1"/>
      <w:marLeft w:val="0"/>
      <w:marRight w:val="0"/>
      <w:marTop w:val="0"/>
      <w:marBottom w:val="0"/>
      <w:divBdr>
        <w:top w:val="none" w:sz="0" w:space="0" w:color="auto"/>
        <w:left w:val="none" w:sz="0" w:space="0" w:color="auto"/>
        <w:bottom w:val="none" w:sz="0" w:space="0" w:color="auto"/>
        <w:right w:val="none" w:sz="0" w:space="0" w:color="auto"/>
      </w:divBdr>
    </w:div>
    <w:div w:id="90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29235864">
          <w:marLeft w:val="0"/>
          <w:marRight w:val="0"/>
          <w:marTop w:val="0"/>
          <w:marBottom w:val="0"/>
          <w:divBdr>
            <w:top w:val="none" w:sz="0" w:space="0" w:color="auto"/>
            <w:left w:val="none" w:sz="0" w:space="0" w:color="auto"/>
            <w:bottom w:val="none" w:sz="0" w:space="0" w:color="auto"/>
            <w:right w:val="none" w:sz="0" w:space="0" w:color="auto"/>
          </w:divBdr>
          <w:divsChild>
            <w:div w:id="583034861">
              <w:marLeft w:val="0"/>
              <w:marRight w:val="0"/>
              <w:marTop w:val="0"/>
              <w:marBottom w:val="0"/>
              <w:divBdr>
                <w:top w:val="none" w:sz="0" w:space="0" w:color="auto"/>
                <w:left w:val="none" w:sz="0" w:space="0" w:color="auto"/>
                <w:bottom w:val="none" w:sz="0" w:space="0" w:color="auto"/>
                <w:right w:val="none" w:sz="0" w:space="0" w:color="auto"/>
              </w:divBdr>
              <w:divsChild>
                <w:div w:id="554006577">
                  <w:marLeft w:val="0"/>
                  <w:marRight w:val="0"/>
                  <w:marTop w:val="0"/>
                  <w:marBottom w:val="0"/>
                  <w:divBdr>
                    <w:top w:val="none" w:sz="0" w:space="0" w:color="auto"/>
                    <w:left w:val="none" w:sz="0" w:space="0" w:color="auto"/>
                    <w:bottom w:val="none" w:sz="0" w:space="0" w:color="auto"/>
                    <w:right w:val="none" w:sz="0" w:space="0" w:color="auto"/>
                  </w:divBdr>
                  <w:divsChild>
                    <w:div w:id="220948268">
                      <w:marLeft w:val="0"/>
                      <w:marRight w:val="0"/>
                      <w:marTop w:val="0"/>
                      <w:marBottom w:val="0"/>
                      <w:divBdr>
                        <w:top w:val="none" w:sz="0" w:space="0" w:color="auto"/>
                        <w:left w:val="none" w:sz="0" w:space="0" w:color="auto"/>
                        <w:bottom w:val="none" w:sz="0" w:space="0" w:color="auto"/>
                        <w:right w:val="none" w:sz="0" w:space="0" w:color="auto"/>
                      </w:divBdr>
                      <w:divsChild>
                        <w:div w:id="1927492970">
                          <w:marLeft w:val="0"/>
                          <w:marRight w:val="0"/>
                          <w:marTop w:val="0"/>
                          <w:marBottom w:val="0"/>
                          <w:divBdr>
                            <w:top w:val="none" w:sz="0" w:space="0" w:color="auto"/>
                            <w:left w:val="none" w:sz="0" w:space="0" w:color="auto"/>
                            <w:bottom w:val="none" w:sz="0" w:space="0" w:color="auto"/>
                            <w:right w:val="none" w:sz="0" w:space="0" w:color="auto"/>
                          </w:divBdr>
                          <w:divsChild>
                            <w:div w:id="218396426">
                              <w:marLeft w:val="0"/>
                              <w:marRight w:val="0"/>
                              <w:marTop w:val="0"/>
                              <w:marBottom w:val="0"/>
                              <w:divBdr>
                                <w:top w:val="none" w:sz="0" w:space="0" w:color="auto"/>
                                <w:left w:val="none" w:sz="0" w:space="0" w:color="auto"/>
                                <w:bottom w:val="none" w:sz="0" w:space="0" w:color="auto"/>
                                <w:right w:val="none" w:sz="0" w:space="0" w:color="auto"/>
                              </w:divBdr>
                              <w:divsChild>
                                <w:div w:id="1757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135">
                          <w:marLeft w:val="0"/>
                          <w:marRight w:val="0"/>
                          <w:marTop w:val="0"/>
                          <w:marBottom w:val="0"/>
                          <w:divBdr>
                            <w:top w:val="none" w:sz="0" w:space="0" w:color="auto"/>
                            <w:left w:val="none" w:sz="0" w:space="0" w:color="auto"/>
                            <w:bottom w:val="none" w:sz="0" w:space="0" w:color="auto"/>
                            <w:right w:val="none" w:sz="0" w:space="0" w:color="auto"/>
                          </w:divBdr>
                          <w:divsChild>
                            <w:div w:id="1108742816">
                              <w:marLeft w:val="0"/>
                              <w:marRight w:val="0"/>
                              <w:marTop w:val="0"/>
                              <w:marBottom w:val="0"/>
                              <w:divBdr>
                                <w:top w:val="none" w:sz="0" w:space="0" w:color="auto"/>
                                <w:left w:val="none" w:sz="0" w:space="0" w:color="auto"/>
                                <w:bottom w:val="none" w:sz="0" w:space="0" w:color="auto"/>
                                <w:right w:val="none" w:sz="0" w:space="0" w:color="auto"/>
                              </w:divBdr>
                              <w:divsChild>
                                <w:div w:id="267349291">
                                  <w:marLeft w:val="0"/>
                                  <w:marRight w:val="0"/>
                                  <w:marTop w:val="0"/>
                                  <w:marBottom w:val="0"/>
                                  <w:divBdr>
                                    <w:top w:val="none" w:sz="0" w:space="0" w:color="auto"/>
                                    <w:left w:val="none" w:sz="0" w:space="0" w:color="auto"/>
                                    <w:bottom w:val="none" w:sz="0" w:space="0" w:color="auto"/>
                                    <w:right w:val="none" w:sz="0" w:space="0" w:color="auto"/>
                                  </w:divBdr>
                                  <w:divsChild>
                                    <w:div w:id="8709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78010">
              <w:marLeft w:val="0"/>
              <w:marRight w:val="0"/>
              <w:marTop w:val="0"/>
              <w:marBottom w:val="0"/>
              <w:divBdr>
                <w:top w:val="none" w:sz="0" w:space="0" w:color="auto"/>
                <w:left w:val="none" w:sz="0" w:space="0" w:color="auto"/>
                <w:bottom w:val="none" w:sz="0" w:space="0" w:color="auto"/>
                <w:right w:val="none" w:sz="0" w:space="0" w:color="auto"/>
              </w:divBdr>
              <w:divsChild>
                <w:div w:id="433290393">
                  <w:marLeft w:val="0"/>
                  <w:marRight w:val="0"/>
                  <w:marTop w:val="0"/>
                  <w:marBottom w:val="0"/>
                  <w:divBdr>
                    <w:top w:val="none" w:sz="0" w:space="0" w:color="auto"/>
                    <w:left w:val="none" w:sz="0" w:space="0" w:color="auto"/>
                    <w:bottom w:val="none" w:sz="0" w:space="0" w:color="auto"/>
                    <w:right w:val="none" w:sz="0" w:space="0" w:color="auto"/>
                  </w:divBdr>
                  <w:divsChild>
                    <w:div w:id="533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1724">
      <w:bodyDiv w:val="1"/>
      <w:marLeft w:val="0"/>
      <w:marRight w:val="0"/>
      <w:marTop w:val="0"/>
      <w:marBottom w:val="0"/>
      <w:divBdr>
        <w:top w:val="none" w:sz="0" w:space="0" w:color="auto"/>
        <w:left w:val="none" w:sz="0" w:space="0" w:color="auto"/>
        <w:bottom w:val="none" w:sz="0" w:space="0" w:color="auto"/>
        <w:right w:val="none" w:sz="0" w:space="0" w:color="auto"/>
      </w:divBdr>
    </w:div>
    <w:div w:id="925264099">
      <w:bodyDiv w:val="1"/>
      <w:marLeft w:val="0"/>
      <w:marRight w:val="0"/>
      <w:marTop w:val="0"/>
      <w:marBottom w:val="0"/>
      <w:divBdr>
        <w:top w:val="none" w:sz="0" w:space="0" w:color="auto"/>
        <w:left w:val="none" w:sz="0" w:space="0" w:color="auto"/>
        <w:bottom w:val="none" w:sz="0" w:space="0" w:color="auto"/>
        <w:right w:val="none" w:sz="0" w:space="0" w:color="auto"/>
      </w:divBdr>
      <w:divsChild>
        <w:div w:id="1350251478">
          <w:marLeft w:val="0"/>
          <w:marRight w:val="0"/>
          <w:marTop w:val="0"/>
          <w:marBottom w:val="0"/>
          <w:divBdr>
            <w:top w:val="none" w:sz="0" w:space="0" w:color="auto"/>
            <w:left w:val="none" w:sz="0" w:space="0" w:color="auto"/>
            <w:bottom w:val="none" w:sz="0" w:space="0" w:color="auto"/>
            <w:right w:val="none" w:sz="0" w:space="0" w:color="auto"/>
          </w:divBdr>
          <w:divsChild>
            <w:div w:id="853765740">
              <w:marLeft w:val="0"/>
              <w:marRight w:val="0"/>
              <w:marTop w:val="0"/>
              <w:marBottom w:val="0"/>
              <w:divBdr>
                <w:top w:val="none" w:sz="0" w:space="0" w:color="auto"/>
                <w:left w:val="none" w:sz="0" w:space="0" w:color="auto"/>
                <w:bottom w:val="none" w:sz="0" w:space="0" w:color="auto"/>
                <w:right w:val="none" w:sz="0" w:space="0" w:color="auto"/>
              </w:divBdr>
              <w:divsChild>
                <w:div w:id="1760567189">
                  <w:marLeft w:val="0"/>
                  <w:marRight w:val="0"/>
                  <w:marTop w:val="0"/>
                  <w:marBottom w:val="0"/>
                  <w:divBdr>
                    <w:top w:val="none" w:sz="0" w:space="0" w:color="auto"/>
                    <w:left w:val="none" w:sz="0" w:space="0" w:color="auto"/>
                    <w:bottom w:val="none" w:sz="0" w:space="0" w:color="auto"/>
                    <w:right w:val="none" w:sz="0" w:space="0" w:color="auto"/>
                  </w:divBdr>
                  <w:divsChild>
                    <w:div w:id="485366645">
                      <w:marLeft w:val="0"/>
                      <w:marRight w:val="0"/>
                      <w:marTop w:val="0"/>
                      <w:marBottom w:val="0"/>
                      <w:divBdr>
                        <w:top w:val="none" w:sz="0" w:space="0" w:color="auto"/>
                        <w:left w:val="none" w:sz="0" w:space="0" w:color="auto"/>
                        <w:bottom w:val="none" w:sz="0" w:space="0" w:color="auto"/>
                        <w:right w:val="none" w:sz="0" w:space="0" w:color="auto"/>
                      </w:divBdr>
                      <w:divsChild>
                        <w:div w:id="887909991">
                          <w:marLeft w:val="0"/>
                          <w:marRight w:val="0"/>
                          <w:marTop w:val="0"/>
                          <w:marBottom w:val="0"/>
                          <w:divBdr>
                            <w:top w:val="none" w:sz="0" w:space="0" w:color="auto"/>
                            <w:left w:val="none" w:sz="0" w:space="0" w:color="auto"/>
                            <w:bottom w:val="none" w:sz="0" w:space="0" w:color="auto"/>
                            <w:right w:val="none" w:sz="0" w:space="0" w:color="auto"/>
                          </w:divBdr>
                          <w:divsChild>
                            <w:div w:id="608320017">
                              <w:marLeft w:val="0"/>
                              <w:marRight w:val="0"/>
                              <w:marTop w:val="0"/>
                              <w:marBottom w:val="0"/>
                              <w:divBdr>
                                <w:top w:val="none" w:sz="0" w:space="0" w:color="auto"/>
                                <w:left w:val="none" w:sz="0" w:space="0" w:color="auto"/>
                                <w:bottom w:val="none" w:sz="0" w:space="0" w:color="auto"/>
                                <w:right w:val="none" w:sz="0" w:space="0" w:color="auto"/>
                              </w:divBdr>
                              <w:divsChild>
                                <w:div w:id="425005355">
                                  <w:marLeft w:val="0"/>
                                  <w:marRight w:val="0"/>
                                  <w:marTop w:val="0"/>
                                  <w:marBottom w:val="0"/>
                                  <w:divBdr>
                                    <w:top w:val="none" w:sz="0" w:space="0" w:color="auto"/>
                                    <w:left w:val="none" w:sz="0" w:space="0" w:color="auto"/>
                                    <w:bottom w:val="none" w:sz="0" w:space="0" w:color="auto"/>
                                    <w:right w:val="none" w:sz="0" w:space="0" w:color="auto"/>
                                  </w:divBdr>
                                  <w:divsChild>
                                    <w:div w:id="12150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48672">
                              <w:marLeft w:val="0"/>
                              <w:marRight w:val="0"/>
                              <w:marTop w:val="0"/>
                              <w:marBottom w:val="0"/>
                              <w:divBdr>
                                <w:top w:val="none" w:sz="0" w:space="0" w:color="auto"/>
                                <w:left w:val="none" w:sz="0" w:space="0" w:color="auto"/>
                                <w:bottom w:val="none" w:sz="0" w:space="0" w:color="auto"/>
                                <w:right w:val="none" w:sz="0" w:space="0" w:color="auto"/>
                              </w:divBdr>
                              <w:divsChild>
                                <w:div w:id="238486541">
                                  <w:marLeft w:val="0"/>
                                  <w:marRight w:val="0"/>
                                  <w:marTop w:val="0"/>
                                  <w:marBottom w:val="0"/>
                                  <w:divBdr>
                                    <w:top w:val="none" w:sz="0" w:space="0" w:color="auto"/>
                                    <w:left w:val="none" w:sz="0" w:space="0" w:color="auto"/>
                                    <w:bottom w:val="none" w:sz="0" w:space="0" w:color="auto"/>
                                    <w:right w:val="none" w:sz="0" w:space="0" w:color="auto"/>
                                  </w:divBdr>
                                  <w:divsChild>
                                    <w:div w:id="401106855">
                                      <w:marLeft w:val="0"/>
                                      <w:marRight w:val="0"/>
                                      <w:marTop w:val="0"/>
                                      <w:marBottom w:val="0"/>
                                      <w:divBdr>
                                        <w:top w:val="none" w:sz="0" w:space="0" w:color="auto"/>
                                        <w:left w:val="none" w:sz="0" w:space="0" w:color="auto"/>
                                        <w:bottom w:val="none" w:sz="0" w:space="0" w:color="auto"/>
                                        <w:right w:val="none" w:sz="0" w:space="0" w:color="auto"/>
                                      </w:divBdr>
                                      <w:divsChild>
                                        <w:div w:id="1014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474453">
      <w:bodyDiv w:val="1"/>
      <w:marLeft w:val="0"/>
      <w:marRight w:val="0"/>
      <w:marTop w:val="0"/>
      <w:marBottom w:val="0"/>
      <w:divBdr>
        <w:top w:val="none" w:sz="0" w:space="0" w:color="auto"/>
        <w:left w:val="none" w:sz="0" w:space="0" w:color="auto"/>
        <w:bottom w:val="none" w:sz="0" w:space="0" w:color="auto"/>
        <w:right w:val="none" w:sz="0" w:space="0" w:color="auto"/>
      </w:divBdr>
      <w:divsChild>
        <w:div w:id="401295771">
          <w:marLeft w:val="0"/>
          <w:marRight w:val="0"/>
          <w:marTop w:val="0"/>
          <w:marBottom w:val="0"/>
          <w:divBdr>
            <w:top w:val="none" w:sz="0" w:space="0" w:color="auto"/>
            <w:left w:val="none" w:sz="0" w:space="0" w:color="auto"/>
            <w:bottom w:val="none" w:sz="0" w:space="0" w:color="auto"/>
            <w:right w:val="none" w:sz="0" w:space="0" w:color="auto"/>
          </w:divBdr>
          <w:divsChild>
            <w:div w:id="1850022090">
              <w:marLeft w:val="0"/>
              <w:marRight w:val="0"/>
              <w:marTop w:val="0"/>
              <w:marBottom w:val="0"/>
              <w:divBdr>
                <w:top w:val="none" w:sz="0" w:space="0" w:color="auto"/>
                <w:left w:val="none" w:sz="0" w:space="0" w:color="auto"/>
                <w:bottom w:val="none" w:sz="0" w:space="0" w:color="auto"/>
                <w:right w:val="none" w:sz="0" w:space="0" w:color="auto"/>
              </w:divBdr>
              <w:divsChild>
                <w:div w:id="1375619877">
                  <w:marLeft w:val="0"/>
                  <w:marRight w:val="0"/>
                  <w:marTop w:val="0"/>
                  <w:marBottom w:val="0"/>
                  <w:divBdr>
                    <w:top w:val="none" w:sz="0" w:space="0" w:color="auto"/>
                    <w:left w:val="none" w:sz="0" w:space="0" w:color="auto"/>
                    <w:bottom w:val="none" w:sz="0" w:space="0" w:color="auto"/>
                    <w:right w:val="none" w:sz="0" w:space="0" w:color="auto"/>
                  </w:divBdr>
                  <w:divsChild>
                    <w:div w:id="1365708957">
                      <w:marLeft w:val="0"/>
                      <w:marRight w:val="0"/>
                      <w:marTop w:val="0"/>
                      <w:marBottom w:val="0"/>
                      <w:divBdr>
                        <w:top w:val="none" w:sz="0" w:space="0" w:color="auto"/>
                        <w:left w:val="none" w:sz="0" w:space="0" w:color="auto"/>
                        <w:bottom w:val="none" w:sz="0" w:space="0" w:color="auto"/>
                        <w:right w:val="none" w:sz="0" w:space="0" w:color="auto"/>
                      </w:divBdr>
                      <w:divsChild>
                        <w:div w:id="187644550">
                          <w:marLeft w:val="0"/>
                          <w:marRight w:val="0"/>
                          <w:marTop w:val="0"/>
                          <w:marBottom w:val="0"/>
                          <w:divBdr>
                            <w:top w:val="none" w:sz="0" w:space="0" w:color="auto"/>
                            <w:left w:val="none" w:sz="0" w:space="0" w:color="auto"/>
                            <w:bottom w:val="none" w:sz="0" w:space="0" w:color="auto"/>
                            <w:right w:val="none" w:sz="0" w:space="0" w:color="auto"/>
                          </w:divBdr>
                          <w:divsChild>
                            <w:div w:id="214657298">
                              <w:marLeft w:val="0"/>
                              <w:marRight w:val="0"/>
                              <w:marTop w:val="0"/>
                              <w:marBottom w:val="0"/>
                              <w:divBdr>
                                <w:top w:val="none" w:sz="0" w:space="0" w:color="auto"/>
                                <w:left w:val="none" w:sz="0" w:space="0" w:color="auto"/>
                                <w:bottom w:val="none" w:sz="0" w:space="0" w:color="auto"/>
                                <w:right w:val="none" w:sz="0" w:space="0" w:color="auto"/>
                              </w:divBdr>
                              <w:divsChild>
                                <w:div w:id="206992169">
                                  <w:marLeft w:val="0"/>
                                  <w:marRight w:val="0"/>
                                  <w:marTop w:val="0"/>
                                  <w:marBottom w:val="0"/>
                                  <w:divBdr>
                                    <w:top w:val="none" w:sz="0" w:space="0" w:color="auto"/>
                                    <w:left w:val="none" w:sz="0" w:space="0" w:color="auto"/>
                                    <w:bottom w:val="none" w:sz="0" w:space="0" w:color="auto"/>
                                    <w:right w:val="none" w:sz="0" w:space="0" w:color="auto"/>
                                  </w:divBdr>
                                </w:div>
                                <w:div w:id="1588805503">
                                  <w:marLeft w:val="0"/>
                                  <w:marRight w:val="0"/>
                                  <w:marTop w:val="0"/>
                                  <w:marBottom w:val="0"/>
                                  <w:divBdr>
                                    <w:top w:val="none" w:sz="0" w:space="0" w:color="auto"/>
                                    <w:left w:val="none" w:sz="0" w:space="0" w:color="auto"/>
                                    <w:bottom w:val="none" w:sz="0" w:space="0" w:color="auto"/>
                                    <w:right w:val="none" w:sz="0" w:space="0" w:color="auto"/>
                                  </w:divBdr>
                                  <w:divsChild>
                                    <w:div w:id="1783304496">
                                      <w:marLeft w:val="0"/>
                                      <w:marRight w:val="0"/>
                                      <w:marTop w:val="0"/>
                                      <w:marBottom w:val="0"/>
                                      <w:divBdr>
                                        <w:top w:val="none" w:sz="0" w:space="0" w:color="auto"/>
                                        <w:left w:val="none" w:sz="0" w:space="0" w:color="auto"/>
                                        <w:bottom w:val="none" w:sz="0" w:space="0" w:color="auto"/>
                                        <w:right w:val="none" w:sz="0" w:space="0" w:color="auto"/>
                                      </w:divBdr>
                                      <w:divsChild>
                                        <w:div w:id="588588648">
                                          <w:marLeft w:val="0"/>
                                          <w:marRight w:val="0"/>
                                          <w:marTop w:val="0"/>
                                          <w:marBottom w:val="0"/>
                                          <w:divBdr>
                                            <w:top w:val="none" w:sz="0" w:space="0" w:color="auto"/>
                                            <w:left w:val="none" w:sz="0" w:space="0" w:color="auto"/>
                                            <w:bottom w:val="none" w:sz="0" w:space="0" w:color="auto"/>
                                            <w:right w:val="none" w:sz="0" w:space="0" w:color="auto"/>
                                          </w:divBdr>
                                          <w:divsChild>
                                            <w:div w:id="850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17226">
                      <w:marLeft w:val="0"/>
                      <w:marRight w:val="0"/>
                      <w:marTop w:val="0"/>
                      <w:marBottom w:val="0"/>
                      <w:divBdr>
                        <w:top w:val="none" w:sz="0" w:space="0" w:color="auto"/>
                        <w:left w:val="none" w:sz="0" w:space="0" w:color="auto"/>
                        <w:bottom w:val="none" w:sz="0" w:space="0" w:color="auto"/>
                        <w:right w:val="none" w:sz="0" w:space="0" w:color="auto"/>
                      </w:divBdr>
                      <w:divsChild>
                        <w:div w:id="900753864">
                          <w:marLeft w:val="0"/>
                          <w:marRight w:val="0"/>
                          <w:marTop w:val="0"/>
                          <w:marBottom w:val="0"/>
                          <w:divBdr>
                            <w:top w:val="none" w:sz="0" w:space="0" w:color="auto"/>
                            <w:left w:val="none" w:sz="0" w:space="0" w:color="auto"/>
                            <w:bottom w:val="none" w:sz="0" w:space="0" w:color="auto"/>
                            <w:right w:val="none" w:sz="0" w:space="0" w:color="auto"/>
                          </w:divBdr>
                          <w:divsChild>
                            <w:div w:id="2308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358496">
          <w:marLeft w:val="0"/>
          <w:marRight w:val="0"/>
          <w:marTop w:val="0"/>
          <w:marBottom w:val="0"/>
          <w:divBdr>
            <w:top w:val="none" w:sz="0" w:space="0" w:color="auto"/>
            <w:left w:val="none" w:sz="0" w:space="0" w:color="auto"/>
            <w:bottom w:val="none" w:sz="0" w:space="0" w:color="auto"/>
            <w:right w:val="none" w:sz="0" w:space="0" w:color="auto"/>
          </w:divBdr>
          <w:divsChild>
            <w:div w:id="875653352">
              <w:marLeft w:val="0"/>
              <w:marRight w:val="0"/>
              <w:marTop w:val="0"/>
              <w:marBottom w:val="0"/>
              <w:divBdr>
                <w:top w:val="none" w:sz="0" w:space="0" w:color="auto"/>
                <w:left w:val="none" w:sz="0" w:space="0" w:color="auto"/>
                <w:bottom w:val="none" w:sz="0" w:space="0" w:color="auto"/>
                <w:right w:val="none" w:sz="0" w:space="0" w:color="auto"/>
              </w:divBdr>
              <w:divsChild>
                <w:div w:id="13075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97151">
      <w:bodyDiv w:val="1"/>
      <w:marLeft w:val="0"/>
      <w:marRight w:val="0"/>
      <w:marTop w:val="0"/>
      <w:marBottom w:val="0"/>
      <w:divBdr>
        <w:top w:val="none" w:sz="0" w:space="0" w:color="auto"/>
        <w:left w:val="none" w:sz="0" w:space="0" w:color="auto"/>
        <w:bottom w:val="none" w:sz="0" w:space="0" w:color="auto"/>
        <w:right w:val="none" w:sz="0" w:space="0" w:color="auto"/>
      </w:divBdr>
      <w:divsChild>
        <w:div w:id="390353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111414">
      <w:bodyDiv w:val="1"/>
      <w:marLeft w:val="0"/>
      <w:marRight w:val="0"/>
      <w:marTop w:val="0"/>
      <w:marBottom w:val="0"/>
      <w:divBdr>
        <w:top w:val="none" w:sz="0" w:space="0" w:color="auto"/>
        <w:left w:val="none" w:sz="0" w:space="0" w:color="auto"/>
        <w:bottom w:val="none" w:sz="0" w:space="0" w:color="auto"/>
        <w:right w:val="none" w:sz="0" w:space="0" w:color="auto"/>
      </w:divBdr>
    </w:div>
    <w:div w:id="961769212">
      <w:bodyDiv w:val="1"/>
      <w:marLeft w:val="0"/>
      <w:marRight w:val="0"/>
      <w:marTop w:val="0"/>
      <w:marBottom w:val="0"/>
      <w:divBdr>
        <w:top w:val="none" w:sz="0" w:space="0" w:color="auto"/>
        <w:left w:val="none" w:sz="0" w:space="0" w:color="auto"/>
        <w:bottom w:val="none" w:sz="0" w:space="0" w:color="auto"/>
        <w:right w:val="none" w:sz="0" w:space="0" w:color="auto"/>
      </w:divBdr>
      <w:divsChild>
        <w:div w:id="168421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697679">
      <w:bodyDiv w:val="1"/>
      <w:marLeft w:val="0"/>
      <w:marRight w:val="0"/>
      <w:marTop w:val="0"/>
      <w:marBottom w:val="0"/>
      <w:divBdr>
        <w:top w:val="none" w:sz="0" w:space="0" w:color="auto"/>
        <w:left w:val="none" w:sz="0" w:space="0" w:color="auto"/>
        <w:bottom w:val="none" w:sz="0" w:space="0" w:color="auto"/>
        <w:right w:val="none" w:sz="0" w:space="0" w:color="auto"/>
      </w:divBdr>
    </w:div>
    <w:div w:id="995038805">
      <w:bodyDiv w:val="1"/>
      <w:marLeft w:val="0"/>
      <w:marRight w:val="0"/>
      <w:marTop w:val="0"/>
      <w:marBottom w:val="0"/>
      <w:divBdr>
        <w:top w:val="none" w:sz="0" w:space="0" w:color="auto"/>
        <w:left w:val="none" w:sz="0" w:space="0" w:color="auto"/>
        <w:bottom w:val="none" w:sz="0" w:space="0" w:color="auto"/>
        <w:right w:val="none" w:sz="0" w:space="0" w:color="auto"/>
      </w:divBdr>
    </w:div>
    <w:div w:id="1008481468">
      <w:bodyDiv w:val="1"/>
      <w:marLeft w:val="0"/>
      <w:marRight w:val="0"/>
      <w:marTop w:val="0"/>
      <w:marBottom w:val="0"/>
      <w:divBdr>
        <w:top w:val="none" w:sz="0" w:space="0" w:color="auto"/>
        <w:left w:val="none" w:sz="0" w:space="0" w:color="auto"/>
        <w:bottom w:val="none" w:sz="0" w:space="0" w:color="auto"/>
        <w:right w:val="none" w:sz="0" w:space="0" w:color="auto"/>
      </w:divBdr>
    </w:div>
    <w:div w:id="1021587369">
      <w:bodyDiv w:val="1"/>
      <w:marLeft w:val="0"/>
      <w:marRight w:val="0"/>
      <w:marTop w:val="0"/>
      <w:marBottom w:val="0"/>
      <w:divBdr>
        <w:top w:val="none" w:sz="0" w:space="0" w:color="auto"/>
        <w:left w:val="none" w:sz="0" w:space="0" w:color="auto"/>
        <w:bottom w:val="none" w:sz="0" w:space="0" w:color="auto"/>
        <w:right w:val="none" w:sz="0" w:space="0" w:color="auto"/>
      </w:divBdr>
      <w:divsChild>
        <w:div w:id="13645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550471">
      <w:bodyDiv w:val="1"/>
      <w:marLeft w:val="0"/>
      <w:marRight w:val="0"/>
      <w:marTop w:val="0"/>
      <w:marBottom w:val="0"/>
      <w:divBdr>
        <w:top w:val="none" w:sz="0" w:space="0" w:color="auto"/>
        <w:left w:val="none" w:sz="0" w:space="0" w:color="auto"/>
        <w:bottom w:val="none" w:sz="0" w:space="0" w:color="auto"/>
        <w:right w:val="none" w:sz="0" w:space="0" w:color="auto"/>
      </w:divBdr>
    </w:div>
    <w:div w:id="1082527668">
      <w:bodyDiv w:val="1"/>
      <w:marLeft w:val="0"/>
      <w:marRight w:val="0"/>
      <w:marTop w:val="0"/>
      <w:marBottom w:val="0"/>
      <w:divBdr>
        <w:top w:val="none" w:sz="0" w:space="0" w:color="auto"/>
        <w:left w:val="none" w:sz="0" w:space="0" w:color="auto"/>
        <w:bottom w:val="none" w:sz="0" w:space="0" w:color="auto"/>
        <w:right w:val="none" w:sz="0" w:space="0" w:color="auto"/>
      </w:divBdr>
    </w:div>
    <w:div w:id="1084450950">
      <w:bodyDiv w:val="1"/>
      <w:marLeft w:val="0"/>
      <w:marRight w:val="0"/>
      <w:marTop w:val="0"/>
      <w:marBottom w:val="0"/>
      <w:divBdr>
        <w:top w:val="none" w:sz="0" w:space="0" w:color="auto"/>
        <w:left w:val="none" w:sz="0" w:space="0" w:color="auto"/>
        <w:bottom w:val="none" w:sz="0" w:space="0" w:color="auto"/>
        <w:right w:val="none" w:sz="0" w:space="0" w:color="auto"/>
      </w:divBdr>
    </w:div>
    <w:div w:id="1092245065">
      <w:bodyDiv w:val="1"/>
      <w:marLeft w:val="0"/>
      <w:marRight w:val="0"/>
      <w:marTop w:val="0"/>
      <w:marBottom w:val="0"/>
      <w:divBdr>
        <w:top w:val="none" w:sz="0" w:space="0" w:color="auto"/>
        <w:left w:val="none" w:sz="0" w:space="0" w:color="auto"/>
        <w:bottom w:val="none" w:sz="0" w:space="0" w:color="auto"/>
        <w:right w:val="none" w:sz="0" w:space="0" w:color="auto"/>
      </w:divBdr>
      <w:divsChild>
        <w:div w:id="1390811913">
          <w:marLeft w:val="0"/>
          <w:marRight w:val="0"/>
          <w:marTop w:val="0"/>
          <w:marBottom w:val="0"/>
          <w:divBdr>
            <w:top w:val="none" w:sz="0" w:space="0" w:color="auto"/>
            <w:left w:val="none" w:sz="0" w:space="0" w:color="auto"/>
            <w:bottom w:val="none" w:sz="0" w:space="0" w:color="auto"/>
            <w:right w:val="none" w:sz="0" w:space="0" w:color="auto"/>
          </w:divBdr>
          <w:divsChild>
            <w:div w:id="2141847654">
              <w:marLeft w:val="0"/>
              <w:marRight w:val="0"/>
              <w:marTop w:val="0"/>
              <w:marBottom w:val="0"/>
              <w:divBdr>
                <w:top w:val="none" w:sz="0" w:space="0" w:color="auto"/>
                <w:left w:val="none" w:sz="0" w:space="0" w:color="auto"/>
                <w:bottom w:val="none" w:sz="0" w:space="0" w:color="auto"/>
                <w:right w:val="none" w:sz="0" w:space="0" w:color="auto"/>
              </w:divBdr>
            </w:div>
            <w:div w:id="1673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646">
      <w:bodyDiv w:val="1"/>
      <w:marLeft w:val="0"/>
      <w:marRight w:val="0"/>
      <w:marTop w:val="0"/>
      <w:marBottom w:val="0"/>
      <w:divBdr>
        <w:top w:val="none" w:sz="0" w:space="0" w:color="auto"/>
        <w:left w:val="none" w:sz="0" w:space="0" w:color="auto"/>
        <w:bottom w:val="none" w:sz="0" w:space="0" w:color="auto"/>
        <w:right w:val="none" w:sz="0" w:space="0" w:color="auto"/>
      </w:divBdr>
      <w:divsChild>
        <w:div w:id="1587111455">
          <w:marLeft w:val="0"/>
          <w:marRight w:val="0"/>
          <w:marTop w:val="0"/>
          <w:marBottom w:val="0"/>
          <w:divBdr>
            <w:top w:val="none" w:sz="0" w:space="0" w:color="auto"/>
            <w:left w:val="none" w:sz="0" w:space="0" w:color="auto"/>
            <w:bottom w:val="none" w:sz="0" w:space="0" w:color="auto"/>
            <w:right w:val="none" w:sz="0" w:space="0" w:color="auto"/>
          </w:divBdr>
          <w:divsChild>
            <w:div w:id="1721829429">
              <w:marLeft w:val="0"/>
              <w:marRight w:val="0"/>
              <w:marTop w:val="0"/>
              <w:marBottom w:val="0"/>
              <w:divBdr>
                <w:top w:val="none" w:sz="0" w:space="0" w:color="auto"/>
                <w:left w:val="none" w:sz="0" w:space="0" w:color="auto"/>
                <w:bottom w:val="none" w:sz="0" w:space="0" w:color="auto"/>
                <w:right w:val="none" w:sz="0" w:space="0" w:color="auto"/>
              </w:divBdr>
              <w:divsChild>
                <w:div w:id="1720980527">
                  <w:marLeft w:val="0"/>
                  <w:marRight w:val="0"/>
                  <w:marTop w:val="0"/>
                  <w:marBottom w:val="0"/>
                  <w:divBdr>
                    <w:top w:val="none" w:sz="0" w:space="0" w:color="auto"/>
                    <w:left w:val="none" w:sz="0" w:space="0" w:color="auto"/>
                    <w:bottom w:val="none" w:sz="0" w:space="0" w:color="auto"/>
                    <w:right w:val="none" w:sz="0" w:space="0" w:color="auto"/>
                  </w:divBdr>
                  <w:divsChild>
                    <w:div w:id="647904650">
                      <w:marLeft w:val="0"/>
                      <w:marRight w:val="0"/>
                      <w:marTop w:val="0"/>
                      <w:marBottom w:val="0"/>
                      <w:divBdr>
                        <w:top w:val="none" w:sz="0" w:space="0" w:color="auto"/>
                        <w:left w:val="none" w:sz="0" w:space="0" w:color="auto"/>
                        <w:bottom w:val="none" w:sz="0" w:space="0" w:color="auto"/>
                        <w:right w:val="none" w:sz="0" w:space="0" w:color="auto"/>
                      </w:divBdr>
                      <w:divsChild>
                        <w:div w:id="309093250">
                          <w:marLeft w:val="0"/>
                          <w:marRight w:val="0"/>
                          <w:marTop w:val="0"/>
                          <w:marBottom w:val="0"/>
                          <w:divBdr>
                            <w:top w:val="none" w:sz="0" w:space="0" w:color="auto"/>
                            <w:left w:val="none" w:sz="0" w:space="0" w:color="auto"/>
                            <w:bottom w:val="none" w:sz="0" w:space="0" w:color="auto"/>
                            <w:right w:val="none" w:sz="0" w:space="0" w:color="auto"/>
                          </w:divBdr>
                          <w:divsChild>
                            <w:div w:id="577058547">
                              <w:marLeft w:val="0"/>
                              <w:marRight w:val="0"/>
                              <w:marTop w:val="0"/>
                              <w:marBottom w:val="0"/>
                              <w:divBdr>
                                <w:top w:val="none" w:sz="0" w:space="0" w:color="auto"/>
                                <w:left w:val="none" w:sz="0" w:space="0" w:color="auto"/>
                                <w:bottom w:val="none" w:sz="0" w:space="0" w:color="auto"/>
                                <w:right w:val="none" w:sz="0" w:space="0" w:color="auto"/>
                              </w:divBdr>
                              <w:divsChild>
                                <w:div w:id="1867480784">
                                  <w:marLeft w:val="0"/>
                                  <w:marRight w:val="0"/>
                                  <w:marTop w:val="0"/>
                                  <w:marBottom w:val="0"/>
                                  <w:divBdr>
                                    <w:top w:val="none" w:sz="0" w:space="0" w:color="auto"/>
                                    <w:left w:val="none" w:sz="0" w:space="0" w:color="auto"/>
                                    <w:bottom w:val="none" w:sz="0" w:space="0" w:color="auto"/>
                                    <w:right w:val="none" w:sz="0" w:space="0" w:color="auto"/>
                                  </w:divBdr>
                                  <w:divsChild>
                                    <w:div w:id="11131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469493">
          <w:marLeft w:val="0"/>
          <w:marRight w:val="0"/>
          <w:marTop w:val="0"/>
          <w:marBottom w:val="0"/>
          <w:divBdr>
            <w:top w:val="none" w:sz="0" w:space="0" w:color="auto"/>
            <w:left w:val="none" w:sz="0" w:space="0" w:color="auto"/>
            <w:bottom w:val="none" w:sz="0" w:space="0" w:color="auto"/>
            <w:right w:val="none" w:sz="0" w:space="0" w:color="auto"/>
          </w:divBdr>
        </w:div>
        <w:div w:id="1986620779">
          <w:marLeft w:val="0"/>
          <w:marRight w:val="0"/>
          <w:marTop w:val="0"/>
          <w:marBottom w:val="0"/>
          <w:divBdr>
            <w:top w:val="none" w:sz="0" w:space="0" w:color="auto"/>
            <w:left w:val="none" w:sz="0" w:space="0" w:color="auto"/>
            <w:bottom w:val="none" w:sz="0" w:space="0" w:color="auto"/>
            <w:right w:val="none" w:sz="0" w:space="0" w:color="auto"/>
          </w:divBdr>
        </w:div>
      </w:divsChild>
    </w:div>
    <w:div w:id="1138691426">
      <w:bodyDiv w:val="1"/>
      <w:marLeft w:val="0"/>
      <w:marRight w:val="0"/>
      <w:marTop w:val="0"/>
      <w:marBottom w:val="0"/>
      <w:divBdr>
        <w:top w:val="none" w:sz="0" w:space="0" w:color="auto"/>
        <w:left w:val="none" w:sz="0" w:space="0" w:color="auto"/>
        <w:bottom w:val="none" w:sz="0" w:space="0" w:color="auto"/>
        <w:right w:val="none" w:sz="0" w:space="0" w:color="auto"/>
      </w:divBdr>
    </w:div>
    <w:div w:id="1148787550">
      <w:bodyDiv w:val="1"/>
      <w:marLeft w:val="0"/>
      <w:marRight w:val="0"/>
      <w:marTop w:val="0"/>
      <w:marBottom w:val="0"/>
      <w:divBdr>
        <w:top w:val="none" w:sz="0" w:space="0" w:color="auto"/>
        <w:left w:val="none" w:sz="0" w:space="0" w:color="auto"/>
        <w:bottom w:val="none" w:sz="0" w:space="0" w:color="auto"/>
        <w:right w:val="none" w:sz="0" w:space="0" w:color="auto"/>
      </w:divBdr>
    </w:div>
    <w:div w:id="1149514919">
      <w:bodyDiv w:val="1"/>
      <w:marLeft w:val="0"/>
      <w:marRight w:val="0"/>
      <w:marTop w:val="0"/>
      <w:marBottom w:val="0"/>
      <w:divBdr>
        <w:top w:val="none" w:sz="0" w:space="0" w:color="auto"/>
        <w:left w:val="none" w:sz="0" w:space="0" w:color="auto"/>
        <w:bottom w:val="none" w:sz="0" w:space="0" w:color="auto"/>
        <w:right w:val="none" w:sz="0" w:space="0" w:color="auto"/>
      </w:divBdr>
    </w:div>
    <w:div w:id="1149522330">
      <w:bodyDiv w:val="1"/>
      <w:marLeft w:val="0"/>
      <w:marRight w:val="0"/>
      <w:marTop w:val="0"/>
      <w:marBottom w:val="0"/>
      <w:divBdr>
        <w:top w:val="none" w:sz="0" w:space="0" w:color="auto"/>
        <w:left w:val="none" w:sz="0" w:space="0" w:color="auto"/>
        <w:bottom w:val="none" w:sz="0" w:space="0" w:color="auto"/>
        <w:right w:val="none" w:sz="0" w:space="0" w:color="auto"/>
      </w:divBdr>
    </w:div>
    <w:div w:id="1165392083">
      <w:bodyDiv w:val="1"/>
      <w:marLeft w:val="0"/>
      <w:marRight w:val="0"/>
      <w:marTop w:val="0"/>
      <w:marBottom w:val="0"/>
      <w:divBdr>
        <w:top w:val="none" w:sz="0" w:space="0" w:color="auto"/>
        <w:left w:val="none" w:sz="0" w:space="0" w:color="auto"/>
        <w:bottom w:val="none" w:sz="0" w:space="0" w:color="auto"/>
        <w:right w:val="none" w:sz="0" w:space="0" w:color="auto"/>
      </w:divBdr>
    </w:div>
    <w:div w:id="1168836098">
      <w:bodyDiv w:val="1"/>
      <w:marLeft w:val="0"/>
      <w:marRight w:val="0"/>
      <w:marTop w:val="0"/>
      <w:marBottom w:val="0"/>
      <w:divBdr>
        <w:top w:val="none" w:sz="0" w:space="0" w:color="auto"/>
        <w:left w:val="none" w:sz="0" w:space="0" w:color="auto"/>
        <w:bottom w:val="none" w:sz="0" w:space="0" w:color="auto"/>
        <w:right w:val="none" w:sz="0" w:space="0" w:color="auto"/>
      </w:divBdr>
    </w:div>
    <w:div w:id="1185824995">
      <w:bodyDiv w:val="1"/>
      <w:marLeft w:val="0"/>
      <w:marRight w:val="0"/>
      <w:marTop w:val="0"/>
      <w:marBottom w:val="0"/>
      <w:divBdr>
        <w:top w:val="none" w:sz="0" w:space="0" w:color="auto"/>
        <w:left w:val="none" w:sz="0" w:space="0" w:color="auto"/>
        <w:bottom w:val="none" w:sz="0" w:space="0" w:color="auto"/>
        <w:right w:val="none" w:sz="0" w:space="0" w:color="auto"/>
      </w:divBdr>
    </w:div>
    <w:div w:id="1198469100">
      <w:bodyDiv w:val="1"/>
      <w:marLeft w:val="0"/>
      <w:marRight w:val="0"/>
      <w:marTop w:val="0"/>
      <w:marBottom w:val="0"/>
      <w:divBdr>
        <w:top w:val="none" w:sz="0" w:space="0" w:color="auto"/>
        <w:left w:val="none" w:sz="0" w:space="0" w:color="auto"/>
        <w:bottom w:val="none" w:sz="0" w:space="0" w:color="auto"/>
        <w:right w:val="none" w:sz="0" w:space="0" w:color="auto"/>
      </w:divBdr>
    </w:div>
    <w:div w:id="1216047023">
      <w:bodyDiv w:val="1"/>
      <w:marLeft w:val="0"/>
      <w:marRight w:val="0"/>
      <w:marTop w:val="0"/>
      <w:marBottom w:val="0"/>
      <w:divBdr>
        <w:top w:val="none" w:sz="0" w:space="0" w:color="auto"/>
        <w:left w:val="none" w:sz="0" w:space="0" w:color="auto"/>
        <w:bottom w:val="none" w:sz="0" w:space="0" w:color="auto"/>
        <w:right w:val="none" w:sz="0" w:space="0" w:color="auto"/>
      </w:divBdr>
    </w:div>
    <w:div w:id="1223639422">
      <w:bodyDiv w:val="1"/>
      <w:marLeft w:val="0"/>
      <w:marRight w:val="0"/>
      <w:marTop w:val="0"/>
      <w:marBottom w:val="0"/>
      <w:divBdr>
        <w:top w:val="none" w:sz="0" w:space="0" w:color="auto"/>
        <w:left w:val="none" w:sz="0" w:space="0" w:color="auto"/>
        <w:bottom w:val="none" w:sz="0" w:space="0" w:color="auto"/>
        <w:right w:val="none" w:sz="0" w:space="0" w:color="auto"/>
      </w:divBdr>
    </w:div>
    <w:div w:id="1226184805">
      <w:bodyDiv w:val="1"/>
      <w:marLeft w:val="0"/>
      <w:marRight w:val="0"/>
      <w:marTop w:val="0"/>
      <w:marBottom w:val="0"/>
      <w:divBdr>
        <w:top w:val="none" w:sz="0" w:space="0" w:color="auto"/>
        <w:left w:val="none" w:sz="0" w:space="0" w:color="auto"/>
        <w:bottom w:val="none" w:sz="0" w:space="0" w:color="auto"/>
        <w:right w:val="none" w:sz="0" w:space="0" w:color="auto"/>
      </w:divBdr>
    </w:div>
    <w:div w:id="1228878721">
      <w:bodyDiv w:val="1"/>
      <w:marLeft w:val="0"/>
      <w:marRight w:val="0"/>
      <w:marTop w:val="0"/>
      <w:marBottom w:val="0"/>
      <w:divBdr>
        <w:top w:val="none" w:sz="0" w:space="0" w:color="auto"/>
        <w:left w:val="none" w:sz="0" w:space="0" w:color="auto"/>
        <w:bottom w:val="none" w:sz="0" w:space="0" w:color="auto"/>
        <w:right w:val="none" w:sz="0" w:space="0" w:color="auto"/>
      </w:divBdr>
    </w:div>
    <w:div w:id="1238712481">
      <w:bodyDiv w:val="1"/>
      <w:marLeft w:val="0"/>
      <w:marRight w:val="0"/>
      <w:marTop w:val="0"/>
      <w:marBottom w:val="0"/>
      <w:divBdr>
        <w:top w:val="none" w:sz="0" w:space="0" w:color="auto"/>
        <w:left w:val="none" w:sz="0" w:space="0" w:color="auto"/>
        <w:bottom w:val="none" w:sz="0" w:space="0" w:color="auto"/>
        <w:right w:val="none" w:sz="0" w:space="0" w:color="auto"/>
      </w:divBdr>
    </w:div>
    <w:div w:id="1247954408">
      <w:bodyDiv w:val="1"/>
      <w:marLeft w:val="0"/>
      <w:marRight w:val="0"/>
      <w:marTop w:val="0"/>
      <w:marBottom w:val="0"/>
      <w:divBdr>
        <w:top w:val="none" w:sz="0" w:space="0" w:color="auto"/>
        <w:left w:val="none" w:sz="0" w:space="0" w:color="auto"/>
        <w:bottom w:val="none" w:sz="0" w:space="0" w:color="auto"/>
        <w:right w:val="none" w:sz="0" w:space="0" w:color="auto"/>
      </w:divBdr>
      <w:divsChild>
        <w:div w:id="584340291">
          <w:marLeft w:val="0"/>
          <w:marRight w:val="0"/>
          <w:marTop w:val="0"/>
          <w:marBottom w:val="0"/>
          <w:divBdr>
            <w:top w:val="none" w:sz="0" w:space="0" w:color="auto"/>
            <w:left w:val="none" w:sz="0" w:space="0" w:color="auto"/>
            <w:bottom w:val="none" w:sz="0" w:space="0" w:color="auto"/>
            <w:right w:val="none" w:sz="0" w:space="0" w:color="auto"/>
          </w:divBdr>
          <w:divsChild>
            <w:div w:id="1871456650">
              <w:marLeft w:val="0"/>
              <w:marRight w:val="0"/>
              <w:marTop w:val="0"/>
              <w:marBottom w:val="0"/>
              <w:divBdr>
                <w:top w:val="none" w:sz="0" w:space="0" w:color="auto"/>
                <w:left w:val="none" w:sz="0" w:space="0" w:color="auto"/>
                <w:bottom w:val="none" w:sz="0" w:space="0" w:color="auto"/>
                <w:right w:val="none" w:sz="0" w:space="0" w:color="auto"/>
              </w:divBdr>
              <w:divsChild>
                <w:div w:id="813177560">
                  <w:marLeft w:val="0"/>
                  <w:marRight w:val="0"/>
                  <w:marTop w:val="0"/>
                  <w:marBottom w:val="0"/>
                  <w:divBdr>
                    <w:top w:val="none" w:sz="0" w:space="0" w:color="auto"/>
                    <w:left w:val="none" w:sz="0" w:space="0" w:color="auto"/>
                    <w:bottom w:val="none" w:sz="0" w:space="0" w:color="auto"/>
                    <w:right w:val="none" w:sz="0" w:space="0" w:color="auto"/>
                  </w:divBdr>
                  <w:divsChild>
                    <w:div w:id="1496459438">
                      <w:marLeft w:val="0"/>
                      <w:marRight w:val="0"/>
                      <w:marTop w:val="0"/>
                      <w:marBottom w:val="0"/>
                      <w:divBdr>
                        <w:top w:val="none" w:sz="0" w:space="0" w:color="auto"/>
                        <w:left w:val="none" w:sz="0" w:space="0" w:color="auto"/>
                        <w:bottom w:val="none" w:sz="0" w:space="0" w:color="auto"/>
                        <w:right w:val="none" w:sz="0" w:space="0" w:color="auto"/>
                      </w:divBdr>
                      <w:divsChild>
                        <w:div w:id="962421639">
                          <w:marLeft w:val="0"/>
                          <w:marRight w:val="0"/>
                          <w:marTop w:val="0"/>
                          <w:marBottom w:val="0"/>
                          <w:divBdr>
                            <w:top w:val="none" w:sz="0" w:space="0" w:color="auto"/>
                            <w:left w:val="none" w:sz="0" w:space="0" w:color="auto"/>
                            <w:bottom w:val="none" w:sz="0" w:space="0" w:color="auto"/>
                            <w:right w:val="none" w:sz="0" w:space="0" w:color="auto"/>
                          </w:divBdr>
                          <w:divsChild>
                            <w:div w:id="1685084478">
                              <w:marLeft w:val="0"/>
                              <w:marRight w:val="0"/>
                              <w:marTop w:val="0"/>
                              <w:marBottom w:val="0"/>
                              <w:divBdr>
                                <w:top w:val="none" w:sz="0" w:space="0" w:color="auto"/>
                                <w:left w:val="none" w:sz="0" w:space="0" w:color="auto"/>
                                <w:bottom w:val="none" w:sz="0" w:space="0" w:color="auto"/>
                                <w:right w:val="none" w:sz="0" w:space="0" w:color="auto"/>
                              </w:divBdr>
                              <w:divsChild>
                                <w:div w:id="16416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509417">
      <w:bodyDiv w:val="1"/>
      <w:marLeft w:val="0"/>
      <w:marRight w:val="0"/>
      <w:marTop w:val="0"/>
      <w:marBottom w:val="0"/>
      <w:divBdr>
        <w:top w:val="none" w:sz="0" w:space="0" w:color="auto"/>
        <w:left w:val="none" w:sz="0" w:space="0" w:color="auto"/>
        <w:bottom w:val="none" w:sz="0" w:space="0" w:color="auto"/>
        <w:right w:val="none" w:sz="0" w:space="0" w:color="auto"/>
      </w:divBdr>
    </w:div>
    <w:div w:id="1258634237">
      <w:bodyDiv w:val="1"/>
      <w:marLeft w:val="0"/>
      <w:marRight w:val="0"/>
      <w:marTop w:val="0"/>
      <w:marBottom w:val="0"/>
      <w:divBdr>
        <w:top w:val="none" w:sz="0" w:space="0" w:color="auto"/>
        <w:left w:val="none" w:sz="0" w:space="0" w:color="auto"/>
        <w:bottom w:val="none" w:sz="0" w:space="0" w:color="auto"/>
        <w:right w:val="none" w:sz="0" w:space="0" w:color="auto"/>
      </w:divBdr>
    </w:div>
    <w:div w:id="1285843695">
      <w:bodyDiv w:val="1"/>
      <w:marLeft w:val="0"/>
      <w:marRight w:val="0"/>
      <w:marTop w:val="0"/>
      <w:marBottom w:val="0"/>
      <w:divBdr>
        <w:top w:val="none" w:sz="0" w:space="0" w:color="auto"/>
        <w:left w:val="none" w:sz="0" w:space="0" w:color="auto"/>
        <w:bottom w:val="none" w:sz="0" w:space="0" w:color="auto"/>
        <w:right w:val="none" w:sz="0" w:space="0" w:color="auto"/>
      </w:divBdr>
    </w:div>
    <w:div w:id="1287538743">
      <w:bodyDiv w:val="1"/>
      <w:marLeft w:val="0"/>
      <w:marRight w:val="0"/>
      <w:marTop w:val="0"/>
      <w:marBottom w:val="0"/>
      <w:divBdr>
        <w:top w:val="none" w:sz="0" w:space="0" w:color="auto"/>
        <w:left w:val="none" w:sz="0" w:space="0" w:color="auto"/>
        <w:bottom w:val="none" w:sz="0" w:space="0" w:color="auto"/>
        <w:right w:val="none" w:sz="0" w:space="0" w:color="auto"/>
      </w:divBdr>
      <w:divsChild>
        <w:div w:id="553467070">
          <w:marLeft w:val="0"/>
          <w:marRight w:val="0"/>
          <w:marTop w:val="0"/>
          <w:marBottom w:val="0"/>
          <w:divBdr>
            <w:top w:val="none" w:sz="0" w:space="0" w:color="auto"/>
            <w:left w:val="none" w:sz="0" w:space="0" w:color="auto"/>
            <w:bottom w:val="none" w:sz="0" w:space="0" w:color="auto"/>
            <w:right w:val="none" w:sz="0" w:space="0" w:color="auto"/>
          </w:divBdr>
          <w:divsChild>
            <w:div w:id="472798512">
              <w:marLeft w:val="0"/>
              <w:marRight w:val="0"/>
              <w:marTop w:val="0"/>
              <w:marBottom w:val="0"/>
              <w:divBdr>
                <w:top w:val="none" w:sz="0" w:space="0" w:color="auto"/>
                <w:left w:val="none" w:sz="0" w:space="0" w:color="auto"/>
                <w:bottom w:val="none" w:sz="0" w:space="0" w:color="auto"/>
                <w:right w:val="none" w:sz="0" w:space="0" w:color="auto"/>
              </w:divBdr>
              <w:divsChild>
                <w:div w:id="168757513">
                  <w:marLeft w:val="0"/>
                  <w:marRight w:val="0"/>
                  <w:marTop w:val="0"/>
                  <w:marBottom w:val="0"/>
                  <w:divBdr>
                    <w:top w:val="none" w:sz="0" w:space="0" w:color="auto"/>
                    <w:left w:val="none" w:sz="0" w:space="0" w:color="auto"/>
                    <w:bottom w:val="none" w:sz="0" w:space="0" w:color="auto"/>
                    <w:right w:val="none" w:sz="0" w:space="0" w:color="auto"/>
                  </w:divBdr>
                  <w:divsChild>
                    <w:div w:id="228346861">
                      <w:marLeft w:val="0"/>
                      <w:marRight w:val="0"/>
                      <w:marTop w:val="0"/>
                      <w:marBottom w:val="0"/>
                      <w:divBdr>
                        <w:top w:val="none" w:sz="0" w:space="0" w:color="auto"/>
                        <w:left w:val="none" w:sz="0" w:space="0" w:color="auto"/>
                        <w:bottom w:val="none" w:sz="0" w:space="0" w:color="auto"/>
                        <w:right w:val="none" w:sz="0" w:space="0" w:color="auto"/>
                      </w:divBdr>
                      <w:divsChild>
                        <w:div w:id="1059133892">
                          <w:marLeft w:val="0"/>
                          <w:marRight w:val="0"/>
                          <w:marTop w:val="0"/>
                          <w:marBottom w:val="0"/>
                          <w:divBdr>
                            <w:top w:val="none" w:sz="0" w:space="0" w:color="auto"/>
                            <w:left w:val="none" w:sz="0" w:space="0" w:color="auto"/>
                            <w:bottom w:val="none" w:sz="0" w:space="0" w:color="auto"/>
                            <w:right w:val="none" w:sz="0" w:space="0" w:color="auto"/>
                          </w:divBdr>
                          <w:divsChild>
                            <w:div w:id="16779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3612">
                      <w:marLeft w:val="0"/>
                      <w:marRight w:val="0"/>
                      <w:marTop w:val="0"/>
                      <w:marBottom w:val="0"/>
                      <w:divBdr>
                        <w:top w:val="none" w:sz="0" w:space="0" w:color="auto"/>
                        <w:left w:val="none" w:sz="0" w:space="0" w:color="auto"/>
                        <w:bottom w:val="none" w:sz="0" w:space="0" w:color="auto"/>
                        <w:right w:val="none" w:sz="0" w:space="0" w:color="auto"/>
                      </w:divBdr>
                      <w:divsChild>
                        <w:div w:id="1964454600">
                          <w:marLeft w:val="0"/>
                          <w:marRight w:val="0"/>
                          <w:marTop w:val="0"/>
                          <w:marBottom w:val="0"/>
                          <w:divBdr>
                            <w:top w:val="none" w:sz="0" w:space="0" w:color="auto"/>
                            <w:left w:val="none" w:sz="0" w:space="0" w:color="auto"/>
                            <w:bottom w:val="none" w:sz="0" w:space="0" w:color="auto"/>
                            <w:right w:val="none" w:sz="0" w:space="0" w:color="auto"/>
                          </w:divBdr>
                          <w:divsChild>
                            <w:div w:id="1186099181">
                              <w:marLeft w:val="0"/>
                              <w:marRight w:val="0"/>
                              <w:marTop w:val="0"/>
                              <w:marBottom w:val="0"/>
                              <w:divBdr>
                                <w:top w:val="none" w:sz="0" w:space="0" w:color="auto"/>
                                <w:left w:val="none" w:sz="0" w:space="0" w:color="auto"/>
                                <w:bottom w:val="none" w:sz="0" w:space="0" w:color="auto"/>
                                <w:right w:val="none" w:sz="0" w:space="0" w:color="auto"/>
                              </w:divBdr>
                              <w:divsChild>
                                <w:div w:id="14752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7514">
          <w:marLeft w:val="0"/>
          <w:marRight w:val="0"/>
          <w:marTop w:val="0"/>
          <w:marBottom w:val="0"/>
          <w:divBdr>
            <w:top w:val="none" w:sz="0" w:space="0" w:color="auto"/>
            <w:left w:val="none" w:sz="0" w:space="0" w:color="auto"/>
            <w:bottom w:val="none" w:sz="0" w:space="0" w:color="auto"/>
            <w:right w:val="none" w:sz="0" w:space="0" w:color="auto"/>
          </w:divBdr>
          <w:divsChild>
            <w:div w:id="1106778953">
              <w:marLeft w:val="0"/>
              <w:marRight w:val="0"/>
              <w:marTop w:val="0"/>
              <w:marBottom w:val="0"/>
              <w:divBdr>
                <w:top w:val="none" w:sz="0" w:space="0" w:color="auto"/>
                <w:left w:val="none" w:sz="0" w:space="0" w:color="auto"/>
                <w:bottom w:val="none" w:sz="0" w:space="0" w:color="auto"/>
                <w:right w:val="none" w:sz="0" w:space="0" w:color="auto"/>
              </w:divBdr>
              <w:divsChild>
                <w:div w:id="12758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72873">
      <w:bodyDiv w:val="1"/>
      <w:marLeft w:val="0"/>
      <w:marRight w:val="0"/>
      <w:marTop w:val="0"/>
      <w:marBottom w:val="0"/>
      <w:divBdr>
        <w:top w:val="none" w:sz="0" w:space="0" w:color="auto"/>
        <w:left w:val="none" w:sz="0" w:space="0" w:color="auto"/>
        <w:bottom w:val="none" w:sz="0" w:space="0" w:color="auto"/>
        <w:right w:val="none" w:sz="0" w:space="0" w:color="auto"/>
      </w:divBdr>
      <w:divsChild>
        <w:div w:id="1251239158">
          <w:marLeft w:val="0"/>
          <w:marRight w:val="0"/>
          <w:marTop w:val="0"/>
          <w:marBottom w:val="0"/>
          <w:divBdr>
            <w:top w:val="none" w:sz="0" w:space="0" w:color="auto"/>
            <w:left w:val="none" w:sz="0" w:space="0" w:color="auto"/>
            <w:bottom w:val="none" w:sz="0" w:space="0" w:color="auto"/>
            <w:right w:val="none" w:sz="0" w:space="0" w:color="auto"/>
          </w:divBdr>
          <w:divsChild>
            <w:div w:id="1330716973">
              <w:marLeft w:val="0"/>
              <w:marRight w:val="0"/>
              <w:marTop w:val="0"/>
              <w:marBottom w:val="0"/>
              <w:divBdr>
                <w:top w:val="none" w:sz="0" w:space="0" w:color="auto"/>
                <w:left w:val="none" w:sz="0" w:space="0" w:color="auto"/>
                <w:bottom w:val="none" w:sz="0" w:space="0" w:color="auto"/>
                <w:right w:val="none" w:sz="0" w:space="0" w:color="auto"/>
              </w:divBdr>
              <w:divsChild>
                <w:div w:id="1805351343">
                  <w:marLeft w:val="0"/>
                  <w:marRight w:val="0"/>
                  <w:marTop w:val="0"/>
                  <w:marBottom w:val="0"/>
                  <w:divBdr>
                    <w:top w:val="none" w:sz="0" w:space="0" w:color="auto"/>
                    <w:left w:val="none" w:sz="0" w:space="0" w:color="auto"/>
                    <w:bottom w:val="none" w:sz="0" w:space="0" w:color="auto"/>
                    <w:right w:val="none" w:sz="0" w:space="0" w:color="auto"/>
                  </w:divBdr>
                  <w:divsChild>
                    <w:div w:id="282461214">
                      <w:marLeft w:val="0"/>
                      <w:marRight w:val="0"/>
                      <w:marTop w:val="0"/>
                      <w:marBottom w:val="0"/>
                      <w:divBdr>
                        <w:top w:val="none" w:sz="0" w:space="0" w:color="auto"/>
                        <w:left w:val="none" w:sz="0" w:space="0" w:color="auto"/>
                        <w:bottom w:val="none" w:sz="0" w:space="0" w:color="auto"/>
                        <w:right w:val="none" w:sz="0" w:space="0" w:color="auto"/>
                      </w:divBdr>
                      <w:divsChild>
                        <w:div w:id="1041831591">
                          <w:marLeft w:val="0"/>
                          <w:marRight w:val="0"/>
                          <w:marTop w:val="0"/>
                          <w:marBottom w:val="0"/>
                          <w:divBdr>
                            <w:top w:val="none" w:sz="0" w:space="0" w:color="auto"/>
                            <w:left w:val="none" w:sz="0" w:space="0" w:color="auto"/>
                            <w:bottom w:val="none" w:sz="0" w:space="0" w:color="auto"/>
                            <w:right w:val="none" w:sz="0" w:space="0" w:color="auto"/>
                          </w:divBdr>
                          <w:divsChild>
                            <w:div w:id="21313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6601">
                      <w:marLeft w:val="0"/>
                      <w:marRight w:val="0"/>
                      <w:marTop w:val="0"/>
                      <w:marBottom w:val="0"/>
                      <w:divBdr>
                        <w:top w:val="none" w:sz="0" w:space="0" w:color="auto"/>
                        <w:left w:val="none" w:sz="0" w:space="0" w:color="auto"/>
                        <w:bottom w:val="none" w:sz="0" w:space="0" w:color="auto"/>
                        <w:right w:val="none" w:sz="0" w:space="0" w:color="auto"/>
                      </w:divBdr>
                      <w:divsChild>
                        <w:div w:id="1325550399">
                          <w:marLeft w:val="0"/>
                          <w:marRight w:val="0"/>
                          <w:marTop w:val="0"/>
                          <w:marBottom w:val="0"/>
                          <w:divBdr>
                            <w:top w:val="none" w:sz="0" w:space="0" w:color="auto"/>
                            <w:left w:val="none" w:sz="0" w:space="0" w:color="auto"/>
                            <w:bottom w:val="none" w:sz="0" w:space="0" w:color="auto"/>
                            <w:right w:val="none" w:sz="0" w:space="0" w:color="auto"/>
                          </w:divBdr>
                          <w:divsChild>
                            <w:div w:id="609361060">
                              <w:marLeft w:val="0"/>
                              <w:marRight w:val="0"/>
                              <w:marTop w:val="0"/>
                              <w:marBottom w:val="0"/>
                              <w:divBdr>
                                <w:top w:val="none" w:sz="0" w:space="0" w:color="auto"/>
                                <w:left w:val="none" w:sz="0" w:space="0" w:color="auto"/>
                                <w:bottom w:val="none" w:sz="0" w:space="0" w:color="auto"/>
                                <w:right w:val="none" w:sz="0" w:space="0" w:color="auto"/>
                              </w:divBdr>
                              <w:divsChild>
                                <w:div w:id="17865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384398">
          <w:marLeft w:val="0"/>
          <w:marRight w:val="0"/>
          <w:marTop w:val="0"/>
          <w:marBottom w:val="0"/>
          <w:divBdr>
            <w:top w:val="none" w:sz="0" w:space="0" w:color="auto"/>
            <w:left w:val="none" w:sz="0" w:space="0" w:color="auto"/>
            <w:bottom w:val="none" w:sz="0" w:space="0" w:color="auto"/>
            <w:right w:val="none" w:sz="0" w:space="0" w:color="auto"/>
          </w:divBdr>
          <w:divsChild>
            <w:div w:id="2097555192">
              <w:marLeft w:val="0"/>
              <w:marRight w:val="0"/>
              <w:marTop w:val="0"/>
              <w:marBottom w:val="0"/>
              <w:divBdr>
                <w:top w:val="none" w:sz="0" w:space="0" w:color="auto"/>
                <w:left w:val="none" w:sz="0" w:space="0" w:color="auto"/>
                <w:bottom w:val="none" w:sz="0" w:space="0" w:color="auto"/>
                <w:right w:val="none" w:sz="0" w:space="0" w:color="auto"/>
              </w:divBdr>
              <w:divsChild>
                <w:div w:id="12715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60798">
      <w:bodyDiv w:val="1"/>
      <w:marLeft w:val="0"/>
      <w:marRight w:val="0"/>
      <w:marTop w:val="0"/>
      <w:marBottom w:val="0"/>
      <w:divBdr>
        <w:top w:val="none" w:sz="0" w:space="0" w:color="auto"/>
        <w:left w:val="none" w:sz="0" w:space="0" w:color="auto"/>
        <w:bottom w:val="none" w:sz="0" w:space="0" w:color="auto"/>
        <w:right w:val="none" w:sz="0" w:space="0" w:color="auto"/>
      </w:divBdr>
    </w:div>
    <w:div w:id="1309941820">
      <w:bodyDiv w:val="1"/>
      <w:marLeft w:val="0"/>
      <w:marRight w:val="0"/>
      <w:marTop w:val="0"/>
      <w:marBottom w:val="0"/>
      <w:divBdr>
        <w:top w:val="none" w:sz="0" w:space="0" w:color="auto"/>
        <w:left w:val="none" w:sz="0" w:space="0" w:color="auto"/>
        <w:bottom w:val="none" w:sz="0" w:space="0" w:color="auto"/>
        <w:right w:val="none" w:sz="0" w:space="0" w:color="auto"/>
      </w:divBdr>
    </w:div>
    <w:div w:id="1310401473">
      <w:bodyDiv w:val="1"/>
      <w:marLeft w:val="0"/>
      <w:marRight w:val="0"/>
      <w:marTop w:val="0"/>
      <w:marBottom w:val="0"/>
      <w:divBdr>
        <w:top w:val="none" w:sz="0" w:space="0" w:color="auto"/>
        <w:left w:val="none" w:sz="0" w:space="0" w:color="auto"/>
        <w:bottom w:val="none" w:sz="0" w:space="0" w:color="auto"/>
        <w:right w:val="none" w:sz="0" w:space="0" w:color="auto"/>
      </w:divBdr>
    </w:div>
    <w:div w:id="1316301354">
      <w:bodyDiv w:val="1"/>
      <w:marLeft w:val="0"/>
      <w:marRight w:val="0"/>
      <w:marTop w:val="0"/>
      <w:marBottom w:val="0"/>
      <w:divBdr>
        <w:top w:val="none" w:sz="0" w:space="0" w:color="auto"/>
        <w:left w:val="none" w:sz="0" w:space="0" w:color="auto"/>
        <w:bottom w:val="none" w:sz="0" w:space="0" w:color="auto"/>
        <w:right w:val="none" w:sz="0" w:space="0" w:color="auto"/>
      </w:divBdr>
      <w:divsChild>
        <w:div w:id="443352460">
          <w:marLeft w:val="0"/>
          <w:marRight w:val="0"/>
          <w:marTop w:val="0"/>
          <w:marBottom w:val="0"/>
          <w:divBdr>
            <w:top w:val="none" w:sz="0" w:space="0" w:color="auto"/>
            <w:left w:val="none" w:sz="0" w:space="0" w:color="auto"/>
            <w:bottom w:val="none" w:sz="0" w:space="0" w:color="auto"/>
            <w:right w:val="none" w:sz="0" w:space="0" w:color="auto"/>
          </w:divBdr>
          <w:divsChild>
            <w:div w:id="1058287937">
              <w:marLeft w:val="0"/>
              <w:marRight w:val="0"/>
              <w:marTop w:val="0"/>
              <w:marBottom w:val="0"/>
              <w:divBdr>
                <w:top w:val="none" w:sz="0" w:space="0" w:color="auto"/>
                <w:left w:val="none" w:sz="0" w:space="0" w:color="auto"/>
                <w:bottom w:val="none" w:sz="0" w:space="0" w:color="auto"/>
                <w:right w:val="none" w:sz="0" w:space="0" w:color="auto"/>
              </w:divBdr>
              <w:divsChild>
                <w:div w:id="1108891712">
                  <w:marLeft w:val="0"/>
                  <w:marRight w:val="0"/>
                  <w:marTop w:val="0"/>
                  <w:marBottom w:val="0"/>
                  <w:divBdr>
                    <w:top w:val="none" w:sz="0" w:space="0" w:color="auto"/>
                    <w:left w:val="none" w:sz="0" w:space="0" w:color="auto"/>
                    <w:bottom w:val="none" w:sz="0" w:space="0" w:color="auto"/>
                    <w:right w:val="none" w:sz="0" w:space="0" w:color="auto"/>
                  </w:divBdr>
                  <w:divsChild>
                    <w:div w:id="2068339118">
                      <w:marLeft w:val="0"/>
                      <w:marRight w:val="0"/>
                      <w:marTop w:val="0"/>
                      <w:marBottom w:val="0"/>
                      <w:divBdr>
                        <w:top w:val="none" w:sz="0" w:space="0" w:color="auto"/>
                        <w:left w:val="none" w:sz="0" w:space="0" w:color="auto"/>
                        <w:bottom w:val="none" w:sz="0" w:space="0" w:color="auto"/>
                        <w:right w:val="none" w:sz="0" w:space="0" w:color="auto"/>
                      </w:divBdr>
                      <w:divsChild>
                        <w:div w:id="1971282384">
                          <w:marLeft w:val="0"/>
                          <w:marRight w:val="0"/>
                          <w:marTop w:val="0"/>
                          <w:marBottom w:val="0"/>
                          <w:divBdr>
                            <w:top w:val="none" w:sz="0" w:space="0" w:color="auto"/>
                            <w:left w:val="none" w:sz="0" w:space="0" w:color="auto"/>
                            <w:bottom w:val="none" w:sz="0" w:space="0" w:color="auto"/>
                            <w:right w:val="none" w:sz="0" w:space="0" w:color="auto"/>
                          </w:divBdr>
                          <w:divsChild>
                            <w:div w:id="3080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772">
                      <w:marLeft w:val="0"/>
                      <w:marRight w:val="0"/>
                      <w:marTop w:val="0"/>
                      <w:marBottom w:val="0"/>
                      <w:divBdr>
                        <w:top w:val="none" w:sz="0" w:space="0" w:color="auto"/>
                        <w:left w:val="none" w:sz="0" w:space="0" w:color="auto"/>
                        <w:bottom w:val="none" w:sz="0" w:space="0" w:color="auto"/>
                        <w:right w:val="none" w:sz="0" w:space="0" w:color="auto"/>
                      </w:divBdr>
                      <w:divsChild>
                        <w:div w:id="2078360831">
                          <w:marLeft w:val="0"/>
                          <w:marRight w:val="0"/>
                          <w:marTop w:val="0"/>
                          <w:marBottom w:val="0"/>
                          <w:divBdr>
                            <w:top w:val="none" w:sz="0" w:space="0" w:color="auto"/>
                            <w:left w:val="none" w:sz="0" w:space="0" w:color="auto"/>
                            <w:bottom w:val="none" w:sz="0" w:space="0" w:color="auto"/>
                            <w:right w:val="none" w:sz="0" w:space="0" w:color="auto"/>
                          </w:divBdr>
                          <w:divsChild>
                            <w:div w:id="1491602876">
                              <w:marLeft w:val="0"/>
                              <w:marRight w:val="0"/>
                              <w:marTop w:val="0"/>
                              <w:marBottom w:val="0"/>
                              <w:divBdr>
                                <w:top w:val="none" w:sz="0" w:space="0" w:color="auto"/>
                                <w:left w:val="none" w:sz="0" w:space="0" w:color="auto"/>
                                <w:bottom w:val="none" w:sz="0" w:space="0" w:color="auto"/>
                                <w:right w:val="none" w:sz="0" w:space="0" w:color="auto"/>
                              </w:divBdr>
                              <w:divsChild>
                                <w:div w:id="774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769499">
          <w:marLeft w:val="0"/>
          <w:marRight w:val="0"/>
          <w:marTop w:val="0"/>
          <w:marBottom w:val="0"/>
          <w:divBdr>
            <w:top w:val="none" w:sz="0" w:space="0" w:color="auto"/>
            <w:left w:val="none" w:sz="0" w:space="0" w:color="auto"/>
            <w:bottom w:val="none" w:sz="0" w:space="0" w:color="auto"/>
            <w:right w:val="none" w:sz="0" w:space="0" w:color="auto"/>
          </w:divBdr>
          <w:divsChild>
            <w:div w:id="1083256712">
              <w:marLeft w:val="0"/>
              <w:marRight w:val="0"/>
              <w:marTop w:val="0"/>
              <w:marBottom w:val="0"/>
              <w:divBdr>
                <w:top w:val="none" w:sz="0" w:space="0" w:color="auto"/>
                <w:left w:val="none" w:sz="0" w:space="0" w:color="auto"/>
                <w:bottom w:val="none" w:sz="0" w:space="0" w:color="auto"/>
                <w:right w:val="none" w:sz="0" w:space="0" w:color="auto"/>
              </w:divBdr>
              <w:divsChild>
                <w:div w:id="13927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655154">
      <w:bodyDiv w:val="1"/>
      <w:marLeft w:val="0"/>
      <w:marRight w:val="0"/>
      <w:marTop w:val="0"/>
      <w:marBottom w:val="0"/>
      <w:divBdr>
        <w:top w:val="none" w:sz="0" w:space="0" w:color="auto"/>
        <w:left w:val="none" w:sz="0" w:space="0" w:color="auto"/>
        <w:bottom w:val="none" w:sz="0" w:space="0" w:color="auto"/>
        <w:right w:val="none" w:sz="0" w:space="0" w:color="auto"/>
      </w:divBdr>
    </w:div>
    <w:div w:id="1321232408">
      <w:bodyDiv w:val="1"/>
      <w:marLeft w:val="0"/>
      <w:marRight w:val="0"/>
      <w:marTop w:val="0"/>
      <w:marBottom w:val="0"/>
      <w:divBdr>
        <w:top w:val="none" w:sz="0" w:space="0" w:color="auto"/>
        <w:left w:val="none" w:sz="0" w:space="0" w:color="auto"/>
        <w:bottom w:val="none" w:sz="0" w:space="0" w:color="auto"/>
        <w:right w:val="none" w:sz="0" w:space="0" w:color="auto"/>
      </w:divBdr>
    </w:div>
    <w:div w:id="1334070232">
      <w:bodyDiv w:val="1"/>
      <w:marLeft w:val="0"/>
      <w:marRight w:val="0"/>
      <w:marTop w:val="0"/>
      <w:marBottom w:val="0"/>
      <w:divBdr>
        <w:top w:val="none" w:sz="0" w:space="0" w:color="auto"/>
        <w:left w:val="none" w:sz="0" w:space="0" w:color="auto"/>
        <w:bottom w:val="none" w:sz="0" w:space="0" w:color="auto"/>
        <w:right w:val="none" w:sz="0" w:space="0" w:color="auto"/>
      </w:divBdr>
      <w:divsChild>
        <w:div w:id="1037463794">
          <w:marLeft w:val="0"/>
          <w:marRight w:val="0"/>
          <w:marTop w:val="0"/>
          <w:marBottom w:val="0"/>
          <w:divBdr>
            <w:top w:val="none" w:sz="0" w:space="0" w:color="auto"/>
            <w:left w:val="none" w:sz="0" w:space="0" w:color="auto"/>
            <w:bottom w:val="none" w:sz="0" w:space="0" w:color="auto"/>
            <w:right w:val="none" w:sz="0" w:space="0" w:color="auto"/>
          </w:divBdr>
        </w:div>
      </w:divsChild>
    </w:div>
    <w:div w:id="1336297897">
      <w:bodyDiv w:val="1"/>
      <w:marLeft w:val="0"/>
      <w:marRight w:val="0"/>
      <w:marTop w:val="0"/>
      <w:marBottom w:val="0"/>
      <w:divBdr>
        <w:top w:val="none" w:sz="0" w:space="0" w:color="auto"/>
        <w:left w:val="none" w:sz="0" w:space="0" w:color="auto"/>
        <w:bottom w:val="none" w:sz="0" w:space="0" w:color="auto"/>
        <w:right w:val="none" w:sz="0" w:space="0" w:color="auto"/>
      </w:divBdr>
    </w:div>
    <w:div w:id="1345206812">
      <w:bodyDiv w:val="1"/>
      <w:marLeft w:val="0"/>
      <w:marRight w:val="0"/>
      <w:marTop w:val="0"/>
      <w:marBottom w:val="0"/>
      <w:divBdr>
        <w:top w:val="none" w:sz="0" w:space="0" w:color="auto"/>
        <w:left w:val="none" w:sz="0" w:space="0" w:color="auto"/>
        <w:bottom w:val="none" w:sz="0" w:space="0" w:color="auto"/>
        <w:right w:val="none" w:sz="0" w:space="0" w:color="auto"/>
      </w:divBdr>
    </w:div>
    <w:div w:id="1347055953">
      <w:bodyDiv w:val="1"/>
      <w:marLeft w:val="0"/>
      <w:marRight w:val="0"/>
      <w:marTop w:val="0"/>
      <w:marBottom w:val="0"/>
      <w:divBdr>
        <w:top w:val="none" w:sz="0" w:space="0" w:color="auto"/>
        <w:left w:val="none" w:sz="0" w:space="0" w:color="auto"/>
        <w:bottom w:val="none" w:sz="0" w:space="0" w:color="auto"/>
        <w:right w:val="none" w:sz="0" w:space="0" w:color="auto"/>
      </w:divBdr>
    </w:div>
    <w:div w:id="1359548241">
      <w:bodyDiv w:val="1"/>
      <w:marLeft w:val="0"/>
      <w:marRight w:val="0"/>
      <w:marTop w:val="0"/>
      <w:marBottom w:val="0"/>
      <w:divBdr>
        <w:top w:val="none" w:sz="0" w:space="0" w:color="auto"/>
        <w:left w:val="none" w:sz="0" w:space="0" w:color="auto"/>
        <w:bottom w:val="none" w:sz="0" w:space="0" w:color="auto"/>
        <w:right w:val="none" w:sz="0" w:space="0" w:color="auto"/>
      </w:divBdr>
    </w:div>
    <w:div w:id="1360541977">
      <w:bodyDiv w:val="1"/>
      <w:marLeft w:val="0"/>
      <w:marRight w:val="0"/>
      <w:marTop w:val="0"/>
      <w:marBottom w:val="0"/>
      <w:divBdr>
        <w:top w:val="none" w:sz="0" w:space="0" w:color="auto"/>
        <w:left w:val="none" w:sz="0" w:space="0" w:color="auto"/>
        <w:bottom w:val="none" w:sz="0" w:space="0" w:color="auto"/>
        <w:right w:val="none" w:sz="0" w:space="0" w:color="auto"/>
      </w:divBdr>
    </w:div>
    <w:div w:id="1368793128">
      <w:bodyDiv w:val="1"/>
      <w:marLeft w:val="0"/>
      <w:marRight w:val="0"/>
      <w:marTop w:val="0"/>
      <w:marBottom w:val="0"/>
      <w:divBdr>
        <w:top w:val="none" w:sz="0" w:space="0" w:color="auto"/>
        <w:left w:val="none" w:sz="0" w:space="0" w:color="auto"/>
        <w:bottom w:val="none" w:sz="0" w:space="0" w:color="auto"/>
        <w:right w:val="none" w:sz="0" w:space="0" w:color="auto"/>
      </w:divBdr>
      <w:divsChild>
        <w:div w:id="1163396112">
          <w:marLeft w:val="0"/>
          <w:marRight w:val="0"/>
          <w:marTop w:val="0"/>
          <w:marBottom w:val="0"/>
          <w:divBdr>
            <w:top w:val="none" w:sz="0" w:space="0" w:color="auto"/>
            <w:left w:val="none" w:sz="0" w:space="0" w:color="auto"/>
            <w:bottom w:val="none" w:sz="0" w:space="0" w:color="auto"/>
            <w:right w:val="none" w:sz="0" w:space="0" w:color="auto"/>
          </w:divBdr>
          <w:divsChild>
            <w:div w:id="12101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2528">
      <w:bodyDiv w:val="1"/>
      <w:marLeft w:val="0"/>
      <w:marRight w:val="0"/>
      <w:marTop w:val="0"/>
      <w:marBottom w:val="0"/>
      <w:divBdr>
        <w:top w:val="none" w:sz="0" w:space="0" w:color="auto"/>
        <w:left w:val="none" w:sz="0" w:space="0" w:color="auto"/>
        <w:bottom w:val="none" w:sz="0" w:space="0" w:color="auto"/>
        <w:right w:val="none" w:sz="0" w:space="0" w:color="auto"/>
      </w:divBdr>
    </w:div>
    <w:div w:id="1388913760">
      <w:bodyDiv w:val="1"/>
      <w:marLeft w:val="0"/>
      <w:marRight w:val="0"/>
      <w:marTop w:val="0"/>
      <w:marBottom w:val="0"/>
      <w:divBdr>
        <w:top w:val="none" w:sz="0" w:space="0" w:color="auto"/>
        <w:left w:val="none" w:sz="0" w:space="0" w:color="auto"/>
        <w:bottom w:val="none" w:sz="0" w:space="0" w:color="auto"/>
        <w:right w:val="none" w:sz="0" w:space="0" w:color="auto"/>
      </w:divBdr>
      <w:divsChild>
        <w:div w:id="129136753">
          <w:marLeft w:val="0"/>
          <w:marRight w:val="0"/>
          <w:marTop w:val="0"/>
          <w:marBottom w:val="0"/>
          <w:divBdr>
            <w:top w:val="none" w:sz="0" w:space="0" w:color="auto"/>
            <w:left w:val="none" w:sz="0" w:space="0" w:color="auto"/>
            <w:bottom w:val="none" w:sz="0" w:space="0" w:color="auto"/>
            <w:right w:val="none" w:sz="0" w:space="0" w:color="auto"/>
          </w:divBdr>
          <w:divsChild>
            <w:div w:id="50885937">
              <w:marLeft w:val="0"/>
              <w:marRight w:val="0"/>
              <w:marTop w:val="0"/>
              <w:marBottom w:val="0"/>
              <w:divBdr>
                <w:top w:val="none" w:sz="0" w:space="0" w:color="auto"/>
                <w:left w:val="none" w:sz="0" w:space="0" w:color="auto"/>
                <w:bottom w:val="none" w:sz="0" w:space="0" w:color="auto"/>
                <w:right w:val="none" w:sz="0" w:space="0" w:color="auto"/>
              </w:divBdr>
              <w:divsChild>
                <w:div w:id="320279920">
                  <w:marLeft w:val="0"/>
                  <w:marRight w:val="0"/>
                  <w:marTop w:val="0"/>
                  <w:marBottom w:val="0"/>
                  <w:divBdr>
                    <w:top w:val="none" w:sz="0" w:space="0" w:color="auto"/>
                    <w:left w:val="none" w:sz="0" w:space="0" w:color="auto"/>
                    <w:bottom w:val="none" w:sz="0" w:space="0" w:color="auto"/>
                    <w:right w:val="none" w:sz="0" w:space="0" w:color="auto"/>
                  </w:divBdr>
                  <w:divsChild>
                    <w:div w:id="126431583">
                      <w:marLeft w:val="0"/>
                      <w:marRight w:val="0"/>
                      <w:marTop w:val="0"/>
                      <w:marBottom w:val="0"/>
                      <w:divBdr>
                        <w:top w:val="none" w:sz="0" w:space="0" w:color="auto"/>
                        <w:left w:val="none" w:sz="0" w:space="0" w:color="auto"/>
                        <w:bottom w:val="none" w:sz="0" w:space="0" w:color="auto"/>
                        <w:right w:val="none" w:sz="0" w:space="0" w:color="auto"/>
                      </w:divBdr>
                      <w:divsChild>
                        <w:div w:id="2131240112">
                          <w:marLeft w:val="0"/>
                          <w:marRight w:val="0"/>
                          <w:marTop w:val="0"/>
                          <w:marBottom w:val="0"/>
                          <w:divBdr>
                            <w:top w:val="none" w:sz="0" w:space="0" w:color="auto"/>
                            <w:left w:val="none" w:sz="0" w:space="0" w:color="auto"/>
                            <w:bottom w:val="none" w:sz="0" w:space="0" w:color="auto"/>
                            <w:right w:val="none" w:sz="0" w:space="0" w:color="auto"/>
                          </w:divBdr>
                          <w:divsChild>
                            <w:div w:id="4897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81433">
                      <w:marLeft w:val="0"/>
                      <w:marRight w:val="0"/>
                      <w:marTop w:val="0"/>
                      <w:marBottom w:val="0"/>
                      <w:divBdr>
                        <w:top w:val="none" w:sz="0" w:space="0" w:color="auto"/>
                        <w:left w:val="none" w:sz="0" w:space="0" w:color="auto"/>
                        <w:bottom w:val="none" w:sz="0" w:space="0" w:color="auto"/>
                        <w:right w:val="none" w:sz="0" w:space="0" w:color="auto"/>
                      </w:divBdr>
                      <w:divsChild>
                        <w:div w:id="1719892301">
                          <w:marLeft w:val="0"/>
                          <w:marRight w:val="0"/>
                          <w:marTop w:val="0"/>
                          <w:marBottom w:val="0"/>
                          <w:divBdr>
                            <w:top w:val="none" w:sz="0" w:space="0" w:color="auto"/>
                            <w:left w:val="none" w:sz="0" w:space="0" w:color="auto"/>
                            <w:bottom w:val="none" w:sz="0" w:space="0" w:color="auto"/>
                            <w:right w:val="none" w:sz="0" w:space="0" w:color="auto"/>
                          </w:divBdr>
                          <w:divsChild>
                            <w:div w:id="1186360180">
                              <w:marLeft w:val="0"/>
                              <w:marRight w:val="0"/>
                              <w:marTop w:val="0"/>
                              <w:marBottom w:val="0"/>
                              <w:divBdr>
                                <w:top w:val="none" w:sz="0" w:space="0" w:color="auto"/>
                                <w:left w:val="none" w:sz="0" w:space="0" w:color="auto"/>
                                <w:bottom w:val="none" w:sz="0" w:space="0" w:color="auto"/>
                                <w:right w:val="none" w:sz="0" w:space="0" w:color="auto"/>
                              </w:divBdr>
                              <w:divsChild>
                                <w:div w:id="3895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321557">
          <w:marLeft w:val="0"/>
          <w:marRight w:val="0"/>
          <w:marTop w:val="0"/>
          <w:marBottom w:val="0"/>
          <w:divBdr>
            <w:top w:val="none" w:sz="0" w:space="0" w:color="auto"/>
            <w:left w:val="none" w:sz="0" w:space="0" w:color="auto"/>
            <w:bottom w:val="none" w:sz="0" w:space="0" w:color="auto"/>
            <w:right w:val="none" w:sz="0" w:space="0" w:color="auto"/>
          </w:divBdr>
          <w:divsChild>
            <w:div w:id="1666395179">
              <w:marLeft w:val="0"/>
              <w:marRight w:val="0"/>
              <w:marTop w:val="0"/>
              <w:marBottom w:val="0"/>
              <w:divBdr>
                <w:top w:val="none" w:sz="0" w:space="0" w:color="auto"/>
                <w:left w:val="none" w:sz="0" w:space="0" w:color="auto"/>
                <w:bottom w:val="none" w:sz="0" w:space="0" w:color="auto"/>
                <w:right w:val="none" w:sz="0" w:space="0" w:color="auto"/>
              </w:divBdr>
              <w:divsChild>
                <w:div w:id="2017919756">
                  <w:marLeft w:val="0"/>
                  <w:marRight w:val="0"/>
                  <w:marTop w:val="0"/>
                  <w:marBottom w:val="0"/>
                  <w:divBdr>
                    <w:top w:val="none" w:sz="0" w:space="0" w:color="auto"/>
                    <w:left w:val="none" w:sz="0" w:space="0" w:color="auto"/>
                    <w:bottom w:val="none" w:sz="0" w:space="0" w:color="auto"/>
                    <w:right w:val="none" w:sz="0" w:space="0" w:color="auto"/>
                  </w:divBdr>
                  <w:divsChild>
                    <w:div w:id="1950550987">
                      <w:marLeft w:val="0"/>
                      <w:marRight w:val="0"/>
                      <w:marTop w:val="0"/>
                      <w:marBottom w:val="0"/>
                      <w:divBdr>
                        <w:top w:val="none" w:sz="0" w:space="0" w:color="auto"/>
                        <w:left w:val="none" w:sz="0" w:space="0" w:color="auto"/>
                        <w:bottom w:val="none" w:sz="0" w:space="0" w:color="auto"/>
                        <w:right w:val="none" w:sz="0" w:space="0" w:color="auto"/>
                      </w:divBdr>
                      <w:divsChild>
                        <w:div w:id="1924220973">
                          <w:marLeft w:val="0"/>
                          <w:marRight w:val="0"/>
                          <w:marTop w:val="0"/>
                          <w:marBottom w:val="0"/>
                          <w:divBdr>
                            <w:top w:val="none" w:sz="0" w:space="0" w:color="auto"/>
                            <w:left w:val="none" w:sz="0" w:space="0" w:color="auto"/>
                            <w:bottom w:val="none" w:sz="0" w:space="0" w:color="auto"/>
                            <w:right w:val="none" w:sz="0" w:space="0" w:color="auto"/>
                          </w:divBdr>
                          <w:divsChild>
                            <w:div w:id="620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32251">
      <w:bodyDiv w:val="1"/>
      <w:marLeft w:val="0"/>
      <w:marRight w:val="0"/>
      <w:marTop w:val="0"/>
      <w:marBottom w:val="0"/>
      <w:divBdr>
        <w:top w:val="none" w:sz="0" w:space="0" w:color="auto"/>
        <w:left w:val="none" w:sz="0" w:space="0" w:color="auto"/>
        <w:bottom w:val="none" w:sz="0" w:space="0" w:color="auto"/>
        <w:right w:val="none" w:sz="0" w:space="0" w:color="auto"/>
      </w:divBdr>
      <w:divsChild>
        <w:div w:id="1146583211">
          <w:marLeft w:val="0"/>
          <w:marRight w:val="0"/>
          <w:marTop w:val="0"/>
          <w:marBottom w:val="0"/>
          <w:divBdr>
            <w:top w:val="none" w:sz="0" w:space="0" w:color="auto"/>
            <w:left w:val="none" w:sz="0" w:space="0" w:color="auto"/>
            <w:bottom w:val="none" w:sz="0" w:space="0" w:color="auto"/>
            <w:right w:val="none" w:sz="0" w:space="0" w:color="auto"/>
          </w:divBdr>
          <w:divsChild>
            <w:div w:id="1641418614">
              <w:marLeft w:val="0"/>
              <w:marRight w:val="0"/>
              <w:marTop w:val="0"/>
              <w:marBottom w:val="0"/>
              <w:divBdr>
                <w:top w:val="none" w:sz="0" w:space="0" w:color="auto"/>
                <w:left w:val="none" w:sz="0" w:space="0" w:color="auto"/>
                <w:bottom w:val="none" w:sz="0" w:space="0" w:color="auto"/>
                <w:right w:val="none" w:sz="0" w:space="0" w:color="auto"/>
              </w:divBdr>
              <w:divsChild>
                <w:div w:id="1934439236">
                  <w:marLeft w:val="0"/>
                  <w:marRight w:val="0"/>
                  <w:marTop w:val="0"/>
                  <w:marBottom w:val="0"/>
                  <w:divBdr>
                    <w:top w:val="none" w:sz="0" w:space="0" w:color="auto"/>
                    <w:left w:val="none" w:sz="0" w:space="0" w:color="auto"/>
                    <w:bottom w:val="none" w:sz="0" w:space="0" w:color="auto"/>
                    <w:right w:val="none" w:sz="0" w:space="0" w:color="auto"/>
                  </w:divBdr>
                  <w:divsChild>
                    <w:div w:id="1727030262">
                      <w:marLeft w:val="0"/>
                      <w:marRight w:val="0"/>
                      <w:marTop w:val="0"/>
                      <w:marBottom w:val="0"/>
                      <w:divBdr>
                        <w:top w:val="none" w:sz="0" w:space="0" w:color="auto"/>
                        <w:left w:val="none" w:sz="0" w:space="0" w:color="auto"/>
                        <w:bottom w:val="none" w:sz="0" w:space="0" w:color="auto"/>
                        <w:right w:val="none" w:sz="0" w:space="0" w:color="auto"/>
                      </w:divBdr>
                      <w:divsChild>
                        <w:div w:id="815797558">
                          <w:marLeft w:val="0"/>
                          <w:marRight w:val="0"/>
                          <w:marTop w:val="0"/>
                          <w:marBottom w:val="0"/>
                          <w:divBdr>
                            <w:top w:val="none" w:sz="0" w:space="0" w:color="auto"/>
                            <w:left w:val="none" w:sz="0" w:space="0" w:color="auto"/>
                            <w:bottom w:val="none" w:sz="0" w:space="0" w:color="auto"/>
                            <w:right w:val="none" w:sz="0" w:space="0" w:color="auto"/>
                          </w:divBdr>
                          <w:divsChild>
                            <w:div w:id="994380992">
                              <w:marLeft w:val="0"/>
                              <w:marRight w:val="0"/>
                              <w:marTop w:val="0"/>
                              <w:marBottom w:val="0"/>
                              <w:divBdr>
                                <w:top w:val="none" w:sz="0" w:space="0" w:color="auto"/>
                                <w:left w:val="none" w:sz="0" w:space="0" w:color="auto"/>
                                <w:bottom w:val="none" w:sz="0" w:space="0" w:color="auto"/>
                                <w:right w:val="none" w:sz="0" w:space="0" w:color="auto"/>
                              </w:divBdr>
                              <w:divsChild>
                                <w:div w:id="18888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7376">
                          <w:marLeft w:val="0"/>
                          <w:marRight w:val="0"/>
                          <w:marTop w:val="0"/>
                          <w:marBottom w:val="0"/>
                          <w:divBdr>
                            <w:top w:val="none" w:sz="0" w:space="0" w:color="auto"/>
                            <w:left w:val="none" w:sz="0" w:space="0" w:color="auto"/>
                            <w:bottom w:val="none" w:sz="0" w:space="0" w:color="auto"/>
                            <w:right w:val="none" w:sz="0" w:space="0" w:color="auto"/>
                          </w:divBdr>
                          <w:divsChild>
                            <w:div w:id="1141848790">
                              <w:marLeft w:val="0"/>
                              <w:marRight w:val="0"/>
                              <w:marTop w:val="0"/>
                              <w:marBottom w:val="0"/>
                              <w:divBdr>
                                <w:top w:val="none" w:sz="0" w:space="0" w:color="auto"/>
                                <w:left w:val="none" w:sz="0" w:space="0" w:color="auto"/>
                                <w:bottom w:val="none" w:sz="0" w:space="0" w:color="auto"/>
                                <w:right w:val="none" w:sz="0" w:space="0" w:color="auto"/>
                              </w:divBdr>
                              <w:divsChild>
                                <w:div w:id="1760440919">
                                  <w:marLeft w:val="0"/>
                                  <w:marRight w:val="0"/>
                                  <w:marTop w:val="0"/>
                                  <w:marBottom w:val="0"/>
                                  <w:divBdr>
                                    <w:top w:val="none" w:sz="0" w:space="0" w:color="auto"/>
                                    <w:left w:val="none" w:sz="0" w:space="0" w:color="auto"/>
                                    <w:bottom w:val="none" w:sz="0" w:space="0" w:color="auto"/>
                                    <w:right w:val="none" w:sz="0" w:space="0" w:color="auto"/>
                                  </w:divBdr>
                                  <w:divsChild>
                                    <w:div w:id="11262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86009">
              <w:marLeft w:val="0"/>
              <w:marRight w:val="0"/>
              <w:marTop w:val="0"/>
              <w:marBottom w:val="0"/>
              <w:divBdr>
                <w:top w:val="none" w:sz="0" w:space="0" w:color="auto"/>
                <w:left w:val="none" w:sz="0" w:space="0" w:color="auto"/>
                <w:bottom w:val="none" w:sz="0" w:space="0" w:color="auto"/>
                <w:right w:val="none" w:sz="0" w:space="0" w:color="auto"/>
              </w:divBdr>
              <w:divsChild>
                <w:div w:id="1745683904">
                  <w:marLeft w:val="0"/>
                  <w:marRight w:val="0"/>
                  <w:marTop w:val="0"/>
                  <w:marBottom w:val="0"/>
                  <w:divBdr>
                    <w:top w:val="none" w:sz="0" w:space="0" w:color="auto"/>
                    <w:left w:val="none" w:sz="0" w:space="0" w:color="auto"/>
                    <w:bottom w:val="none" w:sz="0" w:space="0" w:color="auto"/>
                    <w:right w:val="none" w:sz="0" w:space="0" w:color="auto"/>
                  </w:divBdr>
                  <w:divsChild>
                    <w:div w:id="10865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26922">
      <w:bodyDiv w:val="1"/>
      <w:marLeft w:val="0"/>
      <w:marRight w:val="0"/>
      <w:marTop w:val="0"/>
      <w:marBottom w:val="0"/>
      <w:divBdr>
        <w:top w:val="none" w:sz="0" w:space="0" w:color="auto"/>
        <w:left w:val="none" w:sz="0" w:space="0" w:color="auto"/>
        <w:bottom w:val="none" w:sz="0" w:space="0" w:color="auto"/>
        <w:right w:val="none" w:sz="0" w:space="0" w:color="auto"/>
      </w:divBdr>
    </w:div>
    <w:div w:id="1419253109">
      <w:bodyDiv w:val="1"/>
      <w:marLeft w:val="0"/>
      <w:marRight w:val="0"/>
      <w:marTop w:val="0"/>
      <w:marBottom w:val="0"/>
      <w:divBdr>
        <w:top w:val="none" w:sz="0" w:space="0" w:color="auto"/>
        <w:left w:val="none" w:sz="0" w:space="0" w:color="auto"/>
        <w:bottom w:val="none" w:sz="0" w:space="0" w:color="auto"/>
        <w:right w:val="none" w:sz="0" w:space="0" w:color="auto"/>
      </w:divBdr>
    </w:div>
    <w:div w:id="1427338375">
      <w:bodyDiv w:val="1"/>
      <w:marLeft w:val="0"/>
      <w:marRight w:val="0"/>
      <w:marTop w:val="0"/>
      <w:marBottom w:val="0"/>
      <w:divBdr>
        <w:top w:val="none" w:sz="0" w:space="0" w:color="auto"/>
        <w:left w:val="none" w:sz="0" w:space="0" w:color="auto"/>
        <w:bottom w:val="none" w:sz="0" w:space="0" w:color="auto"/>
        <w:right w:val="none" w:sz="0" w:space="0" w:color="auto"/>
      </w:divBdr>
    </w:div>
    <w:div w:id="1465460639">
      <w:bodyDiv w:val="1"/>
      <w:marLeft w:val="0"/>
      <w:marRight w:val="0"/>
      <w:marTop w:val="0"/>
      <w:marBottom w:val="0"/>
      <w:divBdr>
        <w:top w:val="none" w:sz="0" w:space="0" w:color="auto"/>
        <w:left w:val="none" w:sz="0" w:space="0" w:color="auto"/>
        <w:bottom w:val="none" w:sz="0" w:space="0" w:color="auto"/>
        <w:right w:val="none" w:sz="0" w:space="0" w:color="auto"/>
      </w:divBdr>
    </w:div>
    <w:div w:id="1475223625">
      <w:bodyDiv w:val="1"/>
      <w:marLeft w:val="0"/>
      <w:marRight w:val="0"/>
      <w:marTop w:val="0"/>
      <w:marBottom w:val="0"/>
      <w:divBdr>
        <w:top w:val="none" w:sz="0" w:space="0" w:color="auto"/>
        <w:left w:val="none" w:sz="0" w:space="0" w:color="auto"/>
        <w:bottom w:val="none" w:sz="0" w:space="0" w:color="auto"/>
        <w:right w:val="none" w:sz="0" w:space="0" w:color="auto"/>
      </w:divBdr>
    </w:div>
    <w:div w:id="1486969975">
      <w:bodyDiv w:val="1"/>
      <w:marLeft w:val="0"/>
      <w:marRight w:val="0"/>
      <w:marTop w:val="0"/>
      <w:marBottom w:val="0"/>
      <w:divBdr>
        <w:top w:val="none" w:sz="0" w:space="0" w:color="auto"/>
        <w:left w:val="none" w:sz="0" w:space="0" w:color="auto"/>
        <w:bottom w:val="none" w:sz="0" w:space="0" w:color="auto"/>
        <w:right w:val="none" w:sz="0" w:space="0" w:color="auto"/>
      </w:divBdr>
      <w:divsChild>
        <w:div w:id="1318457924">
          <w:marLeft w:val="0"/>
          <w:marRight w:val="0"/>
          <w:marTop w:val="0"/>
          <w:marBottom w:val="0"/>
          <w:divBdr>
            <w:top w:val="none" w:sz="0" w:space="0" w:color="auto"/>
            <w:left w:val="none" w:sz="0" w:space="0" w:color="auto"/>
            <w:bottom w:val="none" w:sz="0" w:space="0" w:color="auto"/>
            <w:right w:val="none" w:sz="0" w:space="0" w:color="auto"/>
          </w:divBdr>
          <w:divsChild>
            <w:div w:id="2051417669">
              <w:marLeft w:val="0"/>
              <w:marRight w:val="0"/>
              <w:marTop w:val="0"/>
              <w:marBottom w:val="0"/>
              <w:divBdr>
                <w:top w:val="none" w:sz="0" w:space="0" w:color="auto"/>
                <w:left w:val="none" w:sz="0" w:space="0" w:color="auto"/>
                <w:bottom w:val="none" w:sz="0" w:space="0" w:color="auto"/>
                <w:right w:val="none" w:sz="0" w:space="0" w:color="auto"/>
              </w:divBdr>
              <w:divsChild>
                <w:div w:id="1821262552">
                  <w:marLeft w:val="0"/>
                  <w:marRight w:val="0"/>
                  <w:marTop w:val="0"/>
                  <w:marBottom w:val="0"/>
                  <w:divBdr>
                    <w:top w:val="none" w:sz="0" w:space="0" w:color="auto"/>
                    <w:left w:val="none" w:sz="0" w:space="0" w:color="auto"/>
                    <w:bottom w:val="none" w:sz="0" w:space="0" w:color="auto"/>
                    <w:right w:val="none" w:sz="0" w:space="0" w:color="auto"/>
                  </w:divBdr>
                  <w:divsChild>
                    <w:div w:id="1705397806">
                      <w:marLeft w:val="0"/>
                      <w:marRight w:val="0"/>
                      <w:marTop w:val="0"/>
                      <w:marBottom w:val="0"/>
                      <w:divBdr>
                        <w:top w:val="none" w:sz="0" w:space="0" w:color="auto"/>
                        <w:left w:val="none" w:sz="0" w:space="0" w:color="auto"/>
                        <w:bottom w:val="none" w:sz="0" w:space="0" w:color="auto"/>
                        <w:right w:val="none" w:sz="0" w:space="0" w:color="auto"/>
                      </w:divBdr>
                      <w:divsChild>
                        <w:div w:id="1364405980">
                          <w:marLeft w:val="0"/>
                          <w:marRight w:val="0"/>
                          <w:marTop w:val="0"/>
                          <w:marBottom w:val="0"/>
                          <w:divBdr>
                            <w:top w:val="none" w:sz="0" w:space="0" w:color="auto"/>
                            <w:left w:val="none" w:sz="0" w:space="0" w:color="auto"/>
                            <w:bottom w:val="none" w:sz="0" w:space="0" w:color="auto"/>
                            <w:right w:val="none" w:sz="0" w:space="0" w:color="auto"/>
                          </w:divBdr>
                          <w:divsChild>
                            <w:div w:id="1716848372">
                              <w:marLeft w:val="0"/>
                              <w:marRight w:val="0"/>
                              <w:marTop w:val="0"/>
                              <w:marBottom w:val="0"/>
                              <w:divBdr>
                                <w:top w:val="none" w:sz="0" w:space="0" w:color="auto"/>
                                <w:left w:val="none" w:sz="0" w:space="0" w:color="auto"/>
                                <w:bottom w:val="none" w:sz="0" w:space="0" w:color="auto"/>
                                <w:right w:val="none" w:sz="0" w:space="0" w:color="auto"/>
                              </w:divBdr>
                              <w:divsChild>
                                <w:div w:id="6175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1473">
                          <w:marLeft w:val="0"/>
                          <w:marRight w:val="0"/>
                          <w:marTop w:val="0"/>
                          <w:marBottom w:val="0"/>
                          <w:divBdr>
                            <w:top w:val="none" w:sz="0" w:space="0" w:color="auto"/>
                            <w:left w:val="none" w:sz="0" w:space="0" w:color="auto"/>
                            <w:bottom w:val="none" w:sz="0" w:space="0" w:color="auto"/>
                            <w:right w:val="none" w:sz="0" w:space="0" w:color="auto"/>
                          </w:divBdr>
                          <w:divsChild>
                            <w:div w:id="1210649905">
                              <w:marLeft w:val="0"/>
                              <w:marRight w:val="0"/>
                              <w:marTop w:val="0"/>
                              <w:marBottom w:val="0"/>
                              <w:divBdr>
                                <w:top w:val="none" w:sz="0" w:space="0" w:color="auto"/>
                                <w:left w:val="none" w:sz="0" w:space="0" w:color="auto"/>
                                <w:bottom w:val="none" w:sz="0" w:space="0" w:color="auto"/>
                                <w:right w:val="none" w:sz="0" w:space="0" w:color="auto"/>
                              </w:divBdr>
                              <w:divsChild>
                                <w:div w:id="2083288428">
                                  <w:marLeft w:val="0"/>
                                  <w:marRight w:val="0"/>
                                  <w:marTop w:val="0"/>
                                  <w:marBottom w:val="0"/>
                                  <w:divBdr>
                                    <w:top w:val="none" w:sz="0" w:space="0" w:color="auto"/>
                                    <w:left w:val="none" w:sz="0" w:space="0" w:color="auto"/>
                                    <w:bottom w:val="none" w:sz="0" w:space="0" w:color="auto"/>
                                    <w:right w:val="none" w:sz="0" w:space="0" w:color="auto"/>
                                  </w:divBdr>
                                  <w:divsChild>
                                    <w:div w:id="11346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149838">
              <w:marLeft w:val="0"/>
              <w:marRight w:val="0"/>
              <w:marTop w:val="0"/>
              <w:marBottom w:val="0"/>
              <w:divBdr>
                <w:top w:val="none" w:sz="0" w:space="0" w:color="auto"/>
                <w:left w:val="none" w:sz="0" w:space="0" w:color="auto"/>
                <w:bottom w:val="none" w:sz="0" w:space="0" w:color="auto"/>
                <w:right w:val="none" w:sz="0" w:space="0" w:color="auto"/>
              </w:divBdr>
              <w:divsChild>
                <w:div w:id="1954894072">
                  <w:marLeft w:val="0"/>
                  <w:marRight w:val="0"/>
                  <w:marTop w:val="0"/>
                  <w:marBottom w:val="0"/>
                  <w:divBdr>
                    <w:top w:val="none" w:sz="0" w:space="0" w:color="auto"/>
                    <w:left w:val="none" w:sz="0" w:space="0" w:color="auto"/>
                    <w:bottom w:val="none" w:sz="0" w:space="0" w:color="auto"/>
                    <w:right w:val="none" w:sz="0" w:space="0" w:color="auto"/>
                  </w:divBdr>
                  <w:divsChild>
                    <w:div w:id="8678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5915">
      <w:bodyDiv w:val="1"/>
      <w:marLeft w:val="0"/>
      <w:marRight w:val="0"/>
      <w:marTop w:val="0"/>
      <w:marBottom w:val="0"/>
      <w:divBdr>
        <w:top w:val="none" w:sz="0" w:space="0" w:color="auto"/>
        <w:left w:val="none" w:sz="0" w:space="0" w:color="auto"/>
        <w:bottom w:val="none" w:sz="0" w:space="0" w:color="auto"/>
        <w:right w:val="none" w:sz="0" w:space="0" w:color="auto"/>
      </w:divBdr>
    </w:div>
    <w:div w:id="1501239925">
      <w:bodyDiv w:val="1"/>
      <w:marLeft w:val="0"/>
      <w:marRight w:val="0"/>
      <w:marTop w:val="0"/>
      <w:marBottom w:val="0"/>
      <w:divBdr>
        <w:top w:val="none" w:sz="0" w:space="0" w:color="auto"/>
        <w:left w:val="none" w:sz="0" w:space="0" w:color="auto"/>
        <w:bottom w:val="none" w:sz="0" w:space="0" w:color="auto"/>
        <w:right w:val="none" w:sz="0" w:space="0" w:color="auto"/>
      </w:divBdr>
    </w:div>
    <w:div w:id="1513913626">
      <w:bodyDiv w:val="1"/>
      <w:marLeft w:val="0"/>
      <w:marRight w:val="0"/>
      <w:marTop w:val="0"/>
      <w:marBottom w:val="0"/>
      <w:divBdr>
        <w:top w:val="none" w:sz="0" w:space="0" w:color="auto"/>
        <w:left w:val="none" w:sz="0" w:space="0" w:color="auto"/>
        <w:bottom w:val="none" w:sz="0" w:space="0" w:color="auto"/>
        <w:right w:val="none" w:sz="0" w:space="0" w:color="auto"/>
      </w:divBdr>
    </w:div>
    <w:div w:id="1521969779">
      <w:bodyDiv w:val="1"/>
      <w:marLeft w:val="0"/>
      <w:marRight w:val="0"/>
      <w:marTop w:val="0"/>
      <w:marBottom w:val="0"/>
      <w:divBdr>
        <w:top w:val="none" w:sz="0" w:space="0" w:color="auto"/>
        <w:left w:val="none" w:sz="0" w:space="0" w:color="auto"/>
        <w:bottom w:val="none" w:sz="0" w:space="0" w:color="auto"/>
        <w:right w:val="none" w:sz="0" w:space="0" w:color="auto"/>
      </w:divBdr>
      <w:divsChild>
        <w:div w:id="1711026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335842">
      <w:bodyDiv w:val="1"/>
      <w:marLeft w:val="0"/>
      <w:marRight w:val="0"/>
      <w:marTop w:val="0"/>
      <w:marBottom w:val="0"/>
      <w:divBdr>
        <w:top w:val="none" w:sz="0" w:space="0" w:color="auto"/>
        <w:left w:val="none" w:sz="0" w:space="0" w:color="auto"/>
        <w:bottom w:val="none" w:sz="0" w:space="0" w:color="auto"/>
        <w:right w:val="none" w:sz="0" w:space="0" w:color="auto"/>
      </w:divBdr>
    </w:div>
    <w:div w:id="1531838595">
      <w:bodyDiv w:val="1"/>
      <w:marLeft w:val="0"/>
      <w:marRight w:val="0"/>
      <w:marTop w:val="0"/>
      <w:marBottom w:val="0"/>
      <w:divBdr>
        <w:top w:val="none" w:sz="0" w:space="0" w:color="auto"/>
        <w:left w:val="none" w:sz="0" w:space="0" w:color="auto"/>
        <w:bottom w:val="none" w:sz="0" w:space="0" w:color="auto"/>
        <w:right w:val="none" w:sz="0" w:space="0" w:color="auto"/>
      </w:divBdr>
    </w:div>
    <w:div w:id="1556350457">
      <w:bodyDiv w:val="1"/>
      <w:marLeft w:val="0"/>
      <w:marRight w:val="0"/>
      <w:marTop w:val="0"/>
      <w:marBottom w:val="0"/>
      <w:divBdr>
        <w:top w:val="none" w:sz="0" w:space="0" w:color="auto"/>
        <w:left w:val="none" w:sz="0" w:space="0" w:color="auto"/>
        <w:bottom w:val="none" w:sz="0" w:space="0" w:color="auto"/>
        <w:right w:val="none" w:sz="0" w:space="0" w:color="auto"/>
      </w:divBdr>
    </w:div>
    <w:div w:id="1565332529">
      <w:bodyDiv w:val="1"/>
      <w:marLeft w:val="0"/>
      <w:marRight w:val="0"/>
      <w:marTop w:val="0"/>
      <w:marBottom w:val="0"/>
      <w:divBdr>
        <w:top w:val="none" w:sz="0" w:space="0" w:color="auto"/>
        <w:left w:val="none" w:sz="0" w:space="0" w:color="auto"/>
        <w:bottom w:val="none" w:sz="0" w:space="0" w:color="auto"/>
        <w:right w:val="none" w:sz="0" w:space="0" w:color="auto"/>
      </w:divBdr>
    </w:div>
    <w:div w:id="1567642009">
      <w:bodyDiv w:val="1"/>
      <w:marLeft w:val="0"/>
      <w:marRight w:val="0"/>
      <w:marTop w:val="0"/>
      <w:marBottom w:val="0"/>
      <w:divBdr>
        <w:top w:val="none" w:sz="0" w:space="0" w:color="auto"/>
        <w:left w:val="none" w:sz="0" w:space="0" w:color="auto"/>
        <w:bottom w:val="none" w:sz="0" w:space="0" w:color="auto"/>
        <w:right w:val="none" w:sz="0" w:space="0" w:color="auto"/>
      </w:divBdr>
    </w:div>
    <w:div w:id="1577008750">
      <w:bodyDiv w:val="1"/>
      <w:marLeft w:val="0"/>
      <w:marRight w:val="0"/>
      <w:marTop w:val="0"/>
      <w:marBottom w:val="0"/>
      <w:divBdr>
        <w:top w:val="none" w:sz="0" w:space="0" w:color="auto"/>
        <w:left w:val="none" w:sz="0" w:space="0" w:color="auto"/>
        <w:bottom w:val="none" w:sz="0" w:space="0" w:color="auto"/>
        <w:right w:val="none" w:sz="0" w:space="0" w:color="auto"/>
      </w:divBdr>
    </w:div>
    <w:div w:id="1581449437">
      <w:bodyDiv w:val="1"/>
      <w:marLeft w:val="0"/>
      <w:marRight w:val="0"/>
      <w:marTop w:val="0"/>
      <w:marBottom w:val="0"/>
      <w:divBdr>
        <w:top w:val="none" w:sz="0" w:space="0" w:color="auto"/>
        <w:left w:val="none" w:sz="0" w:space="0" w:color="auto"/>
        <w:bottom w:val="none" w:sz="0" w:space="0" w:color="auto"/>
        <w:right w:val="none" w:sz="0" w:space="0" w:color="auto"/>
      </w:divBdr>
    </w:div>
    <w:div w:id="1593007018">
      <w:bodyDiv w:val="1"/>
      <w:marLeft w:val="0"/>
      <w:marRight w:val="0"/>
      <w:marTop w:val="0"/>
      <w:marBottom w:val="0"/>
      <w:divBdr>
        <w:top w:val="none" w:sz="0" w:space="0" w:color="auto"/>
        <w:left w:val="none" w:sz="0" w:space="0" w:color="auto"/>
        <w:bottom w:val="none" w:sz="0" w:space="0" w:color="auto"/>
        <w:right w:val="none" w:sz="0" w:space="0" w:color="auto"/>
      </w:divBdr>
      <w:divsChild>
        <w:div w:id="1294629126">
          <w:marLeft w:val="0"/>
          <w:marRight w:val="0"/>
          <w:marTop w:val="0"/>
          <w:marBottom w:val="0"/>
          <w:divBdr>
            <w:top w:val="none" w:sz="0" w:space="0" w:color="auto"/>
            <w:left w:val="none" w:sz="0" w:space="0" w:color="auto"/>
            <w:bottom w:val="none" w:sz="0" w:space="0" w:color="auto"/>
            <w:right w:val="none" w:sz="0" w:space="0" w:color="auto"/>
          </w:divBdr>
          <w:divsChild>
            <w:div w:id="39482908">
              <w:marLeft w:val="0"/>
              <w:marRight w:val="0"/>
              <w:marTop w:val="0"/>
              <w:marBottom w:val="0"/>
              <w:divBdr>
                <w:top w:val="none" w:sz="0" w:space="0" w:color="auto"/>
                <w:left w:val="none" w:sz="0" w:space="0" w:color="auto"/>
                <w:bottom w:val="none" w:sz="0" w:space="0" w:color="auto"/>
                <w:right w:val="none" w:sz="0" w:space="0" w:color="auto"/>
              </w:divBdr>
              <w:divsChild>
                <w:div w:id="45032647">
                  <w:marLeft w:val="0"/>
                  <w:marRight w:val="0"/>
                  <w:marTop w:val="0"/>
                  <w:marBottom w:val="0"/>
                  <w:divBdr>
                    <w:top w:val="none" w:sz="0" w:space="0" w:color="auto"/>
                    <w:left w:val="none" w:sz="0" w:space="0" w:color="auto"/>
                    <w:bottom w:val="none" w:sz="0" w:space="0" w:color="auto"/>
                    <w:right w:val="none" w:sz="0" w:space="0" w:color="auto"/>
                  </w:divBdr>
                  <w:divsChild>
                    <w:div w:id="1398086636">
                      <w:marLeft w:val="0"/>
                      <w:marRight w:val="0"/>
                      <w:marTop w:val="0"/>
                      <w:marBottom w:val="0"/>
                      <w:divBdr>
                        <w:top w:val="none" w:sz="0" w:space="0" w:color="auto"/>
                        <w:left w:val="none" w:sz="0" w:space="0" w:color="auto"/>
                        <w:bottom w:val="none" w:sz="0" w:space="0" w:color="auto"/>
                        <w:right w:val="none" w:sz="0" w:space="0" w:color="auto"/>
                      </w:divBdr>
                      <w:divsChild>
                        <w:div w:id="55706269">
                          <w:marLeft w:val="0"/>
                          <w:marRight w:val="0"/>
                          <w:marTop w:val="0"/>
                          <w:marBottom w:val="0"/>
                          <w:divBdr>
                            <w:top w:val="none" w:sz="0" w:space="0" w:color="auto"/>
                            <w:left w:val="none" w:sz="0" w:space="0" w:color="auto"/>
                            <w:bottom w:val="none" w:sz="0" w:space="0" w:color="auto"/>
                            <w:right w:val="none" w:sz="0" w:space="0" w:color="auto"/>
                          </w:divBdr>
                          <w:divsChild>
                            <w:div w:id="13038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803">
                      <w:marLeft w:val="0"/>
                      <w:marRight w:val="0"/>
                      <w:marTop w:val="0"/>
                      <w:marBottom w:val="0"/>
                      <w:divBdr>
                        <w:top w:val="none" w:sz="0" w:space="0" w:color="auto"/>
                        <w:left w:val="none" w:sz="0" w:space="0" w:color="auto"/>
                        <w:bottom w:val="none" w:sz="0" w:space="0" w:color="auto"/>
                        <w:right w:val="none" w:sz="0" w:space="0" w:color="auto"/>
                      </w:divBdr>
                      <w:divsChild>
                        <w:div w:id="597561521">
                          <w:marLeft w:val="0"/>
                          <w:marRight w:val="0"/>
                          <w:marTop w:val="0"/>
                          <w:marBottom w:val="0"/>
                          <w:divBdr>
                            <w:top w:val="none" w:sz="0" w:space="0" w:color="auto"/>
                            <w:left w:val="none" w:sz="0" w:space="0" w:color="auto"/>
                            <w:bottom w:val="none" w:sz="0" w:space="0" w:color="auto"/>
                            <w:right w:val="none" w:sz="0" w:space="0" w:color="auto"/>
                          </w:divBdr>
                          <w:divsChild>
                            <w:div w:id="663895962">
                              <w:marLeft w:val="0"/>
                              <w:marRight w:val="0"/>
                              <w:marTop w:val="0"/>
                              <w:marBottom w:val="0"/>
                              <w:divBdr>
                                <w:top w:val="none" w:sz="0" w:space="0" w:color="auto"/>
                                <w:left w:val="none" w:sz="0" w:space="0" w:color="auto"/>
                                <w:bottom w:val="none" w:sz="0" w:space="0" w:color="auto"/>
                                <w:right w:val="none" w:sz="0" w:space="0" w:color="auto"/>
                              </w:divBdr>
                              <w:divsChild>
                                <w:div w:id="12711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28122">
          <w:marLeft w:val="0"/>
          <w:marRight w:val="0"/>
          <w:marTop w:val="0"/>
          <w:marBottom w:val="0"/>
          <w:divBdr>
            <w:top w:val="none" w:sz="0" w:space="0" w:color="auto"/>
            <w:left w:val="none" w:sz="0" w:space="0" w:color="auto"/>
            <w:bottom w:val="none" w:sz="0" w:space="0" w:color="auto"/>
            <w:right w:val="none" w:sz="0" w:space="0" w:color="auto"/>
          </w:divBdr>
          <w:divsChild>
            <w:div w:id="359938921">
              <w:marLeft w:val="0"/>
              <w:marRight w:val="0"/>
              <w:marTop w:val="0"/>
              <w:marBottom w:val="0"/>
              <w:divBdr>
                <w:top w:val="none" w:sz="0" w:space="0" w:color="auto"/>
                <w:left w:val="none" w:sz="0" w:space="0" w:color="auto"/>
                <w:bottom w:val="none" w:sz="0" w:space="0" w:color="auto"/>
                <w:right w:val="none" w:sz="0" w:space="0" w:color="auto"/>
              </w:divBdr>
              <w:divsChild>
                <w:div w:id="757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7254">
      <w:bodyDiv w:val="1"/>
      <w:marLeft w:val="0"/>
      <w:marRight w:val="0"/>
      <w:marTop w:val="0"/>
      <w:marBottom w:val="0"/>
      <w:divBdr>
        <w:top w:val="none" w:sz="0" w:space="0" w:color="auto"/>
        <w:left w:val="none" w:sz="0" w:space="0" w:color="auto"/>
        <w:bottom w:val="none" w:sz="0" w:space="0" w:color="auto"/>
        <w:right w:val="none" w:sz="0" w:space="0" w:color="auto"/>
      </w:divBdr>
      <w:divsChild>
        <w:div w:id="293175107">
          <w:marLeft w:val="0"/>
          <w:marRight w:val="0"/>
          <w:marTop w:val="0"/>
          <w:marBottom w:val="0"/>
          <w:divBdr>
            <w:top w:val="none" w:sz="0" w:space="0" w:color="auto"/>
            <w:left w:val="none" w:sz="0" w:space="0" w:color="auto"/>
            <w:bottom w:val="none" w:sz="0" w:space="0" w:color="auto"/>
            <w:right w:val="none" w:sz="0" w:space="0" w:color="auto"/>
          </w:divBdr>
        </w:div>
      </w:divsChild>
    </w:div>
    <w:div w:id="1627396603">
      <w:bodyDiv w:val="1"/>
      <w:marLeft w:val="0"/>
      <w:marRight w:val="0"/>
      <w:marTop w:val="0"/>
      <w:marBottom w:val="0"/>
      <w:divBdr>
        <w:top w:val="none" w:sz="0" w:space="0" w:color="auto"/>
        <w:left w:val="none" w:sz="0" w:space="0" w:color="auto"/>
        <w:bottom w:val="none" w:sz="0" w:space="0" w:color="auto"/>
        <w:right w:val="none" w:sz="0" w:space="0" w:color="auto"/>
      </w:divBdr>
    </w:div>
    <w:div w:id="1628925832">
      <w:bodyDiv w:val="1"/>
      <w:marLeft w:val="0"/>
      <w:marRight w:val="0"/>
      <w:marTop w:val="0"/>
      <w:marBottom w:val="0"/>
      <w:divBdr>
        <w:top w:val="none" w:sz="0" w:space="0" w:color="auto"/>
        <w:left w:val="none" w:sz="0" w:space="0" w:color="auto"/>
        <w:bottom w:val="none" w:sz="0" w:space="0" w:color="auto"/>
        <w:right w:val="none" w:sz="0" w:space="0" w:color="auto"/>
      </w:divBdr>
      <w:divsChild>
        <w:div w:id="1158034608">
          <w:marLeft w:val="0"/>
          <w:marRight w:val="0"/>
          <w:marTop w:val="0"/>
          <w:marBottom w:val="0"/>
          <w:divBdr>
            <w:top w:val="single" w:sz="2" w:space="0" w:color="auto"/>
            <w:left w:val="single" w:sz="2" w:space="0" w:color="auto"/>
            <w:bottom w:val="single" w:sz="2" w:space="0" w:color="auto"/>
            <w:right w:val="single" w:sz="2" w:space="0" w:color="auto"/>
          </w:divBdr>
          <w:divsChild>
            <w:div w:id="131798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9936880">
      <w:bodyDiv w:val="1"/>
      <w:marLeft w:val="0"/>
      <w:marRight w:val="0"/>
      <w:marTop w:val="0"/>
      <w:marBottom w:val="0"/>
      <w:divBdr>
        <w:top w:val="none" w:sz="0" w:space="0" w:color="auto"/>
        <w:left w:val="none" w:sz="0" w:space="0" w:color="auto"/>
        <w:bottom w:val="none" w:sz="0" w:space="0" w:color="auto"/>
        <w:right w:val="none" w:sz="0" w:space="0" w:color="auto"/>
      </w:divBdr>
    </w:div>
    <w:div w:id="1651442741">
      <w:bodyDiv w:val="1"/>
      <w:marLeft w:val="0"/>
      <w:marRight w:val="0"/>
      <w:marTop w:val="0"/>
      <w:marBottom w:val="0"/>
      <w:divBdr>
        <w:top w:val="none" w:sz="0" w:space="0" w:color="auto"/>
        <w:left w:val="none" w:sz="0" w:space="0" w:color="auto"/>
        <w:bottom w:val="none" w:sz="0" w:space="0" w:color="auto"/>
        <w:right w:val="none" w:sz="0" w:space="0" w:color="auto"/>
      </w:divBdr>
      <w:divsChild>
        <w:div w:id="1879199396">
          <w:marLeft w:val="0"/>
          <w:marRight w:val="0"/>
          <w:marTop w:val="0"/>
          <w:marBottom w:val="0"/>
          <w:divBdr>
            <w:top w:val="none" w:sz="0" w:space="0" w:color="auto"/>
            <w:left w:val="none" w:sz="0" w:space="0" w:color="auto"/>
            <w:bottom w:val="none" w:sz="0" w:space="0" w:color="auto"/>
            <w:right w:val="none" w:sz="0" w:space="0" w:color="auto"/>
          </w:divBdr>
          <w:divsChild>
            <w:div w:id="622537380">
              <w:marLeft w:val="0"/>
              <w:marRight w:val="0"/>
              <w:marTop w:val="0"/>
              <w:marBottom w:val="0"/>
              <w:divBdr>
                <w:top w:val="none" w:sz="0" w:space="0" w:color="auto"/>
                <w:left w:val="none" w:sz="0" w:space="0" w:color="auto"/>
                <w:bottom w:val="none" w:sz="0" w:space="0" w:color="auto"/>
                <w:right w:val="none" w:sz="0" w:space="0" w:color="auto"/>
              </w:divBdr>
              <w:divsChild>
                <w:div w:id="629556837">
                  <w:marLeft w:val="0"/>
                  <w:marRight w:val="0"/>
                  <w:marTop w:val="0"/>
                  <w:marBottom w:val="0"/>
                  <w:divBdr>
                    <w:top w:val="none" w:sz="0" w:space="0" w:color="auto"/>
                    <w:left w:val="none" w:sz="0" w:space="0" w:color="auto"/>
                    <w:bottom w:val="none" w:sz="0" w:space="0" w:color="auto"/>
                    <w:right w:val="none" w:sz="0" w:space="0" w:color="auto"/>
                  </w:divBdr>
                  <w:divsChild>
                    <w:div w:id="1762289672">
                      <w:marLeft w:val="0"/>
                      <w:marRight w:val="0"/>
                      <w:marTop w:val="0"/>
                      <w:marBottom w:val="0"/>
                      <w:divBdr>
                        <w:top w:val="none" w:sz="0" w:space="0" w:color="auto"/>
                        <w:left w:val="none" w:sz="0" w:space="0" w:color="auto"/>
                        <w:bottom w:val="none" w:sz="0" w:space="0" w:color="auto"/>
                        <w:right w:val="none" w:sz="0" w:space="0" w:color="auto"/>
                      </w:divBdr>
                      <w:divsChild>
                        <w:div w:id="1509170167">
                          <w:marLeft w:val="0"/>
                          <w:marRight w:val="0"/>
                          <w:marTop w:val="0"/>
                          <w:marBottom w:val="0"/>
                          <w:divBdr>
                            <w:top w:val="none" w:sz="0" w:space="0" w:color="auto"/>
                            <w:left w:val="none" w:sz="0" w:space="0" w:color="auto"/>
                            <w:bottom w:val="none" w:sz="0" w:space="0" w:color="auto"/>
                            <w:right w:val="none" w:sz="0" w:space="0" w:color="auto"/>
                          </w:divBdr>
                          <w:divsChild>
                            <w:div w:id="1975526034">
                              <w:marLeft w:val="0"/>
                              <w:marRight w:val="0"/>
                              <w:marTop w:val="0"/>
                              <w:marBottom w:val="0"/>
                              <w:divBdr>
                                <w:top w:val="none" w:sz="0" w:space="0" w:color="auto"/>
                                <w:left w:val="none" w:sz="0" w:space="0" w:color="auto"/>
                                <w:bottom w:val="none" w:sz="0" w:space="0" w:color="auto"/>
                                <w:right w:val="none" w:sz="0" w:space="0" w:color="auto"/>
                              </w:divBdr>
                              <w:divsChild>
                                <w:div w:id="219899567">
                                  <w:marLeft w:val="0"/>
                                  <w:marRight w:val="0"/>
                                  <w:marTop w:val="0"/>
                                  <w:marBottom w:val="0"/>
                                  <w:divBdr>
                                    <w:top w:val="none" w:sz="0" w:space="0" w:color="auto"/>
                                    <w:left w:val="none" w:sz="0" w:space="0" w:color="auto"/>
                                    <w:bottom w:val="none" w:sz="0" w:space="0" w:color="auto"/>
                                    <w:right w:val="none" w:sz="0" w:space="0" w:color="auto"/>
                                  </w:divBdr>
                                  <w:divsChild>
                                    <w:div w:id="10683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75670">
          <w:marLeft w:val="0"/>
          <w:marRight w:val="0"/>
          <w:marTop w:val="0"/>
          <w:marBottom w:val="0"/>
          <w:divBdr>
            <w:top w:val="none" w:sz="0" w:space="0" w:color="auto"/>
            <w:left w:val="none" w:sz="0" w:space="0" w:color="auto"/>
            <w:bottom w:val="none" w:sz="0" w:space="0" w:color="auto"/>
            <w:right w:val="none" w:sz="0" w:space="0" w:color="auto"/>
          </w:divBdr>
        </w:div>
        <w:div w:id="1043796395">
          <w:marLeft w:val="0"/>
          <w:marRight w:val="0"/>
          <w:marTop w:val="0"/>
          <w:marBottom w:val="0"/>
          <w:divBdr>
            <w:top w:val="none" w:sz="0" w:space="0" w:color="auto"/>
            <w:left w:val="none" w:sz="0" w:space="0" w:color="auto"/>
            <w:bottom w:val="none" w:sz="0" w:space="0" w:color="auto"/>
            <w:right w:val="none" w:sz="0" w:space="0" w:color="auto"/>
          </w:divBdr>
        </w:div>
      </w:divsChild>
    </w:div>
    <w:div w:id="1651597785">
      <w:bodyDiv w:val="1"/>
      <w:marLeft w:val="0"/>
      <w:marRight w:val="0"/>
      <w:marTop w:val="0"/>
      <w:marBottom w:val="0"/>
      <w:divBdr>
        <w:top w:val="none" w:sz="0" w:space="0" w:color="auto"/>
        <w:left w:val="none" w:sz="0" w:space="0" w:color="auto"/>
        <w:bottom w:val="none" w:sz="0" w:space="0" w:color="auto"/>
        <w:right w:val="none" w:sz="0" w:space="0" w:color="auto"/>
      </w:divBdr>
    </w:div>
    <w:div w:id="1660233471">
      <w:bodyDiv w:val="1"/>
      <w:marLeft w:val="0"/>
      <w:marRight w:val="0"/>
      <w:marTop w:val="0"/>
      <w:marBottom w:val="0"/>
      <w:divBdr>
        <w:top w:val="none" w:sz="0" w:space="0" w:color="auto"/>
        <w:left w:val="none" w:sz="0" w:space="0" w:color="auto"/>
        <w:bottom w:val="none" w:sz="0" w:space="0" w:color="auto"/>
        <w:right w:val="none" w:sz="0" w:space="0" w:color="auto"/>
      </w:divBdr>
      <w:divsChild>
        <w:div w:id="803694604">
          <w:marLeft w:val="0"/>
          <w:marRight w:val="0"/>
          <w:marTop w:val="0"/>
          <w:marBottom w:val="0"/>
          <w:divBdr>
            <w:top w:val="none" w:sz="0" w:space="0" w:color="auto"/>
            <w:left w:val="none" w:sz="0" w:space="0" w:color="auto"/>
            <w:bottom w:val="none" w:sz="0" w:space="0" w:color="auto"/>
            <w:right w:val="none" w:sz="0" w:space="0" w:color="auto"/>
          </w:divBdr>
          <w:divsChild>
            <w:div w:id="1495800038">
              <w:marLeft w:val="0"/>
              <w:marRight w:val="0"/>
              <w:marTop w:val="0"/>
              <w:marBottom w:val="0"/>
              <w:divBdr>
                <w:top w:val="none" w:sz="0" w:space="0" w:color="auto"/>
                <w:left w:val="none" w:sz="0" w:space="0" w:color="auto"/>
                <w:bottom w:val="none" w:sz="0" w:space="0" w:color="auto"/>
                <w:right w:val="none" w:sz="0" w:space="0" w:color="auto"/>
              </w:divBdr>
              <w:divsChild>
                <w:div w:id="812214211">
                  <w:marLeft w:val="0"/>
                  <w:marRight w:val="0"/>
                  <w:marTop w:val="0"/>
                  <w:marBottom w:val="0"/>
                  <w:divBdr>
                    <w:top w:val="none" w:sz="0" w:space="0" w:color="auto"/>
                    <w:left w:val="none" w:sz="0" w:space="0" w:color="auto"/>
                    <w:bottom w:val="none" w:sz="0" w:space="0" w:color="auto"/>
                    <w:right w:val="none" w:sz="0" w:space="0" w:color="auto"/>
                  </w:divBdr>
                  <w:divsChild>
                    <w:div w:id="1684428833">
                      <w:marLeft w:val="0"/>
                      <w:marRight w:val="0"/>
                      <w:marTop w:val="0"/>
                      <w:marBottom w:val="0"/>
                      <w:divBdr>
                        <w:top w:val="none" w:sz="0" w:space="0" w:color="auto"/>
                        <w:left w:val="none" w:sz="0" w:space="0" w:color="auto"/>
                        <w:bottom w:val="none" w:sz="0" w:space="0" w:color="auto"/>
                        <w:right w:val="none" w:sz="0" w:space="0" w:color="auto"/>
                      </w:divBdr>
                      <w:divsChild>
                        <w:div w:id="1869219596">
                          <w:marLeft w:val="0"/>
                          <w:marRight w:val="0"/>
                          <w:marTop w:val="0"/>
                          <w:marBottom w:val="0"/>
                          <w:divBdr>
                            <w:top w:val="none" w:sz="0" w:space="0" w:color="auto"/>
                            <w:left w:val="none" w:sz="0" w:space="0" w:color="auto"/>
                            <w:bottom w:val="none" w:sz="0" w:space="0" w:color="auto"/>
                            <w:right w:val="none" w:sz="0" w:space="0" w:color="auto"/>
                          </w:divBdr>
                          <w:divsChild>
                            <w:div w:id="9847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2577">
                      <w:marLeft w:val="0"/>
                      <w:marRight w:val="0"/>
                      <w:marTop w:val="0"/>
                      <w:marBottom w:val="0"/>
                      <w:divBdr>
                        <w:top w:val="none" w:sz="0" w:space="0" w:color="auto"/>
                        <w:left w:val="none" w:sz="0" w:space="0" w:color="auto"/>
                        <w:bottom w:val="none" w:sz="0" w:space="0" w:color="auto"/>
                        <w:right w:val="none" w:sz="0" w:space="0" w:color="auto"/>
                      </w:divBdr>
                      <w:divsChild>
                        <w:div w:id="1143306374">
                          <w:marLeft w:val="0"/>
                          <w:marRight w:val="0"/>
                          <w:marTop w:val="0"/>
                          <w:marBottom w:val="0"/>
                          <w:divBdr>
                            <w:top w:val="none" w:sz="0" w:space="0" w:color="auto"/>
                            <w:left w:val="none" w:sz="0" w:space="0" w:color="auto"/>
                            <w:bottom w:val="none" w:sz="0" w:space="0" w:color="auto"/>
                            <w:right w:val="none" w:sz="0" w:space="0" w:color="auto"/>
                          </w:divBdr>
                          <w:divsChild>
                            <w:div w:id="1285431674">
                              <w:marLeft w:val="0"/>
                              <w:marRight w:val="0"/>
                              <w:marTop w:val="0"/>
                              <w:marBottom w:val="0"/>
                              <w:divBdr>
                                <w:top w:val="none" w:sz="0" w:space="0" w:color="auto"/>
                                <w:left w:val="none" w:sz="0" w:space="0" w:color="auto"/>
                                <w:bottom w:val="none" w:sz="0" w:space="0" w:color="auto"/>
                                <w:right w:val="none" w:sz="0" w:space="0" w:color="auto"/>
                              </w:divBdr>
                              <w:divsChild>
                                <w:div w:id="2887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009042">
          <w:marLeft w:val="0"/>
          <w:marRight w:val="0"/>
          <w:marTop w:val="0"/>
          <w:marBottom w:val="0"/>
          <w:divBdr>
            <w:top w:val="none" w:sz="0" w:space="0" w:color="auto"/>
            <w:left w:val="none" w:sz="0" w:space="0" w:color="auto"/>
            <w:bottom w:val="none" w:sz="0" w:space="0" w:color="auto"/>
            <w:right w:val="none" w:sz="0" w:space="0" w:color="auto"/>
          </w:divBdr>
          <w:divsChild>
            <w:div w:id="556673402">
              <w:marLeft w:val="0"/>
              <w:marRight w:val="0"/>
              <w:marTop w:val="0"/>
              <w:marBottom w:val="0"/>
              <w:divBdr>
                <w:top w:val="none" w:sz="0" w:space="0" w:color="auto"/>
                <w:left w:val="none" w:sz="0" w:space="0" w:color="auto"/>
                <w:bottom w:val="none" w:sz="0" w:space="0" w:color="auto"/>
                <w:right w:val="none" w:sz="0" w:space="0" w:color="auto"/>
              </w:divBdr>
              <w:divsChild>
                <w:div w:id="797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19621">
      <w:bodyDiv w:val="1"/>
      <w:marLeft w:val="0"/>
      <w:marRight w:val="0"/>
      <w:marTop w:val="0"/>
      <w:marBottom w:val="0"/>
      <w:divBdr>
        <w:top w:val="none" w:sz="0" w:space="0" w:color="auto"/>
        <w:left w:val="none" w:sz="0" w:space="0" w:color="auto"/>
        <w:bottom w:val="none" w:sz="0" w:space="0" w:color="auto"/>
        <w:right w:val="none" w:sz="0" w:space="0" w:color="auto"/>
      </w:divBdr>
    </w:div>
    <w:div w:id="1665745816">
      <w:bodyDiv w:val="1"/>
      <w:marLeft w:val="0"/>
      <w:marRight w:val="0"/>
      <w:marTop w:val="0"/>
      <w:marBottom w:val="0"/>
      <w:divBdr>
        <w:top w:val="none" w:sz="0" w:space="0" w:color="auto"/>
        <w:left w:val="none" w:sz="0" w:space="0" w:color="auto"/>
        <w:bottom w:val="none" w:sz="0" w:space="0" w:color="auto"/>
        <w:right w:val="none" w:sz="0" w:space="0" w:color="auto"/>
      </w:divBdr>
      <w:divsChild>
        <w:div w:id="196086450">
          <w:marLeft w:val="0"/>
          <w:marRight w:val="0"/>
          <w:marTop w:val="0"/>
          <w:marBottom w:val="0"/>
          <w:divBdr>
            <w:top w:val="none" w:sz="0" w:space="0" w:color="auto"/>
            <w:left w:val="none" w:sz="0" w:space="0" w:color="auto"/>
            <w:bottom w:val="none" w:sz="0" w:space="0" w:color="auto"/>
            <w:right w:val="none" w:sz="0" w:space="0" w:color="auto"/>
          </w:divBdr>
        </w:div>
        <w:div w:id="1694377883">
          <w:marLeft w:val="0"/>
          <w:marRight w:val="0"/>
          <w:marTop w:val="0"/>
          <w:marBottom w:val="0"/>
          <w:divBdr>
            <w:top w:val="none" w:sz="0" w:space="0" w:color="auto"/>
            <w:left w:val="none" w:sz="0" w:space="0" w:color="auto"/>
            <w:bottom w:val="none" w:sz="0" w:space="0" w:color="auto"/>
            <w:right w:val="none" w:sz="0" w:space="0" w:color="auto"/>
          </w:divBdr>
        </w:div>
      </w:divsChild>
    </w:div>
    <w:div w:id="1716467435">
      <w:bodyDiv w:val="1"/>
      <w:marLeft w:val="0"/>
      <w:marRight w:val="0"/>
      <w:marTop w:val="0"/>
      <w:marBottom w:val="0"/>
      <w:divBdr>
        <w:top w:val="none" w:sz="0" w:space="0" w:color="auto"/>
        <w:left w:val="none" w:sz="0" w:space="0" w:color="auto"/>
        <w:bottom w:val="none" w:sz="0" w:space="0" w:color="auto"/>
        <w:right w:val="none" w:sz="0" w:space="0" w:color="auto"/>
      </w:divBdr>
    </w:div>
    <w:div w:id="1765417476">
      <w:bodyDiv w:val="1"/>
      <w:marLeft w:val="0"/>
      <w:marRight w:val="0"/>
      <w:marTop w:val="0"/>
      <w:marBottom w:val="0"/>
      <w:divBdr>
        <w:top w:val="none" w:sz="0" w:space="0" w:color="auto"/>
        <w:left w:val="none" w:sz="0" w:space="0" w:color="auto"/>
        <w:bottom w:val="none" w:sz="0" w:space="0" w:color="auto"/>
        <w:right w:val="none" w:sz="0" w:space="0" w:color="auto"/>
      </w:divBdr>
    </w:div>
    <w:div w:id="1783722871">
      <w:bodyDiv w:val="1"/>
      <w:marLeft w:val="0"/>
      <w:marRight w:val="0"/>
      <w:marTop w:val="0"/>
      <w:marBottom w:val="0"/>
      <w:divBdr>
        <w:top w:val="none" w:sz="0" w:space="0" w:color="auto"/>
        <w:left w:val="none" w:sz="0" w:space="0" w:color="auto"/>
        <w:bottom w:val="none" w:sz="0" w:space="0" w:color="auto"/>
        <w:right w:val="none" w:sz="0" w:space="0" w:color="auto"/>
      </w:divBdr>
    </w:div>
    <w:div w:id="1790471339">
      <w:bodyDiv w:val="1"/>
      <w:marLeft w:val="0"/>
      <w:marRight w:val="0"/>
      <w:marTop w:val="0"/>
      <w:marBottom w:val="0"/>
      <w:divBdr>
        <w:top w:val="none" w:sz="0" w:space="0" w:color="auto"/>
        <w:left w:val="none" w:sz="0" w:space="0" w:color="auto"/>
        <w:bottom w:val="none" w:sz="0" w:space="0" w:color="auto"/>
        <w:right w:val="none" w:sz="0" w:space="0" w:color="auto"/>
      </w:divBdr>
    </w:div>
    <w:div w:id="1811508479">
      <w:bodyDiv w:val="1"/>
      <w:marLeft w:val="0"/>
      <w:marRight w:val="0"/>
      <w:marTop w:val="0"/>
      <w:marBottom w:val="0"/>
      <w:divBdr>
        <w:top w:val="none" w:sz="0" w:space="0" w:color="auto"/>
        <w:left w:val="none" w:sz="0" w:space="0" w:color="auto"/>
        <w:bottom w:val="none" w:sz="0" w:space="0" w:color="auto"/>
        <w:right w:val="none" w:sz="0" w:space="0" w:color="auto"/>
      </w:divBdr>
    </w:div>
    <w:div w:id="1849369003">
      <w:bodyDiv w:val="1"/>
      <w:marLeft w:val="0"/>
      <w:marRight w:val="0"/>
      <w:marTop w:val="0"/>
      <w:marBottom w:val="0"/>
      <w:divBdr>
        <w:top w:val="none" w:sz="0" w:space="0" w:color="auto"/>
        <w:left w:val="none" w:sz="0" w:space="0" w:color="auto"/>
        <w:bottom w:val="none" w:sz="0" w:space="0" w:color="auto"/>
        <w:right w:val="none" w:sz="0" w:space="0" w:color="auto"/>
      </w:divBdr>
      <w:divsChild>
        <w:div w:id="1917012192">
          <w:marLeft w:val="0"/>
          <w:marRight w:val="0"/>
          <w:marTop w:val="0"/>
          <w:marBottom w:val="0"/>
          <w:divBdr>
            <w:top w:val="none" w:sz="0" w:space="0" w:color="auto"/>
            <w:left w:val="none" w:sz="0" w:space="0" w:color="auto"/>
            <w:bottom w:val="none" w:sz="0" w:space="0" w:color="auto"/>
            <w:right w:val="none" w:sz="0" w:space="0" w:color="auto"/>
          </w:divBdr>
          <w:divsChild>
            <w:div w:id="768239603">
              <w:marLeft w:val="0"/>
              <w:marRight w:val="0"/>
              <w:marTop w:val="0"/>
              <w:marBottom w:val="0"/>
              <w:divBdr>
                <w:top w:val="none" w:sz="0" w:space="0" w:color="auto"/>
                <w:left w:val="none" w:sz="0" w:space="0" w:color="auto"/>
                <w:bottom w:val="none" w:sz="0" w:space="0" w:color="auto"/>
                <w:right w:val="none" w:sz="0" w:space="0" w:color="auto"/>
              </w:divBdr>
              <w:divsChild>
                <w:div w:id="1349869803">
                  <w:marLeft w:val="0"/>
                  <w:marRight w:val="0"/>
                  <w:marTop w:val="0"/>
                  <w:marBottom w:val="0"/>
                  <w:divBdr>
                    <w:top w:val="none" w:sz="0" w:space="0" w:color="auto"/>
                    <w:left w:val="none" w:sz="0" w:space="0" w:color="auto"/>
                    <w:bottom w:val="none" w:sz="0" w:space="0" w:color="auto"/>
                    <w:right w:val="none" w:sz="0" w:space="0" w:color="auto"/>
                  </w:divBdr>
                  <w:divsChild>
                    <w:div w:id="806508397">
                      <w:marLeft w:val="0"/>
                      <w:marRight w:val="0"/>
                      <w:marTop w:val="0"/>
                      <w:marBottom w:val="0"/>
                      <w:divBdr>
                        <w:top w:val="none" w:sz="0" w:space="0" w:color="auto"/>
                        <w:left w:val="none" w:sz="0" w:space="0" w:color="auto"/>
                        <w:bottom w:val="none" w:sz="0" w:space="0" w:color="auto"/>
                        <w:right w:val="none" w:sz="0" w:space="0" w:color="auto"/>
                      </w:divBdr>
                      <w:divsChild>
                        <w:div w:id="524829648">
                          <w:marLeft w:val="0"/>
                          <w:marRight w:val="0"/>
                          <w:marTop w:val="0"/>
                          <w:marBottom w:val="0"/>
                          <w:divBdr>
                            <w:top w:val="none" w:sz="0" w:space="0" w:color="auto"/>
                            <w:left w:val="none" w:sz="0" w:space="0" w:color="auto"/>
                            <w:bottom w:val="none" w:sz="0" w:space="0" w:color="auto"/>
                            <w:right w:val="none" w:sz="0" w:space="0" w:color="auto"/>
                          </w:divBdr>
                          <w:divsChild>
                            <w:div w:id="5118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5766">
                      <w:marLeft w:val="0"/>
                      <w:marRight w:val="0"/>
                      <w:marTop w:val="0"/>
                      <w:marBottom w:val="0"/>
                      <w:divBdr>
                        <w:top w:val="none" w:sz="0" w:space="0" w:color="auto"/>
                        <w:left w:val="none" w:sz="0" w:space="0" w:color="auto"/>
                        <w:bottom w:val="none" w:sz="0" w:space="0" w:color="auto"/>
                        <w:right w:val="none" w:sz="0" w:space="0" w:color="auto"/>
                      </w:divBdr>
                      <w:divsChild>
                        <w:div w:id="2112116513">
                          <w:marLeft w:val="0"/>
                          <w:marRight w:val="0"/>
                          <w:marTop w:val="0"/>
                          <w:marBottom w:val="0"/>
                          <w:divBdr>
                            <w:top w:val="none" w:sz="0" w:space="0" w:color="auto"/>
                            <w:left w:val="none" w:sz="0" w:space="0" w:color="auto"/>
                            <w:bottom w:val="none" w:sz="0" w:space="0" w:color="auto"/>
                            <w:right w:val="none" w:sz="0" w:space="0" w:color="auto"/>
                          </w:divBdr>
                          <w:divsChild>
                            <w:div w:id="850686170">
                              <w:marLeft w:val="0"/>
                              <w:marRight w:val="0"/>
                              <w:marTop w:val="0"/>
                              <w:marBottom w:val="0"/>
                              <w:divBdr>
                                <w:top w:val="none" w:sz="0" w:space="0" w:color="auto"/>
                                <w:left w:val="none" w:sz="0" w:space="0" w:color="auto"/>
                                <w:bottom w:val="none" w:sz="0" w:space="0" w:color="auto"/>
                                <w:right w:val="none" w:sz="0" w:space="0" w:color="auto"/>
                              </w:divBdr>
                              <w:divsChild>
                                <w:div w:id="3547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317508">
          <w:marLeft w:val="0"/>
          <w:marRight w:val="0"/>
          <w:marTop w:val="0"/>
          <w:marBottom w:val="0"/>
          <w:divBdr>
            <w:top w:val="none" w:sz="0" w:space="0" w:color="auto"/>
            <w:left w:val="none" w:sz="0" w:space="0" w:color="auto"/>
            <w:bottom w:val="none" w:sz="0" w:space="0" w:color="auto"/>
            <w:right w:val="none" w:sz="0" w:space="0" w:color="auto"/>
          </w:divBdr>
          <w:divsChild>
            <w:div w:id="905183780">
              <w:marLeft w:val="0"/>
              <w:marRight w:val="0"/>
              <w:marTop w:val="0"/>
              <w:marBottom w:val="0"/>
              <w:divBdr>
                <w:top w:val="none" w:sz="0" w:space="0" w:color="auto"/>
                <w:left w:val="none" w:sz="0" w:space="0" w:color="auto"/>
                <w:bottom w:val="none" w:sz="0" w:space="0" w:color="auto"/>
                <w:right w:val="none" w:sz="0" w:space="0" w:color="auto"/>
              </w:divBdr>
              <w:divsChild>
                <w:div w:id="881400445">
                  <w:marLeft w:val="0"/>
                  <w:marRight w:val="0"/>
                  <w:marTop w:val="0"/>
                  <w:marBottom w:val="0"/>
                  <w:divBdr>
                    <w:top w:val="none" w:sz="0" w:space="0" w:color="auto"/>
                    <w:left w:val="none" w:sz="0" w:space="0" w:color="auto"/>
                    <w:bottom w:val="none" w:sz="0" w:space="0" w:color="auto"/>
                    <w:right w:val="none" w:sz="0" w:space="0" w:color="auto"/>
                  </w:divBdr>
                  <w:divsChild>
                    <w:div w:id="84570541">
                      <w:marLeft w:val="0"/>
                      <w:marRight w:val="0"/>
                      <w:marTop w:val="0"/>
                      <w:marBottom w:val="0"/>
                      <w:divBdr>
                        <w:top w:val="none" w:sz="0" w:space="0" w:color="auto"/>
                        <w:left w:val="none" w:sz="0" w:space="0" w:color="auto"/>
                        <w:bottom w:val="none" w:sz="0" w:space="0" w:color="auto"/>
                        <w:right w:val="none" w:sz="0" w:space="0" w:color="auto"/>
                      </w:divBdr>
                      <w:divsChild>
                        <w:div w:id="752435585">
                          <w:marLeft w:val="0"/>
                          <w:marRight w:val="0"/>
                          <w:marTop w:val="0"/>
                          <w:marBottom w:val="0"/>
                          <w:divBdr>
                            <w:top w:val="none" w:sz="0" w:space="0" w:color="auto"/>
                            <w:left w:val="none" w:sz="0" w:space="0" w:color="auto"/>
                            <w:bottom w:val="none" w:sz="0" w:space="0" w:color="auto"/>
                            <w:right w:val="none" w:sz="0" w:space="0" w:color="auto"/>
                          </w:divBdr>
                          <w:divsChild>
                            <w:div w:id="13578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52202">
      <w:bodyDiv w:val="1"/>
      <w:marLeft w:val="0"/>
      <w:marRight w:val="0"/>
      <w:marTop w:val="0"/>
      <w:marBottom w:val="0"/>
      <w:divBdr>
        <w:top w:val="none" w:sz="0" w:space="0" w:color="auto"/>
        <w:left w:val="none" w:sz="0" w:space="0" w:color="auto"/>
        <w:bottom w:val="none" w:sz="0" w:space="0" w:color="auto"/>
        <w:right w:val="none" w:sz="0" w:space="0" w:color="auto"/>
      </w:divBdr>
    </w:div>
    <w:div w:id="1867716904">
      <w:bodyDiv w:val="1"/>
      <w:marLeft w:val="0"/>
      <w:marRight w:val="0"/>
      <w:marTop w:val="0"/>
      <w:marBottom w:val="0"/>
      <w:divBdr>
        <w:top w:val="none" w:sz="0" w:space="0" w:color="auto"/>
        <w:left w:val="none" w:sz="0" w:space="0" w:color="auto"/>
        <w:bottom w:val="none" w:sz="0" w:space="0" w:color="auto"/>
        <w:right w:val="none" w:sz="0" w:space="0" w:color="auto"/>
      </w:divBdr>
      <w:divsChild>
        <w:div w:id="1894543053">
          <w:marLeft w:val="0"/>
          <w:marRight w:val="0"/>
          <w:marTop w:val="0"/>
          <w:marBottom w:val="0"/>
          <w:divBdr>
            <w:top w:val="none" w:sz="0" w:space="0" w:color="auto"/>
            <w:left w:val="none" w:sz="0" w:space="0" w:color="auto"/>
            <w:bottom w:val="none" w:sz="0" w:space="0" w:color="auto"/>
            <w:right w:val="none" w:sz="0" w:space="0" w:color="auto"/>
          </w:divBdr>
          <w:divsChild>
            <w:div w:id="1752311677">
              <w:marLeft w:val="0"/>
              <w:marRight w:val="0"/>
              <w:marTop w:val="0"/>
              <w:marBottom w:val="0"/>
              <w:divBdr>
                <w:top w:val="none" w:sz="0" w:space="0" w:color="auto"/>
                <w:left w:val="none" w:sz="0" w:space="0" w:color="auto"/>
                <w:bottom w:val="none" w:sz="0" w:space="0" w:color="auto"/>
                <w:right w:val="none" w:sz="0" w:space="0" w:color="auto"/>
              </w:divBdr>
              <w:divsChild>
                <w:div w:id="2039508375">
                  <w:marLeft w:val="0"/>
                  <w:marRight w:val="0"/>
                  <w:marTop w:val="0"/>
                  <w:marBottom w:val="0"/>
                  <w:divBdr>
                    <w:top w:val="none" w:sz="0" w:space="0" w:color="auto"/>
                    <w:left w:val="none" w:sz="0" w:space="0" w:color="auto"/>
                    <w:bottom w:val="none" w:sz="0" w:space="0" w:color="auto"/>
                    <w:right w:val="none" w:sz="0" w:space="0" w:color="auto"/>
                  </w:divBdr>
                  <w:divsChild>
                    <w:div w:id="1701854469">
                      <w:marLeft w:val="0"/>
                      <w:marRight w:val="0"/>
                      <w:marTop w:val="0"/>
                      <w:marBottom w:val="0"/>
                      <w:divBdr>
                        <w:top w:val="none" w:sz="0" w:space="0" w:color="auto"/>
                        <w:left w:val="none" w:sz="0" w:space="0" w:color="auto"/>
                        <w:bottom w:val="none" w:sz="0" w:space="0" w:color="auto"/>
                        <w:right w:val="none" w:sz="0" w:space="0" w:color="auto"/>
                      </w:divBdr>
                      <w:divsChild>
                        <w:div w:id="1095442036">
                          <w:marLeft w:val="0"/>
                          <w:marRight w:val="0"/>
                          <w:marTop w:val="0"/>
                          <w:marBottom w:val="0"/>
                          <w:divBdr>
                            <w:top w:val="none" w:sz="0" w:space="0" w:color="auto"/>
                            <w:left w:val="none" w:sz="0" w:space="0" w:color="auto"/>
                            <w:bottom w:val="none" w:sz="0" w:space="0" w:color="auto"/>
                            <w:right w:val="none" w:sz="0" w:space="0" w:color="auto"/>
                          </w:divBdr>
                          <w:divsChild>
                            <w:div w:id="8637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2486">
                      <w:marLeft w:val="0"/>
                      <w:marRight w:val="0"/>
                      <w:marTop w:val="0"/>
                      <w:marBottom w:val="0"/>
                      <w:divBdr>
                        <w:top w:val="none" w:sz="0" w:space="0" w:color="auto"/>
                        <w:left w:val="none" w:sz="0" w:space="0" w:color="auto"/>
                        <w:bottom w:val="none" w:sz="0" w:space="0" w:color="auto"/>
                        <w:right w:val="none" w:sz="0" w:space="0" w:color="auto"/>
                      </w:divBdr>
                      <w:divsChild>
                        <w:div w:id="1469665156">
                          <w:marLeft w:val="0"/>
                          <w:marRight w:val="0"/>
                          <w:marTop w:val="0"/>
                          <w:marBottom w:val="0"/>
                          <w:divBdr>
                            <w:top w:val="none" w:sz="0" w:space="0" w:color="auto"/>
                            <w:left w:val="none" w:sz="0" w:space="0" w:color="auto"/>
                            <w:bottom w:val="none" w:sz="0" w:space="0" w:color="auto"/>
                            <w:right w:val="none" w:sz="0" w:space="0" w:color="auto"/>
                          </w:divBdr>
                          <w:divsChild>
                            <w:div w:id="603463501">
                              <w:marLeft w:val="0"/>
                              <w:marRight w:val="0"/>
                              <w:marTop w:val="0"/>
                              <w:marBottom w:val="0"/>
                              <w:divBdr>
                                <w:top w:val="none" w:sz="0" w:space="0" w:color="auto"/>
                                <w:left w:val="none" w:sz="0" w:space="0" w:color="auto"/>
                                <w:bottom w:val="none" w:sz="0" w:space="0" w:color="auto"/>
                                <w:right w:val="none" w:sz="0" w:space="0" w:color="auto"/>
                              </w:divBdr>
                              <w:divsChild>
                                <w:div w:id="1313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49368">
          <w:marLeft w:val="0"/>
          <w:marRight w:val="0"/>
          <w:marTop w:val="0"/>
          <w:marBottom w:val="0"/>
          <w:divBdr>
            <w:top w:val="none" w:sz="0" w:space="0" w:color="auto"/>
            <w:left w:val="none" w:sz="0" w:space="0" w:color="auto"/>
            <w:bottom w:val="none" w:sz="0" w:space="0" w:color="auto"/>
            <w:right w:val="none" w:sz="0" w:space="0" w:color="auto"/>
          </w:divBdr>
          <w:divsChild>
            <w:div w:id="454369959">
              <w:marLeft w:val="0"/>
              <w:marRight w:val="0"/>
              <w:marTop w:val="0"/>
              <w:marBottom w:val="0"/>
              <w:divBdr>
                <w:top w:val="none" w:sz="0" w:space="0" w:color="auto"/>
                <w:left w:val="none" w:sz="0" w:space="0" w:color="auto"/>
                <w:bottom w:val="none" w:sz="0" w:space="0" w:color="auto"/>
                <w:right w:val="none" w:sz="0" w:space="0" w:color="auto"/>
              </w:divBdr>
              <w:divsChild>
                <w:div w:id="12025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94533">
      <w:bodyDiv w:val="1"/>
      <w:marLeft w:val="0"/>
      <w:marRight w:val="0"/>
      <w:marTop w:val="0"/>
      <w:marBottom w:val="0"/>
      <w:divBdr>
        <w:top w:val="none" w:sz="0" w:space="0" w:color="auto"/>
        <w:left w:val="none" w:sz="0" w:space="0" w:color="auto"/>
        <w:bottom w:val="none" w:sz="0" w:space="0" w:color="auto"/>
        <w:right w:val="none" w:sz="0" w:space="0" w:color="auto"/>
      </w:divBdr>
    </w:div>
    <w:div w:id="1883859784">
      <w:bodyDiv w:val="1"/>
      <w:marLeft w:val="0"/>
      <w:marRight w:val="0"/>
      <w:marTop w:val="0"/>
      <w:marBottom w:val="0"/>
      <w:divBdr>
        <w:top w:val="none" w:sz="0" w:space="0" w:color="auto"/>
        <w:left w:val="none" w:sz="0" w:space="0" w:color="auto"/>
        <w:bottom w:val="none" w:sz="0" w:space="0" w:color="auto"/>
        <w:right w:val="none" w:sz="0" w:space="0" w:color="auto"/>
      </w:divBdr>
    </w:div>
    <w:div w:id="1894006110">
      <w:bodyDiv w:val="1"/>
      <w:marLeft w:val="0"/>
      <w:marRight w:val="0"/>
      <w:marTop w:val="0"/>
      <w:marBottom w:val="0"/>
      <w:divBdr>
        <w:top w:val="none" w:sz="0" w:space="0" w:color="auto"/>
        <w:left w:val="none" w:sz="0" w:space="0" w:color="auto"/>
        <w:bottom w:val="none" w:sz="0" w:space="0" w:color="auto"/>
        <w:right w:val="none" w:sz="0" w:space="0" w:color="auto"/>
      </w:divBdr>
    </w:div>
    <w:div w:id="1896043279">
      <w:bodyDiv w:val="1"/>
      <w:marLeft w:val="0"/>
      <w:marRight w:val="0"/>
      <w:marTop w:val="0"/>
      <w:marBottom w:val="0"/>
      <w:divBdr>
        <w:top w:val="none" w:sz="0" w:space="0" w:color="auto"/>
        <w:left w:val="none" w:sz="0" w:space="0" w:color="auto"/>
        <w:bottom w:val="none" w:sz="0" w:space="0" w:color="auto"/>
        <w:right w:val="none" w:sz="0" w:space="0" w:color="auto"/>
      </w:divBdr>
    </w:div>
    <w:div w:id="1898394414">
      <w:bodyDiv w:val="1"/>
      <w:marLeft w:val="0"/>
      <w:marRight w:val="0"/>
      <w:marTop w:val="0"/>
      <w:marBottom w:val="0"/>
      <w:divBdr>
        <w:top w:val="none" w:sz="0" w:space="0" w:color="auto"/>
        <w:left w:val="none" w:sz="0" w:space="0" w:color="auto"/>
        <w:bottom w:val="none" w:sz="0" w:space="0" w:color="auto"/>
        <w:right w:val="none" w:sz="0" w:space="0" w:color="auto"/>
      </w:divBdr>
    </w:div>
    <w:div w:id="1906602897">
      <w:bodyDiv w:val="1"/>
      <w:marLeft w:val="0"/>
      <w:marRight w:val="0"/>
      <w:marTop w:val="0"/>
      <w:marBottom w:val="0"/>
      <w:divBdr>
        <w:top w:val="none" w:sz="0" w:space="0" w:color="auto"/>
        <w:left w:val="none" w:sz="0" w:space="0" w:color="auto"/>
        <w:bottom w:val="none" w:sz="0" w:space="0" w:color="auto"/>
        <w:right w:val="none" w:sz="0" w:space="0" w:color="auto"/>
      </w:divBdr>
    </w:div>
    <w:div w:id="1916429341">
      <w:bodyDiv w:val="1"/>
      <w:marLeft w:val="0"/>
      <w:marRight w:val="0"/>
      <w:marTop w:val="0"/>
      <w:marBottom w:val="0"/>
      <w:divBdr>
        <w:top w:val="none" w:sz="0" w:space="0" w:color="auto"/>
        <w:left w:val="none" w:sz="0" w:space="0" w:color="auto"/>
        <w:bottom w:val="none" w:sz="0" w:space="0" w:color="auto"/>
        <w:right w:val="none" w:sz="0" w:space="0" w:color="auto"/>
      </w:divBdr>
    </w:div>
    <w:div w:id="1924413311">
      <w:bodyDiv w:val="1"/>
      <w:marLeft w:val="0"/>
      <w:marRight w:val="0"/>
      <w:marTop w:val="0"/>
      <w:marBottom w:val="0"/>
      <w:divBdr>
        <w:top w:val="none" w:sz="0" w:space="0" w:color="auto"/>
        <w:left w:val="none" w:sz="0" w:space="0" w:color="auto"/>
        <w:bottom w:val="none" w:sz="0" w:space="0" w:color="auto"/>
        <w:right w:val="none" w:sz="0" w:space="0" w:color="auto"/>
      </w:divBdr>
    </w:div>
    <w:div w:id="1931039793">
      <w:bodyDiv w:val="1"/>
      <w:marLeft w:val="0"/>
      <w:marRight w:val="0"/>
      <w:marTop w:val="0"/>
      <w:marBottom w:val="0"/>
      <w:divBdr>
        <w:top w:val="none" w:sz="0" w:space="0" w:color="auto"/>
        <w:left w:val="none" w:sz="0" w:space="0" w:color="auto"/>
        <w:bottom w:val="none" w:sz="0" w:space="0" w:color="auto"/>
        <w:right w:val="none" w:sz="0" w:space="0" w:color="auto"/>
      </w:divBdr>
    </w:div>
    <w:div w:id="1937248110">
      <w:bodyDiv w:val="1"/>
      <w:marLeft w:val="0"/>
      <w:marRight w:val="0"/>
      <w:marTop w:val="0"/>
      <w:marBottom w:val="0"/>
      <w:divBdr>
        <w:top w:val="none" w:sz="0" w:space="0" w:color="auto"/>
        <w:left w:val="none" w:sz="0" w:space="0" w:color="auto"/>
        <w:bottom w:val="none" w:sz="0" w:space="0" w:color="auto"/>
        <w:right w:val="none" w:sz="0" w:space="0" w:color="auto"/>
      </w:divBdr>
      <w:divsChild>
        <w:div w:id="809595706">
          <w:marLeft w:val="0"/>
          <w:marRight w:val="0"/>
          <w:marTop w:val="0"/>
          <w:marBottom w:val="0"/>
          <w:divBdr>
            <w:top w:val="none" w:sz="0" w:space="0" w:color="auto"/>
            <w:left w:val="none" w:sz="0" w:space="0" w:color="auto"/>
            <w:bottom w:val="none" w:sz="0" w:space="0" w:color="auto"/>
            <w:right w:val="none" w:sz="0" w:space="0" w:color="auto"/>
          </w:divBdr>
          <w:divsChild>
            <w:div w:id="589854903">
              <w:marLeft w:val="0"/>
              <w:marRight w:val="0"/>
              <w:marTop w:val="0"/>
              <w:marBottom w:val="0"/>
              <w:divBdr>
                <w:top w:val="none" w:sz="0" w:space="0" w:color="auto"/>
                <w:left w:val="none" w:sz="0" w:space="0" w:color="auto"/>
                <w:bottom w:val="none" w:sz="0" w:space="0" w:color="auto"/>
                <w:right w:val="none" w:sz="0" w:space="0" w:color="auto"/>
              </w:divBdr>
              <w:divsChild>
                <w:div w:id="2132166982">
                  <w:marLeft w:val="0"/>
                  <w:marRight w:val="0"/>
                  <w:marTop w:val="0"/>
                  <w:marBottom w:val="0"/>
                  <w:divBdr>
                    <w:top w:val="none" w:sz="0" w:space="0" w:color="auto"/>
                    <w:left w:val="none" w:sz="0" w:space="0" w:color="auto"/>
                    <w:bottom w:val="none" w:sz="0" w:space="0" w:color="auto"/>
                    <w:right w:val="none" w:sz="0" w:space="0" w:color="auto"/>
                  </w:divBdr>
                  <w:divsChild>
                    <w:div w:id="878929404">
                      <w:marLeft w:val="0"/>
                      <w:marRight w:val="0"/>
                      <w:marTop w:val="0"/>
                      <w:marBottom w:val="0"/>
                      <w:divBdr>
                        <w:top w:val="none" w:sz="0" w:space="0" w:color="auto"/>
                        <w:left w:val="none" w:sz="0" w:space="0" w:color="auto"/>
                        <w:bottom w:val="none" w:sz="0" w:space="0" w:color="auto"/>
                        <w:right w:val="none" w:sz="0" w:space="0" w:color="auto"/>
                      </w:divBdr>
                      <w:divsChild>
                        <w:div w:id="1207912634">
                          <w:marLeft w:val="0"/>
                          <w:marRight w:val="0"/>
                          <w:marTop w:val="0"/>
                          <w:marBottom w:val="0"/>
                          <w:divBdr>
                            <w:top w:val="none" w:sz="0" w:space="0" w:color="auto"/>
                            <w:left w:val="none" w:sz="0" w:space="0" w:color="auto"/>
                            <w:bottom w:val="none" w:sz="0" w:space="0" w:color="auto"/>
                            <w:right w:val="none" w:sz="0" w:space="0" w:color="auto"/>
                          </w:divBdr>
                          <w:divsChild>
                            <w:div w:id="1046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6111">
                      <w:marLeft w:val="0"/>
                      <w:marRight w:val="0"/>
                      <w:marTop w:val="0"/>
                      <w:marBottom w:val="0"/>
                      <w:divBdr>
                        <w:top w:val="none" w:sz="0" w:space="0" w:color="auto"/>
                        <w:left w:val="none" w:sz="0" w:space="0" w:color="auto"/>
                        <w:bottom w:val="none" w:sz="0" w:space="0" w:color="auto"/>
                        <w:right w:val="none" w:sz="0" w:space="0" w:color="auto"/>
                      </w:divBdr>
                      <w:divsChild>
                        <w:div w:id="415711333">
                          <w:marLeft w:val="0"/>
                          <w:marRight w:val="0"/>
                          <w:marTop w:val="0"/>
                          <w:marBottom w:val="0"/>
                          <w:divBdr>
                            <w:top w:val="none" w:sz="0" w:space="0" w:color="auto"/>
                            <w:left w:val="none" w:sz="0" w:space="0" w:color="auto"/>
                            <w:bottom w:val="none" w:sz="0" w:space="0" w:color="auto"/>
                            <w:right w:val="none" w:sz="0" w:space="0" w:color="auto"/>
                          </w:divBdr>
                          <w:divsChild>
                            <w:div w:id="1785229427">
                              <w:marLeft w:val="0"/>
                              <w:marRight w:val="0"/>
                              <w:marTop w:val="0"/>
                              <w:marBottom w:val="0"/>
                              <w:divBdr>
                                <w:top w:val="none" w:sz="0" w:space="0" w:color="auto"/>
                                <w:left w:val="none" w:sz="0" w:space="0" w:color="auto"/>
                                <w:bottom w:val="none" w:sz="0" w:space="0" w:color="auto"/>
                                <w:right w:val="none" w:sz="0" w:space="0" w:color="auto"/>
                              </w:divBdr>
                              <w:divsChild>
                                <w:div w:id="356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36295">
          <w:marLeft w:val="0"/>
          <w:marRight w:val="0"/>
          <w:marTop w:val="0"/>
          <w:marBottom w:val="0"/>
          <w:divBdr>
            <w:top w:val="none" w:sz="0" w:space="0" w:color="auto"/>
            <w:left w:val="none" w:sz="0" w:space="0" w:color="auto"/>
            <w:bottom w:val="none" w:sz="0" w:space="0" w:color="auto"/>
            <w:right w:val="none" w:sz="0" w:space="0" w:color="auto"/>
          </w:divBdr>
          <w:divsChild>
            <w:div w:id="1643384424">
              <w:marLeft w:val="0"/>
              <w:marRight w:val="0"/>
              <w:marTop w:val="0"/>
              <w:marBottom w:val="0"/>
              <w:divBdr>
                <w:top w:val="none" w:sz="0" w:space="0" w:color="auto"/>
                <w:left w:val="none" w:sz="0" w:space="0" w:color="auto"/>
                <w:bottom w:val="none" w:sz="0" w:space="0" w:color="auto"/>
                <w:right w:val="none" w:sz="0" w:space="0" w:color="auto"/>
              </w:divBdr>
              <w:divsChild>
                <w:div w:id="296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8393">
      <w:bodyDiv w:val="1"/>
      <w:marLeft w:val="0"/>
      <w:marRight w:val="0"/>
      <w:marTop w:val="0"/>
      <w:marBottom w:val="0"/>
      <w:divBdr>
        <w:top w:val="none" w:sz="0" w:space="0" w:color="auto"/>
        <w:left w:val="none" w:sz="0" w:space="0" w:color="auto"/>
        <w:bottom w:val="none" w:sz="0" w:space="0" w:color="auto"/>
        <w:right w:val="none" w:sz="0" w:space="0" w:color="auto"/>
      </w:divBdr>
    </w:div>
    <w:div w:id="1967079374">
      <w:bodyDiv w:val="1"/>
      <w:marLeft w:val="0"/>
      <w:marRight w:val="0"/>
      <w:marTop w:val="0"/>
      <w:marBottom w:val="0"/>
      <w:divBdr>
        <w:top w:val="none" w:sz="0" w:space="0" w:color="auto"/>
        <w:left w:val="none" w:sz="0" w:space="0" w:color="auto"/>
        <w:bottom w:val="none" w:sz="0" w:space="0" w:color="auto"/>
        <w:right w:val="none" w:sz="0" w:space="0" w:color="auto"/>
      </w:divBdr>
    </w:div>
    <w:div w:id="1971520466">
      <w:bodyDiv w:val="1"/>
      <w:marLeft w:val="0"/>
      <w:marRight w:val="0"/>
      <w:marTop w:val="0"/>
      <w:marBottom w:val="0"/>
      <w:divBdr>
        <w:top w:val="none" w:sz="0" w:space="0" w:color="auto"/>
        <w:left w:val="none" w:sz="0" w:space="0" w:color="auto"/>
        <w:bottom w:val="none" w:sz="0" w:space="0" w:color="auto"/>
        <w:right w:val="none" w:sz="0" w:space="0" w:color="auto"/>
      </w:divBdr>
    </w:div>
    <w:div w:id="1976833921">
      <w:bodyDiv w:val="1"/>
      <w:marLeft w:val="0"/>
      <w:marRight w:val="0"/>
      <w:marTop w:val="0"/>
      <w:marBottom w:val="0"/>
      <w:divBdr>
        <w:top w:val="none" w:sz="0" w:space="0" w:color="auto"/>
        <w:left w:val="none" w:sz="0" w:space="0" w:color="auto"/>
        <w:bottom w:val="none" w:sz="0" w:space="0" w:color="auto"/>
        <w:right w:val="none" w:sz="0" w:space="0" w:color="auto"/>
      </w:divBdr>
    </w:div>
    <w:div w:id="1985112440">
      <w:bodyDiv w:val="1"/>
      <w:marLeft w:val="0"/>
      <w:marRight w:val="0"/>
      <w:marTop w:val="0"/>
      <w:marBottom w:val="0"/>
      <w:divBdr>
        <w:top w:val="none" w:sz="0" w:space="0" w:color="auto"/>
        <w:left w:val="none" w:sz="0" w:space="0" w:color="auto"/>
        <w:bottom w:val="none" w:sz="0" w:space="0" w:color="auto"/>
        <w:right w:val="none" w:sz="0" w:space="0" w:color="auto"/>
      </w:divBdr>
      <w:divsChild>
        <w:div w:id="321659863">
          <w:marLeft w:val="0"/>
          <w:marRight w:val="0"/>
          <w:marTop w:val="0"/>
          <w:marBottom w:val="0"/>
          <w:divBdr>
            <w:top w:val="none" w:sz="0" w:space="0" w:color="auto"/>
            <w:left w:val="none" w:sz="0" w:space="0" w:color="auto"/>
            <w:bottom w:val="none" w:sz="0" w:space="0" w:color="auto"/>
            <w:right w:val="none" w:sz="0" w:space="0" w:color="auto"/>
          </w:divBdr>
          <w:divsChild>
            <w:div w:id="1531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5813">
      <w:bodyDiv w:val="1"/>
      <w:marLeft w:val="0"/>
      <w:marRight w:val="0"/>
      <w:marTop w:val="0"/>
      <w:marBottom w:val="0"/>
      <w:divBdr>
        <w:top w:val="none" w:sz="0" w:space="0" w:color="auto"/>
        <w:left w:val="none" w:sz="0" w:space="0" w:color="auto"/>
        <w:bottom w:val="none" w:sz="0" w:space="0" w:color="auto"/>
        <w:right w:val="none" w:sz="0" w:space="0" w:color="auto"/>
      </w:divBdr>
    </w:div>
    <w:div w:id="1989820285">
      <w:bodyDiv w:val="1"/>
      <w:marLeft w:val="0"/>
      <w:marRight w:val="0"/>
      <w:marTop w:val="0"/>
      <w:marBottom w:val="0"/>
      <w:divBdr>
        <w:top w:val="none" w:sz="0" w:space="0" w:color="auto"/>
        <w:left w:val="none" w:sz="0" w:space="0" w:color="auto"/>
        <w:bottom w:val="none" w:sz="0" w:space="0" w:color="auto"/>
        <w:right w:val="none" w:sz="0" w:space="0" w:color="auto"/>
      </w:divBdr>
    </w:div>
    <w:div w:id="1992830911">
      <w:bodyDiv w:val="1"/>
      <w:marLeft w:val="0"/>
      <w:marRight w:val="0"/>
      <w:marTop w:val="0"/>
      <w:marBottom w:val="0"/>
      <w:divBdr>
        <w:top w:val="none" w:sz="0" w:space="0" w:color="auto"/>
        <w:left w:val="none" w:sz="0" w:space="0" w:color="auto"/>
        <w:bottom w:val="none" w:sz="0" w:space="0" w:color="auto"/>
        <w:right w:val="none" w:sz="0" w:space="0" w:color="auto"/>
      </w:divBdr>
      <w:divsChild>
        <w:div w:id="388723455">
          <w:marLeft w:val="0"/>
          <w:marRight w:val="0"/>
          <w:marTop w:val="0"/>
          <w:marBottom w:val="0"/>
          <w:divBdr>
            <w:top w:val="none" w:sz="0" w:space="0" w:color="auto"/>
            <w:left w:val="none" w:sz="0" w:space="0" w:color="auto"/>
            <w:bottom w:val="none" w:sz="0" w:space="0" w:color="auto"/>
            <w:right w:val="none" w:sz="0" w:space="0" w:color="auto"/>
          </w:divBdr>
          <w:divsChild>
            <w:div w:id="962151549">
              <w:marLeft w:val="0"/>
              <w:marRight w:val="0"/>
              <w:marTop w:val="0"/>
              <w:marBottom w:val="0"/>
              <w:divBdr>
                <w:top w:val="none" w:sz="0" w:space="0" w:color="auto"/>
                <w:left w:val="none" w:sz="0" w:space="0" w:color="auto"/>
                <w:bottom w:val="none" w:sz="0" w:space="0" w:color="auto"/>
                <w:right w:val="none" w:sz="0" w:space="0" w:color="auto"/>
              </w:divBdr>
              <w:divsChild>
                <w:div w:id="513765355">
                  <w:marLeft w:val="0"/>
                  <w:marRight w:val="0"/>
                  <w:marTop w:val="0"/>
                  <w:marBottom w:val="0"/>
                  <w:divBdr>
                    <w:top w:val="none" w:sz="0" w:space="0" w:color="auto"/>
                    <w:left w:val="none" w:sz="0" w:space="0" w:color="auto"/>
                    <w:bottom w:val="none" w:sz="0" w:space="0" w:color="auto"/>
                    <w:right w:val="none" w:sz="0" w:space="0" w:color="auto"/>
                  </w:divBdr>
                  <w:divsChild>
                    <w:div w:id="107626310">
                      <w:marLeft w:val="0"/>
                      <w:marRight w:val="0"/>
                      <w:marTop w:val="0"/>
                      <w:marBottom w:val="0"/>
                      <w:divBdr>
                        <w:top w:val="none" w:sz="0" w:space="0" w:color="auto"/>
                        <w:left w:val="none" w:sz="0" w:space="0" w:color="auto"/>
                        <w:bottom w:val="none" w:sz="0" w:space="0" w:color="auto"/>
                        <w:right w:val="none" w:sz="0" w:space="0" w:color="auto"/>
                      </w:divBdr>
                      <w:divsChild>
                        <w:div w:id="930089815">
                          <w:marLeft w:val="0"/>
                          <w:marRight w:val="0"/>
                          <w:marTop w:val="0"/>
                          <w:marBottom w:val="0"/>
                          <w:divBdr>
                            <w:top w:val="none" w:sz="0" w:space="0" w:color="auto"/>
                            <w:left w:val="none" w:sz="0" w:space="0" w:color="auto"/>
                            <w:bottom w:val="none" w:sz="0" w:space="0" w:color="auto"/>
                            <w:right w:val="none" w:sz="0" w:space="0" w:color="auto"/>
                          </w:divBdr>
                          <w:divsChild>
                            <w:div w:id="7939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31900">
                      <w:marLeft w:val="0"/>
                      <w:marRight w:val="0"/>
                      <w:marTop w:val="0"/>
                      <w:marBottom w:val="0"/>
                      <w:divBdr>
                        <w:top w:val="none" w:sz="0" w:space="0" w:color="auto"/>
                        <w:left w:val="none" w:sz="0" w:space="0" w:color="auto"/>
                        <w:bottom w:val="none" w:sz="0" w:space="0" w:color="auto"/>
                        <w:right w:val="none" w:sz="0" w:space="0" w:color="auto"/>
                      </w:divBdr>
                      <w:divsChild>
                        <w:div w:id="167016654">
                          <w:marLeft w:val="0"/>
                          <w:marRight w:val="0"/>
                          <w:marTop w:val="0"/>
                          <w:marBottom w:val="0"/>
                          <w:divBdr>
                            <w:top w:val="none" w:sz="0" w:space="0" w:color="auto"/>
                            <w:left w:val="none" w:sz="0" w:space="0" w:color="auto"/>
                            <w:bottom w:val="none" w:sz="0" w:space="0" w:color="auto"/>
                            <w:right w:val="none" w:sz="0" w:space="0" w:color="auto"/>
                          </w:divBdr>
                          <w:divsChild>
                            <w:div w:id="635141035">
                              <w:marLeft w:val="0"/>
                              <w:marRight w:val="0"/>
                              <w:marTop w:val="0"/>
                              <w:marBottom w:val="0"/>
                              <w:divBdr>
                                <w:top w:val="none" w:sz="0" w:space="0" w:color="auto"/>
                                <w:left w:val="none" w:sz="0" w:space="0" w:color="auto"/>
                                <w:bottom w:val="none" w:sz="0" w:space="0" w:color="auto"/>
                                <w:right w:val="none" w:sz="0" w:space="0" w:color="auto"/>
                              </w:divBdr>
                              <w:divsChild>
                                <w:div w:id="21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23908">
          <w:marLeft w:val="0"/>
          <w:marRight w:val="0"/>
          <w:marTop w:val="0"/>
          <w:marBottom w:val="0"/>
          <w:divBdr>
            <w:top w:val="none" w:sz="0" w:space="0" w:color="auto"/>
            <w:left w:val="none" w:sz="0" w:space="0" w:color="auto"/>
            <w:bottom w:val="none" w:sz="0" w:space="0" w:color="auto"/>
            <w:right w:val="none" w:sz="0" w:space="0" w:color="auto"/>
          </w:divBdr>
          <w:divsChild>
            <w:div w:id="993067783">
              <w:marLeft w:val="0"/>
              <w:marRight w:val="0"/>
              <w:marTop w:val="0"/>
              <w:marBottom w:val="0"/>
              <w:divBdr>
                <w:top w:val="none" w:sz="0" w:space="0" w:color="auto"/>
                <w:left w:val="none" w:sz="0" w:space="0" w:color="auto"/>
                <w:bottom w:val="none" w:sz="0" w:space="0" w:color="auto"/>
                <w:right w:val="none" w:sz="0" w:space="0" w:color="auto"/>
              </w:divBdr>
              <w:divsChild>
                <w:div w:id="13653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66089">
      <w:bodyDiv w:val="1"/>
      <w:marLeft w:val="0"/>
      <w:marRight w:val="0"/>
      <w:marTop w:val="0"/>
      <w:marBottom w:val="0"/>
      <w:divBdr>
        <w:top w:val="none" w:sz="0" w:space="0" w:color="auto"/>
        <w:left w:val="none" w:sz="0" w:space="0" w:color="auto"/>
        <w:bottom w:val="none" w:sz="0" w:space="0" w:color="auto"/>
        <w:right w:val="none" w:sz="0" w:space="0" w:color="auto"/>
      </w:divBdr>
      <w:divsChild>
        <w:div w:id="91051978">
          <w:marLeft w:val="0"/>
          <w:marRight w:val="0"/>
          <w:marTop w:val="0"/>
          <w:marBottom w:val="0"/>
          <w:divBdr>
            <w:top w:val="none" w:sz="0" w:space="0" w:color="auto"/>
            <w:left w:val="none" w:sz="0" w:space="0" w:color="auto"/>
            <w:bottom w:val="none" w:sz="0" w:space="0" w:color="auto"/>
            <w:right w:val="none" w:sz="0" w:space="0" w:color="auto"/>
          </w:divBdr>
          <w:divsChild>
            <w:div w:id="1281913120">
              <w:marLeft w:val="0"/>
              <w:marRight w:val="0"/>
              <w:marTop w:val="0"/>
              <w:marBottom w:val="0"/>
              <w:divBdr>
                <w:top w:val="none" w:sz="0" w:space="0" w:color="auto"/>
                <w:left w:val="none" w:sz="0" w:space="0" w:color="auto"/>
                <w:bottom w:val="none" w:sz="0" w:space="0" w:color="auto"/>
                <w:right w:val="none" w:sz="0" w:space="0" w:color="auto"/>
              </w:divBdr>
              <w:divsChild>
                <w:div w:id="783160654">
                  <w:marLeft w:val="0"/>
                  <w:marRight w:val="0"/>
                  <w:marTop w:val="0"/>
                  <w:marBottom w:val="0"/>
                  <w:divBdr>
                    <w:top w:val="none" w:sz="0" w:space="0" w:color="auto"/>
                    <w:left w:val="none" w:sz="0" w:space="0" w:color="auto"/>
                    <w:bottom w:val="none" w:sz="0" w:space="0" w:color="auto"/>
                    <w:right w:val="none" w:sz="0" w:space="0" w:color="auto"/>
                  </w:divBdr>
                  <w:divsChild>
                    <w:div w:id="54133651">
                      <w:marLeft w:val="0"/>
                      <w:marRight w:val="0"/>
                      <w:marTop w:val="0"/>
                      <w:marBottom w:val="0"/>
                      <w:divBdr>
                        <w:top w:val="none" w:sz="0" w:space="0" w:color="auto"/>
                        <w:left w:val="none" w:sz="0" w:space="0" w:color="auto"/>
                        <w:bottom w:val="none" w:sz="0" w:space="0" w:color="auto"/>
                        <w:right w:val="none" w:sz="0" w:space="0" w:color="auto"/>
                      </w:divBdr>
                      <w:divsChild>
                        <w:div w:id="1213005998">
                          <w:marLeft w:val="0"/>
                          <w:marRight w:val="0"/>
                          <w:marTop w:val="0"/>
                          <w:marBottom w:val="0"/>
                          <w:divBdr>
                            <w:top w:val="none" w:sz="0" w:space="0" w:color="auto"/>
                            <w:left w:val="none" w:sz="0" w:space="0" w:color="auto"/>
                            <w:bottom w:val="none" w:sz="0" w:space="0" w:color="auto"/>
                            <w:right w:val="none" w:sz="0" w:space="0" w:color="auto"/>
                          </w:divBdr>
                          <w:divsChild>
                            <w:div w:id="160434442">
                              <w:marLeft w:val="0"/>
                              <w:marRight w:val="0"/>
                              <w:marTop w:val="0"/>
                              <w:marBottom w:val="0"/>
                              <w:divBdr>
                                <w:top w:val="none" w:sz="0" w:space="0" w:color="auto"/>
                                <w:left w:val="none" w:sz="0" w:space="0" w:color="auto"/>
                                <w:bottom w:val="none" w:sz="0" w:space="0" w:color="auto"/>
                                <w:right w:val="none" w:sz="0" w:space="0" w:color="auto"/>
                              </w:divBdr>
                              <w:divsChild>
                                <w:div w:id="17935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183">
                          <w:marLeft w:val="0"/>
                          <w:marRight w:val="0"/>
                          <w:marTop w:val="0"/>
                          <w:marBottom w:val="0"/>
                          <w:divBdr>
                            <w:top w:val="none" w:sz="0" w:space="0" w:color="auto"/>
                            <w:left w:val="none" w:sz="0" w:space="0" w:color="auto"/>
                            <w:bottom w:val="none" w:sz="0" w:space="0" w:color="auto"/>
                            <w:right w:val="none" w:sz="0" w:space="0" w:color="auto"/>
                          </w:divBdr>
                          <w:divsChild>
                            <w:div w:id="117191750">
                              <w:marLeft w:val="0"/>
                              <w:marRight w:val="0"/>
                              <w:marTop w:val="0"/>
                              <w:marBottom w:val="0"/>
                              <w:divBdr>
                                <w:top w:val="none" w:sz="0" w:space="0" w:color="auto"/>
                                <w:left w:val="none" w:sz="0" w:space="0" w:color="auto"/>
                                <w:bottom w:val="none" w:sz="0" w:space="0" w:color="auto"/>
                                <w:right w:val="none" w:sz="0" w:space="0" w:color="auto"/>
                              </w:divBdr>
                              <w:divsChild>
                                <w:div w:id="978992319">
                                  <w:marLeft w:val="0"/>
                                  <w:marRight w:val="0"/>
                                  <w:marTop w:val="0"/>
                                  <w:marBottom w:val="0"/>
                                  <w:divBdr>
                                    <w:top w:val="none" w:sz="0" w:space="0" w:color="auto"/>
                                    <w:left w:val="none" w:sz="0" w:space="0" w:color="auto"/>
                                    <w:bottom w:val="none" w:sz="0" w:space="0" w:color="auto"/>
                                    <w:right w:val="none" w:sz="0" w:space="0" w:color="auto"/>
                                  </w:divBdr>
                                  <w:divsChild>
                                    <w:div w:id="5166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73496">
              <w:marLeft w:val="0"/>
              <w:marRight w:val="0"/>
              <w:marTop w:val="0"/>
              <w:marBottom w:val="0"/>
              <w:divBdr>
                <w:top w:val="none" w:sz="0" w:space="0" w:color="auto"/>
                <w:left w:val="none" w:sz="0" w:space="0" w:color="auto"/>
                <w:bottom w:val="none" w:sz="0" w:space="0" w:color="auto"/>
                <w:right w:val="none" w:sz="0" w:space="0" w:color="auto"/>
              </w:divBdr>
              <w:divsChild>
                <w:div w:id="108470932">
                  <w:marLeft w:val="0"/>
                  <w:marRight w:val="0"/>
                  <w:marTop w:val="0"/>
                  <w:marBottom w:val="0"/>
                  <w:divBdr>
                    <w:top w:val="none" w:sz="0" w:space="0" w:color="auto"/>
                    <w:left w:val="none" w:sz="0" w:space="0" w:color="auto"/>
                    <w:bottom w:val="none" w:sz="0" w:space="0" w:color="auto"/>
                    <w:right w:val="none" w:sz="0" w:space="0" w:color="auto"/>
                  </w:divBdr>
                  <w:divsChild>
                    <w:div w:id="18706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5312">
      <w:bodyDiv w:val="1"/>
      <w:marLeft w:val="0"/>
      <w:marRight w:val="0"/>
      <w:marTop w:val="0"/>
      <w:marBottom w:val="0"/>
      <w:divBdr>
        <w:top w:val="none" w:sz="0" w:space="0" w:color="auto"/>
        <w:left w:val="none" w:sz="0" w:space="0" w:color="auto"/>
        <w:bottom w:val="none" w:sz="0" w:space="0" w:color="auto"/>
        <w:right w:val="none" w:sz="0" w:space="0" w:color="auto"/>
      </w:divBdr>
    </w:div>
    <w:div w:id="2034334647">
      <w:bodyDiv w:val="1"/>
      <w:marLeft w:val="0"/>
      <w:marRight w:val="0"/>
      <w:marTop w:val="0"/>
      <w:marBottom w:val="0"/>
      <w:divBdr>
        <w:top w:val="none" w:sz="0" w:space="0" w:color="auto"/>
        <w:left w:val="none" w:sz="0" w:space="0" w:color="auto"/>
        <w:bottom w:val="none" w:sz="0" w:space="0" w:color="auto"/>
        <w:right w:val="none" w:sz="0" w:space="0" w:color="auto"/>
      </w:divBdr>
    </w:div>
    <w:div w:id="2037657874">
      <w:bodyDiv w:val="1"/>
      <w:marLeft w:val="0"/>
      <w:marRight w:val="0"/>
      <w:marTop w:val="0"/>
      <w:marBottom w:val="0"/>
      <w:divBdr>
        <w:top w:val="none" w:sz="0" w:space="0" w:color="auto"/>
        <w:left w:val="none" w:sz="0" w:space="0" w:color="auto"/>
        <w:bottom w:val="none" w:sz="0" w:space="0" w:color="auto"/>
        <w:right w:val="none" w:sz="0" w:space="0" w:color="auto"/>
      </w:divBdr>
      <w:divsChild>
        <w:div w:id="147628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760369">
      <w:bodyDiv w:val="1"/>
      <w:marLeft w:val="0"/>
      <w:marRight w:val="0"/>
      <w:marTop w:val="0"/>
      <w:marBottom w:val="0"/>
      <w:divBdr>
        <w:top w:val="none" w:sz="0" w:space="0" w:color="auto"/>
        <w:left w:val="none" w:sz="0" w:space="0" w:color="auto"/>
        <w:bottom w:val="none" w:sz="0" w:space="0" w:color="auto"/>
        <w:right w:val="none" w:sz="0" w:space="0" w:color="auto"/>
      </w:divBdr>
    </w:div>
    <w:div w:id="2072146427">
      <w:bodyDiv w:val="1"/>
      <w:marLeft w:val="0"/>
      <w:marRight w:val="0"/>
      <w:marTop w:val="0"/>
      <w:marBottom w:val="0"/>
      <w:divBdr>
        <w:top w:val="none" w:sz="0" w:space="0" w:color="auto"/>
        <w:left w:val="none" w:sz="0" w:space="0" w:color="auto"/>
        <w:bottom w:val="none" w:sz="0" w:space="0" w:color="auto"/>
        <w:right w:val="none" w:sz="0" w:space="0" w:color="auto"/>
      </w:divBdr>
      <w:divsChild>
        <w:div w:id="1517228106">
          <w:marLeft w:val="0"/>
          <w:marRight w:val="0"/>
          <w:marTop w:val="0"/>
          <w:marBottom w:val="0"/>
          <w:divBdr>
            <w:top w:val="none" w:sz="0" w:space="0" w:color="auto"/>
            <w:left w:val="none" w:sz="0" w:space="0" w:color="auto"/>
            <w:bottom w:val="none" w:sz="0" w:space="0" w:color="auto"/>
            <w:right w:val="none" w:sz="0" w:space="0" w:color="auto"/>
          </w:divBdr>
          <w:divsChild>
            <w:div w:id="108165457">
              <w:marLeft w:val="0"/>
              <w:marRight w:val="0"/>
              <w:marTop w:val="0"/>
              <w:marBottom w:val="0"/>
              <w:divBdr>
                <w:top w:val="none" w:sz="0" w:space="0" w:color="auto"/>
                <w:left w:val="none" w:sz="0" w:space="0" w:color="auto"/>
                <w:bottom w:val="none" w:sz="0" w:space="0" w:color="auto"/>
                <w:right w:val="none" w:sz="0" w:space="0" w:color="auto"/>
              </w:divBdr>
              <w:divsChild>
                <w:div w:id="174615673">
                  <w:marLeft w:val="0"/>
                  <w:marRight w:val="0"/>
                  <w:marTop w:val="0"/>
                  <w:marBottom w:val="0"/>
                  <w:divBdr>
                    <w:top w:val="none" w:sz="0" w:space="0" w:color="auto"/>
                    <w:left w:val="none" w:sz="0" w:space="0" w:color="auto"/>
                    <w:bottom w:val="none" w:sz="0" w:space="0" w:color="auto"/>
                    <w:right w:val="none" w:sz="0" w:space="0" w:color="auto"/>
                  </w:divBdr>
                  <w:divsChild>
                    <w:div w:id="981806874">
                      <w:marLeft w:val="0"/>
                      <w:marRight w:val="0"/>
                      <w:marTop w:val="0"/>
                      <w:marBottom w:val="0"/>
                      <w:divBdr>
                        <w:top w:val="none" w:sz="0" w:space="0" w:color="auto"/>
                        <w:left w:val="none" w:sz="0" w:space="0" w:color="auto"/>
                        <w:bottom w:val="none" w:sz="0" w:space="0" w:color="auto"/>
                        <w:right w:val="none" w:sz="0" w:space="0" w:color="auto"/>
                      </w:divBdr>
                      <w:divsChild>
                        <w:div w:id="1119568908">
                          <w:marLeft w:val="0"/>
                          <w:marRight w:val="0"/>
                          <w:marTop w:val="0"/>
                          <w:marBottom w:val="0"/>
                          <w:divBdr>
                            <w:top w:val="none" w:sz="0" w:space="0" w:color="auto"/>
                            <w:left w:val="none" w:sz="0" w:space="0" w:color="auto"/>
                            <w:bottom w:val="none" w:sz="0" w:space="0" w:color="auto"/>
                            <w:right w:val="none" w:sz="0" w:space="0" w:color="auto"/>
                          </w:divBdr>
                          <w:divsChild>
                            <w:div w:id="1755853342">
                              <w:marLeft w:val="0"/>
                              <w:marRight w:val="0"/>
                              <w:marTop w:val="0"/>
                              <w:marBottom w:val="0"/>
                              <w:divBdr>
                                <w:top w:val="none" w:sz="0" w:space="0" w:color="auto"/>
                                <w:left w:val="none" w:sz="0" w:space="0" w:color="auto"/>
                                <w:bottom w:val="none" w:sz="0" w:space="0" w:color="auto"/>
                                <w:right w:val="none" w:sz="0" w:space="0" w:color="auto"/>
                              </w:divBdr>
                              <w:divsChild>
                                <w:div w:id="10418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2716">
                          <w:marLeft w:val="0"/>
                          <w:marRight w:val="0"/>
                          <w:marTop w:val="0"/>
                          <w:marBottom w:val="0"/>
                          <w:divBdr>
                            <w:top w:val="none" w:sz="0" w:space="0" w:color="auto"/>
                            <w:left w:val="none" w:sz="0" w:space="0" w:color="auto"/>
                            <w:bottom w:val="none" w:sz="0" w:space="0" w:color="auto"/>
                            <w:right w:val="none" w:sz="0" w:space="0" w:color="auto"/>
                          </w:divBdr>
                          <w:divsChild>
                            <w:div w:id="1976833240">
                              <w:marLeft w:val="0"/>
                              <w:marRight w:val="0"/>
                              <w:marTop w:val="0"/>
                              <w:marBottom w:val="0"/>
                              <w:divBdr>
                                <w:top w:val="none" w:sz="0" w:space="0" w:color="auto"/>
                                <w:left w:val="none" w:sz="0" w:space="0" w:color="auto"/>
                                <w:bottom w:val="none" w:sz="0" w:space="0" w:color="auto"/>
                                <w:right w:val="none" w:sz="0" w:space="0" w:color="auto"/>
                              </w:divBdr>
                              <w:divsChild>
                                <w:div w:id="1830094378">
                                  <w:marLeft w:val="0"/>
                                  <w:marRight w:val="0"/>
                                  <w:marTop w:val="0"/>
                                  <w:marBottom w:val="0"/>
                                  <w:divBdr>
                                    <w:top w:val="none" w:sz="0" w:space="0" w:color="auto"/>
                                    <w:left w:val="none" w:sz="0" w:space="0" w:color="auto"/>
                                    <w:bottom w:val="none" w:sz="0" w:space="0" w:color="auto"/>
                                    <w:right w:val="none" w:sz="0" w:space="0" w:color="auto"/>
                                  </w:divBdr>
                                  <w:divsChild>
                                    <w:div w:id="3961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852031">
              <w:marLeft w:val="0"/>
              <w:marRight w:val="0"/>
              <w:marTop w:val="0"/>
              <w:marBottom w:val="0"/>
              <w:divBdr>
                <w:top w:val="none" w:sz="0" w:space="0" w:color="auto"/>
                <w:left w:val="none" w:sz="0" w:space="0" w:color="auto"/>
                <w:bottom w:val="none" w:sz="0" w:space="0" w:color="auto"/>
                <w:right w:val="none" w:sz="0" w:space="0" w:color="auto"/>
              </w:divBdr>
              <w:divsChild>
                <w:div w:id="2018574667">
                  <w:marLeft w:val="0"/>
                  <w:marRight w:val="0"/>
                  <w:marTop w:val="0"/>
                  <w:marBottom w:val="0"/>
                  <w:divBdr>
                    <w:top w:val="none" w:sz="0" w:space="0" w:color="auto"/>
                    <w:left w:val="none" w:sz="0" w:space="0" w:color="auto"/>
                    <w:bottom w:val="none" w:sz="0" w:space="0" w:color="auto"/>
                    <w:right w:val="none" w:sz="0" w:space="0" w:color="auto"/>
                  </w:divBdr>
                  <w:divsChild>
                    <w:div w:id="1012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45521">
      <w:bodyDiv w:val="1"/>
      <w:marLeft w:val="0"/>
      <w:marRight w:val="0"/>
      <w:marTop w:val="0"/>
      <w:marBottom w:val="0"/>
      <w:divBdr>
        <w:top w:val="none" w:sz="0" w:space="0" w:color="auto"/>
        <w:left w:val="none" w:sz="0" w:space="0" w:color="auto"/>
        <w:bottom w:val="none" w:sz="0" w:space="0" w:color="auto"/>
        <w:right w:val="none" w:sz="0" w:space="0" w:color="auto"/>
      </w:divBdr>
    </w:div>
    <w:div w:id="2084986176">
      <w:bodyDiv w:val="1"/>
      <w:marLeft w:val="0"/>
      <w:marRight w:val="0"/>
      <w:marTop w:val="0"/>
      <w:marBottom w:val="0"/>
      <w:divBdr>
        <w:top w:val="none" w:sz="0" w:space="0" w:color="auto"/>
        <w:left w:val="none" w:sz="0" w:space="0" w:color="auto"/>
        <w:bottom w:val="none" w:sz="0" w:space="0" w:color="auto"/>
        <w:right w:val="none" w:sz="0" w:space="0" w:color="auto"/>
      </w:divBdr>
    </w:div>
    <w:div w:id="2102951327">
      <w:bodyDiv w:val="1"/>
      <w:marLeft w:val="0"/>
      <w:marRight w:val="0"/>
      <w:marTop w:val="0"/>
      <w:marBottom w:val="0"/>
      <w:divBdr>
        <w:top w:val="none" w:sz="0" w:space="0" w:color="auto"/>
        <w:left w:val="none" w:sz="0" w:space="0" w:color="auto"/>
        <w:bottom w:val="none" w:sz="0" w:space="0" w:color="auto"/>
        <w:right w:val="none" w:sz="0" w:space="0" w:color="auto"/>
      </w:divBdr>
    </w:div>
    <w:div w:id="2108192260">
      <w:bodyDiv w:val="1"/>
      <w:marLeft w:val="0"/>
      <w:marRight w:val="0"/>
      <w:marTop w:val="0"/>
      <w:marBottom w:val="0"/>
      <w:divBdr>
        <w:top w:val="none" w:sz="0" w:space="0" w:color="auto"/>
        <w:left w:val="none" w:sz="0" w:space="0" w:color="auto"/>
        <w:bottom w:val="none" w:sz="0" w:space="0" w:color="auto"/>
        <w:right w:val="none" w:sz="0" w:space="0" w:color="auto"/>
      </w:divBdr>
    </w:div>
    <w:div w:id="2135515055">
      <w:bodyDiv w:val="1"/>
      <w:marLeft w:val="0"/>
      <w:marRight w:val="0"/>
      <w:marTop w:val="0"/>
      <w:marBottom w:val="0"/>
      <w:divBdr>
        <w:top w:val="none" w:sz="0" w:space="0" w:color="auto"/>
        <w:left w:val="none" w:sz="0" w:space="0" w:color="auto"/>
        <w:bottom w:val="none" w:sz="0" w:space="0" w:color="auto"/>
        <w:right w:val="none" w:sz="0" w:space="0" w:color="auto"/>
      </w:divBdr>
      <w:divsChild>
        <w:div w:id="664666566">
          <w:marLeft w:val="0"/>
          <w:marRight w:val="0"/>
          <w:marTop w:val="0"/>
          <w:marBottom w:val="0"/>
          <w:divBdr>
            <w:top w:val="none" w:sz="0" w:space="0" w:color="auto"/>
            <w:left w:val="none" w:sz="0" w:space="0" w:color="auto"/>
            <w:bottom w:val="none" w:sz="0" w:space="0" w:color="auto"/>
            <w:right w:val="none" w:sz="0" w:space="0" w:color="auto"/>
          </w:divBdr>
          <w:divsChild>
            <w:div w:id="1492016225">
              <w:marLeft w:val="0"/>
              <w:marRight w:val="0"/>
              <w:marTop w:val="0"/>
              <w:marBottom w:val="0"/>
              <w:divBdr>
                <w:top w:val="none" w:sz="0" w:space="0" w:color="auto"/>
                <w:left w:val="none" w:sz="0" w:space="0" w:color="auto"/>
                <w:bottom w:val="none" w:sz="0" w:space="0" w:color="auto"/>
                <w:right w:val="none" w:sz="0" w:space="0" w:color="auto"/>
              </w:divBdr>
              <w:divsChild>
                <w:div w:id="1281110489">
                  <w:marLeft w:val="0"/>
                  <w:marRight w:val="0"/>
                  <w:marTop w:val="0"/>
                  <w:marBottom w:val="0"/>
                  <w:divBdr>
                    <w:top w:val="none" w:sz="0" w:space="0" w:color="auto"/>
                    <w:left w:val="none" w:sz="0" w:space="0" w:color="auto"/>
                    <w:bottom w:val="none" w:sz="0" w:space="0" w:color="auto"/>
                    <w:right w:val="none" w:sz="0" w:space="0" w:color="auto"/>
                  </w:divBdr>
                  <w:divsChild>
                    <w:div w:id="868375335">
                      <w:marLeft w:val="0"/>
                      <w:marRight w:val="0"/>
                      <w:marTop w:val="0"/>
                      <w:marBottom w:val="0"/>
                      <w:divBdr>
                        <w:top w:val="none" w:sz="0" w:space="0" w:color="auto"/>
                        <w:left w:val="none" w:sz="0" w:space="0" w:color="auto"/>
                        <w:bottom w:val="none" w:sz="0" w:space="0" w:color="auto"/>
                        <w:right w:val="none" w:sz="0" w:space="0" w:color="auto"/>
                      </w:divBdr>
                      <w:divsChild>
                        <w:div w:id="702290847">
                          <w:marLeft w:val="0"/>
                          <w:marRight w:val="0"/>
                          <w:marTop w:val="0"/>
                          <w:marBottom w:val="0"/>
                          <w:divBdr>
                            <w:top w:val="none" w:sz="0" w:space="0" w:color="auto"/>
                            <w:left w:val="none" w:sz="0" w:space="0" w:color="auto"/>
                            <w:bottom w:val="none" w:sz="0" w:space="0" w:color="auto"/>
                            <w:right w:val="none" w:sz="0" w:space="0" w:color="auto"/>
                          </w:divBdr>
                          <w:divsChild>
                            <w:div w:id="7723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1094">
                      <w:marLeft w:val="0"/>
                      <w:marRight w:val="0"/>
                      <w:marTop w:val="0"/>
                      <w:marBottom w:val="0"/>
                      <w:divBdr>
                        <w:top w:val="none" w:sz="0" w:space="0" w:color="auto"/>
                        <w:left w:val="none" w:sz="0" w:space="0" w:color="auto"/>
                        <w:bottom w:val="none" w:sz="0" w:space="0" w:color="auto"/>
                        <w:right w:val="none" w:sz="0" w:space="0" w:color="auto"/>
                      </w:divBdr>
                      <w:divsChild>
                        <w:div w:id="1754740509">
                          <w:marLeft w:val="0"/>
                          <w:marRight w:val="0"/>
                          <w:marTop w:val="0"/>
                          <w:marBottom w:val="0"/>
                          <w:divBdr>
                            <w:top w:val="none" w:sz="0" w:space="0" w:color="auto"/>
                            <w:left w:val="none" w:sz="0" w:space="0" w:color="auto"/>
                            <w:bottom w:val="none" w:sz="0" w:space="0" w:color="auto"/>
                            <w:right w:val="none" w:sz="0" w:space="0" w:color="auto"/>
                          </w:divBdr>
                          <w:divsChild>
                            <w:div w:id="1123689130">
                              <w:marLeft w:val="0"/>
                              <w:marRight w:val="0"/>
                              <w:marTop w:val="0"/>
                              <w:marBottom w:val="0"/>
                              <w:divBdr>
                                <w:top w:val="none" w:sz="0" w:space="0" w:color="auto"/>
                                <w:left w:val="none" w:sz="0" w:space="0" w:color="auto"/>
                                <w:bottom w:val="none" w:sz="0" w:space="0" w:color="auto"/>
                                <w:right w:val="none" w:sz="0" w:space="0" w:color="auto"/>
                              </w:divBdr>
                              <w:divsChild>
                                <w:div w:id="932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162125">
          <w:marLeft w:val="0"/>
          <w:marRight w:val="0"/>
          <w:marTop w:val="0"/>
          <w:marBottom w:val="0"/>
          <w:divBdr>
            <w:top w:val="none" w:sz="0" w:space="0" w:color="auto"/>
            <w:left w:val="none" w:sz="0" w:space="0" w:color="auto"/>
            <w:bottom w:val="none" w:sz="0" w:space="0" w:color="auto"/>
            <w:right w:val="none" w:sz="0" w:space="0" w:color="auto"/>
          </w:divBdr>
          <w:divsChild>
            <w:div w:id="681274771">
              <w:marLeft w:val="0"/>
              <w:marRight w:val="0"/>
              <w:marTop w:val="0"/>
              <w:marBottom w:val="0"/>
              <w:divBdr>
                <w:top w:val="none" w:sz="0" w:space="0" w:color="auto"/>
                <w:left w:val="none" w:sz="0" w:space="0" w:color="auto"/>
                <w:bottom w:val="none" w:sz="0" w:space="0" w:color="auto"/>
                <w:right w:val="none" w:sz="0" w:space="0" w:color="auto"/>
              </w:divBdr>
              <w:divsChild>
                <w:div w:id="80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6.wmf"/><Relationship Id="rId42" Type="http://schemas.openxmlformats.org/officeDocument/2006/relationships/image" Target="media/image15.wmf"/><Relationship Id="rId63" Type="http://schemas.openxmlformats.org/officeDocument/2006/relationships/oleObject" Target="embeddings/oleObject27.bin"/><Relationship Id="rId84" Type="http://schemas.openxmlformats.org/officeDocument/2006/relationships/image" Target="media/image35.wmf"/><Relationship Id="rId138" Type="http://schemas.openxmlformats.org/officeDocument/2006/relationships/image" Target="media/image62.wmf"/><Relationship Id="rId159" Type="http://schemas.openxmlformats.org/officeDocument/2006/relationships/oleObject" Target="embeddings/oleObject76.bin"/><Relationship Id="rId170" Type="http://schemas.openxmlformats.org/officeDocument/2006/relationships/image" Target="media/image77.wmf"/><Relationship Id="rId191" Type="http://schemas.openxmlformats.org/officeDocument/2006/relationships/oleObject" Target="embeddings/oleObject93.bin"/><Relationship Id="rId205" Type="http://schemas.openxmlformats.org/officeDocument/2006/relationships/image" Target="media/image92.wmf"/><Relationship Id="rId107" Type="http://schemas.openxmlformats.org/officeDocument/2006/relationships/oleObject" Target="embeddings/oleObject50.bin"/><Relationship Id="rId11" Type="http://schemas.openxmlformats.org/officeDocument/2006/relationships/image" Target="media/image1.png"/><Relationship Id="rId32" Type="http://schemas.openxmlformats.org/officeDocument/2006/relationships/image" Target="media/image10.wmf"/><Relationship Id="rId53" Type="http://schemas.openxmlformats.org/officeDocument/2006/relationships/oleObject" Target="embeddings/oleObject22.bin"/><Relationship Id="rId74" Type="http://schemas.openxmlformats.org/officeDocument/2006/relationships/image" Target="media/image31.wmf"/><Relationship Id="rId128" Type="http://schemas.openxmlformats.org/officeDocument/2006/relationships/image" Target="media/image57.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oleObject" Target="embeddings/oleObject108.bin"/><Relationship Id="rId22" Type="http://schemas.openxmlformats.org/officeDocument/2006/relationships/oleObject" Target="embeddings/oleObject5.bin"/><Relationship Id="rId43" Type="http://schemas.openxmlformats.org/officeDocument/2006/relationships/oleObject" Target="embeddings/oleObject17.bin"/><Relationship Id="rId64" Type="http://schemas.openxmlformats.org/officeDocument/2006/relationships/image" Target="media/image26.wmf"/><Relationship Id="rId118" Type="http://schemas.openxmlformats.org/officeDocument/2006/relationships/image" Target="media/image52.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68.wmf"/><Relationship Id="rId171" Type="http://schemas.openxmlformats.org/officeDocument/2006/relationships/oleObject" Target="embeddings/oleObject83.bin"/><Relationship Id="rId192" Type="http://schemas.openxmlformats.org/officeDocument/2006/relationships/image" Target="media/image88.wmf"/><Relationship Id="rId206" Type="http://schemas.openxmlformats.org/officeDocument/2006/relationships/oleObject" Target="embeddings/oleObject103.bin"/><Relationship Id="rId12" Type="http://schemas.openxmlformats.org/officeDocument/2006/relationships/footer" Target="footer2.xml"/><Relationship Id="rId33" Type="http://schemas.openxmlformats.org/officeDocument/2006/relationships/oleObject" Target="embeddings/oleObject12.bin"/><Relationship Id="rId108" Type="http://schemas.openxmlformats.org/officeDocument/2006/relationships/image" Target="media/image47.wmf"/><Relationship Id="rId129" Type="http://schemas.openxmlformats.org/officeDocument/2006/relationships/oleObject" Target="embeddings/oleObject61.bin"/><Relationship Id="rId54" Type="http://schemas.openxmlformats.org/officeDocument/2006/relationships/image" Target="media/image21.wmf"/><Relationship Id="rId75" Type="http://schemas.openxmlformats.org/officeDocument/2006/relationships/oleObject" Target="embeddings/oleObject33.bin"/><Relationship Id="rId96" Type="http://schemas.openxmlformats.org/officeDocument/2006/relationships/image" Target="media/image41.wmf"/><Relationship Id="rId140" Type="http://schemas.openxmlformats.org/officeDocument/2006/relationships/image" Target="media/image63.wmf"/><Relationship Id="rId161" Type="http://schemas.openxmlformats.org/officeDocument/2006/relationships/image" Target="media/image73.wmf"/><Relationship Id="rId182" Type="http://schemas.openxmlformats.org/officeDocument/2006/relationships/image" Target="media/image83.wmf"/><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image" Target="media/image7.wmf"/><Relationship Id="rId119" Type="http://schemas.openxmlformats.org/officeDocument/2006/relationships/oleObject" Target="embeddings/oleObject56.bin"/><Relationship Id="rId44" Type="http://schemas.openxmlformats.org/officeDocument/2006/relationships/image" Target="media/image16.wmf"/><Relationship Id="rId65" Type="http://schemas.openxmlformats.org/officeDocument/2006/relationships/oleObject" Target="embeddings/oleObject28.bin"/><Relationship Id="rId86" Type="http://schemas.openxmlformats.org/officeDocument/2006/relationships/image" Target="media/image36.wmf"/><Relationship Id="rId130" Type="http://schemas.openxmlformats.org/officeDocument/2006/relationships/image" Target="media/image58.wmf"/><Relationship Id="rId151" Type="http://schemas.openxmlformats.org/officeDocument/2006/relationships/oleObject" Target="embeddings/oleObject72.bin"/><Relationship Id="rId172" Type="http://schemas.openxmlformats.org/officeDocument/2006/relationships/image" Target="media/image78.wmf"/><Relationship Id="rId193" Type="http://schemas.openxmlformats.org/officeDocument/2006/relationships/oleObject" Target="embeddings/oleObject94.bin"/><Relationship Id="rId207" Type="http://schemas.openxmlformats.org/officeDocument/2006/relationships/image" Target="media/image93.wmf"/><Relationship Id="rId13" Type="http://schemas.openxmlformats.org/officeDocument/2006/relationships/image" Target="media/image2.wmf"/><Relationship Id="rId109" Type="http://schemas.openxmlformats.org/officeDocument/2006/relationships/oleObject" Target="embeddings/oleObject51.bin"/><Relationship Id="rId34" Type="http://schemas.openxmlformats.org/officeDocument/2006/relationships/image" Target="media/image11.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image" Target="media/image53.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theme" Target="theme/theme1.xml"/><Relationship Id="rId24" Type="http://schemas.openxmlformats.org/officeDocument/2006/relationships/oleObject" Target="embeddings/oleObject6.bin"/><Relationship Id="rId45" Type="http://schemas.openxmlformats.org/officeDocument/2006/relationships/oleObject" Target="embeddings/oleObject18.bin"/><Relationship Id="rId66" Type="http://schemas.openxmlformats.org/officeDocument/2006/relationships/image" Target="media/image27.wmf"/><Relationship Id="rId87" Type="http://schemas.openxmlformats.org/officeDocument/2006/relationships/oleObject" Target="embeddings/oleObject40.bin"/><Relationship Id="rId110" Type="http://schemas.openxmlformats.org/officeDocument/2006/relationships/image" Target="media/image48.wmf"/><Relationship Id="rId131" Type="http://schemas.openxmlformats.org/officeDocument/2006/relationships/oleObject" Target="embeddings/oleObject62.bin"/><Relationship Id="rId152" Type="http://schemas.openxmlformats.org/officeDocument/2006/relationships/image" Target="media/image69.wmf"/><Relationship Id="rId173" Type="http://schemas.openxmlformats.org/officeDocument/2006/relationships/oleObject" Target="embeddings/oleObject84.bin"/><Relationship Id="rId194" Type="http://schemas.openxmlformats.org/officeDocument/2006/relationships/image" Target="media/image89.wmf"/><Relationship Id="rId208" Type="http://schemas.openxmlformats.org/officeDocument/2006/relationships/oleObject" Target="embeddings/oleObject104.bin"/><Relationship Id="rId14" Type="http://schemas.openxmlformats.org/officeDocument/2006/relationships/oleObject" Target="embeddings/oleObject1.bin"/><Relationship Id="rId30" Type="http://schemas.openxmlformats.org/officeDocument/2006/relationships/image" Target="media/image9.wmf"/><Relationship Id="rId35" Type="http://schemas.openxmlformats.org/officeDocument/2006/relationships/oleObject" Target="embeddings/oleObject13.bin"/><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image" Target="media/image43.wmf"/><Relationship Id="rId105" Type="http://schemas.openxmlformats.org/officeDocument/2006/relationships/oleObject" Target="embeddings/oleObject49.bin"/><Relationship Id="rId126" Type="http://schemas.openxmlformats.org/officeDocument/2006/relationships/image" Target="media/image56.wmf"/><Relationship Id="rId147" Type="http://schemas.openxmlformats.org/officeDocument/2006/relationships/oleObject" Target="embeddings/oleObject70.bin"/><Relationship Id="rId168" Type="http://schemas.openxmlformats.org/officeDocument/2006/relationships/image" Target="media/image76.wmf"/><Relationship Id="rId8" Type="http://schemas.openxmlformats.org/officeDocument/2006/relationships/hyperlink" Target="mailto:angela.haddad@utexas.edu" TargetMode="External"/><Relationship Id="rId51" Type="http://schemas.openxmlformats.org/officeDocument/2006/relationships/oleObject" Target="embeddings/oleObject21.bin"/><Relationship Id="rId72" Type="http://schemas.openxmlformats.org/officeDocument/2006/relationships/image" Target="media/image30.wmf"/><Relationship Id="rId93" Type="http://schemas.openxmlformats.org/officeDocument/2006/relationships/oleObject" Target="embeddings/oleObject43.bin"/><Relationship Id="rId98" Type="http://schemas.openxmlformats.org/officeDocument/2006/relationships/image" Target="media/image42.wmf"/><Relationship Id="rId121" Type="http://schemas.openxmlformats.org/officeDocument/2006/relationships/oleObject" Target="embeddings/oleObject57.bin"/><Relationship Id="rId142" Type="http://schemas.openxmlformats.org/officeDocument/2006/relationships/image" Target="media/image64.wmf"/><Relationship Id="rId163" Type="http://schemas.openxmlformats.org/officeDocument/2006/relationships/oleObject" Target="embeddings/oleObject79.bin"/><Relationship Id="rId184" Type="http://schemas.openxmlformats.org/officeDocument/2006/relationships/image" Target="media/image84.wmf"/><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oleObject" Target="embeddings/oleObject107.bin"/><Relationship Id="rId25" Type="http://schemas.openxmlformats.org/officeDocument/2006/relationships/oleObject" Target="embeddings/oleObject7.bin"/><Relationship Id="rId46" Type="http://schemas.openxmlformats.org/officeDocument/2006/relationships/image" Target="media/image17.wmf"/><Relationship Id="rId67" Type="http://schemas.openxmlformats.org/officeDocument/2006/relationships/oleObject" Target="embeddings/oleObject29.bin"/><Relationship Id="rId116" Type="http://schemas.openxmlformats.org/officeDocument/2006/relationships/image" Target="media/image51.wmf"/><Relationship Id="rId137" Type="http://schemas.openxmlformats.org/officeDocument/2006/relationships/oleObject" Target="embeddings/oleObject65.bin"/><Relationship Id="rId158" Type="http://schemas.openxmlformats.org/officeDocument/2006/relationships/image" Target="media/image72.wmf"/><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image" Target="media/image25.wmf"/><Relationship Id="rId83" Type="http://schemas.openxmlformats.org/officeDocument/2006/relationships/oleObject" Target="embeddings/oleObject38.bin"/><Relationship Id="rId88" Type="http://schemas.openxmlformats.org/officeDocument/2006/relationships/image" Target="media/image37.wmf"/><Relationship Id="rId111" Type="http://schemas.openxmlformats.org/officeDocument/2006/relationships/oleObject" Target="embeddings/oleObject52.bin"/><Relationship Id="rId132" Type="http://schemas.openxmlformats.org/officeDocument/2006/relationships/image" Target="media/image59.wmf"/><Relationship Id="rId153" Type="http://schemas.openxmlformats.org/officeDocument/2006/relationships/oleObject" Target="embeddings/oleObject73.bin"/><Relationship Id="rId174" Type="http://schemas.openxmlformats.org/officeDocument/2006/relationships/image" Target="media/image79.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image" Target="media/image94.wmf"/><Relationship Id="rId190" Type="http://schemas.openxmlformats.org/officeDocument/2006/relationships/image" Target="media/image87.wmf"/><Relationship Id="rId204" Type="http://schemas.openxmlformats.org/officeDocument/2006/relationships/oleObject" Target="embeddings/oleObject102.bin"/><Relationship Id="rId15" Type="http://schemas.openxmlformats.org/officeDocument/2006/relationships/image" Target="media/image3.wmf"/><Relationship Id="rId36" Type="http://schemas.openxmlformats.org/officeDocument/2006/relationships/image" Target="media/image12.wmf"/><Relationship Id="rId57" Type="http://schemas.openxmlformats.org/officeDocument/2006/relationships/oleObject" Target="embeddings/oleObject24.bin"/><Relationship Id="rId106" Type="http://schemas.openxmlformats.org/officeDocument/2006/relationships/image" Target="media/image46.wmf"/><Relationship Id="rId127" Type="http://schemas.openxmlformats.org/officeDocument/2006/relationships/oleObject" Target="embeddings/oleObject60.bin"/><Relationship Id="rId10" Type="http://schemas.openxmlformats.org/officeDocument/2006/relationships/footer" Target="footer1.xml"/><Relationship Id="rId31" Type="http://schemas.openxmlformats.org/officeDocument/2006/relationships/oleObject" Target="embeddings/oleObject11.bin"/><Relationship Id="rId52" Type="http://schemas.openxmlformats.org/officeDocument/2006/relationships/image" Target="media/image20.wmf"/><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image" Target="media/image40.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4.wmf"/><Relationship Id="rId143" Type="http://schemas.openxmlformats.org/officeDocument/2006/relationships/oleObject" Target="embeddings/oleObject68.bin"/><Relationship Id="rId148" Type="http://schemas.openxmlformats.org/officeDocument/2006/relationships/image" Target="media/image67.wmf"/><Relationship Id="rId164" Type="http://schemas.openxmlformats.org/officeDocument/2006/relationships/image" Target="media/image74.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hyperlink" Target="mailto:bhat@mail.utexas.edu" TargetMode="External"/><Relationship Id="rId180" Type="http://schemas.openxmlformats.org/officeDocument/2006/relationships/image" Target="media/image82.wmf"/><Relationship Id="rId210" Type="http://schemas.openxmlformats.org/officeDocument/2006/relationships/oleObject" Target="embeddings/oleObject105.bin"/><Relationship Id="rId215" Type="http://schemas.openxmlformats.org/officeDocument/2006/relationships/image" Target="media/image97.wmf"/><Relationship Id="rId26" Type="http://schemas.openxmlformats.org/officeDocument/2006/relationships/oleObject" Target="embeddings/oleObject8.bin"/><Relationship Id="rId47" Type="http://schemas.openxmlformats.org/officeDocument/2006/relationships/oleObject" Target="embeddings/oleObject19.bin"/><Relationship Id="rId68" Type="http://schemas.openxmlformats.org/officeDocument/2006/relationships/image" Target="media/image28.wmf"/><Relationship Id="rId89" Type="http://schemas.openxmlformats.org/officeDocument/2006/relationships/oleObject" Target="embeddings/oleObject41.bin"/><Relationship Id="rId112" Type="http://schemas.openxmlformats.org/officeDocument/2006/relationships/image" Target="media/image49.wmf"/><Relationship Id="rId133" Type="http://schemas.openxmlformats.org/officeDocument/2006/relationships/oleObject" Target="embeddings/oleObject63.bin"/><Relationship Id="rId154" Type="http://schemas.openxmlformats.org/officeDocument/2006/relationships/image" Target="media/image70.wmf"/><Relationship Id="rId175" Type="http://schemas.openxmlformats.org/officeDocument/2006/relationships/oleObject" Target="embeddings/oleObject85.bin"/><Relationship Id="rId196" Type="http://schemas.openxmlformats.org/officeDocument/2006/relationships/image" Target="media/image90.wmf"/><Relationship Id="rId200" Type="http://schemas.openxmlformats.org/officeDocument/2006/relationships/oleObject" Target="embeddings/oleObject99.bin"/><Relationship Id="rId16" Type="http://schemas.openxmlformats.org/officeDocument/2006/relationships/oleObject" Target="embeddings/oleObject2.bin"/><Relationship Id="rId37" Type="http://schemas.openxmlformats.org/officeDocument/2006/relationships/oleObject" Target="embeddings/oleObject14.bin"/><Relationship Id="rId58" Type="http://schemas.openxmlformats.org/officeDocument/2006/relationships/image" Target="media/image23.wmf"/><Relationship Id="rId79" Type="http://schemas.openxmlformats.org/officeDocument/2006/relationships/oleObject" Target="embeddings/oleObject36.bin"/><Relationship Id="rId102" Type="http://schemas.openxmlformats.org/officeDocument/2006/relationships/image" Target="media/image44.wmf"/><Relationship Id="rId123" Type="http://schemas.openxmlformats.org/officeDocument/2006/relationships/oleObject" Target="embeddings/oleObject58.bin"/><Relationship Id="rId144" Type="http://schemas.openxmlformats.org/officeDocument/2006/relationships/image" Target="media/image65.wmf"/><Relationship Id="rId90" Type="http://schemas.openxmlformats.org/officeDocument/2006/relationships/image" Target="media/image38.wmf"/><Relationship Id="rId165" Type="http://schemas.openxmlformats.org/officeDocument/2006/relationships/oleObject" Target="embeddings/oleObject80.bin"/><Relationship Id="rId186" Type="http://schemas.openxmlformats.org/officeDocument/2006/relationships/image" Target="media/image85.wmf"/><Relationship Id="rId211" Type="http://schemas.openxmlformats.org/officeDocument/2006/relationships/image" Target="media/image95.wmf"/><Relationship Id="rId27" Type="http://schemas.openxmlformats.org/officeDocument/2006/relationships/oleObject" Target="embeddings/oleObject9.bin"/><Relationship Id="rId48" Type="http://schemas.openxmlformats.org/officeDocument/2006/relationships/image" Target="media/image18.wmf"/><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image" Target="media/image60.wmf"/><Relationship Id="rId80" Type="http://schemas.openxmlformats.org/officeDocument/2006/relationships/image" Target="media/image33.wmf"/><Relationship Id="rId155" Type="http://schemas.openxmlformats.org/officeDocument/2006/relationships/oleObject" Target="embeddings/oleObject74.bin"/><Relationship Id="rId176" Type="http://schemas.openxmlformats.org/officeDocument/2006/relationships/image" Target="media/image80.wmf"/><Relationship Id="rId197" Type="http://schemas.openxmlformats.org/officeDocument/2006/relationships/oleObject" Target="embeddings/oleObject96.bin"/><Relationship Id="rId201" Type="http://schemas.openxmlformats.org/officeDocument/2006/relationships/oleObject" Target="embeddings/oleObject100.bin"/><Relationship Id="rId17" Type="http://schemas.openxmlformats.org/officeDocument/2006/relationships/image" Target="media/image4.wmf"/><Relationship Id="rId38" Type="http://schemas.openxmlformats.org/officeDocument/2006/relationships/image" Target="media/image13.wmf"/><Relationship Id="rId59" Type="http://schemas.openxmlformats.org/officeDocument/2006/relationships/oleObject" Target="embeddings/oleObject25.bin"/><Relationship Id="rId103" Type="http://schemas.openxmlformats.org/officeDocument/2006/relationships/oleObject" Target="embeddings/oleObject48.bin"/><Relationship Id="rId124" Type="http://schemas.openxmlformats.org/officeDocument/2006/relationships/image" Target="media/image55.wmf"/><Relationship Id="rId70" Type="http://schemas.openxmlformats.org/officeDocument/2006/relationships/image" Target="media/image29.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75.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oleObject" Target="embeddings/oleObject106.bin"/><Relationship Id="rId28" Type="http://schemas.openxmlformats.org/officeDocument/2006/relationships/image" Target="media/image8.wmf"/><Relationship Id="rId49" Type="http://schemas.openxmlformats.org/officeDocument/2006/relationships/oleObject" Target="embeddings/oleObject20.bin"/><Relationship Id="rId114" Type="http://schemas.openxmlformats.org/officeDocument/2006/relationships/image" Target="media/image50.wmf"/><Relationship Id="rId60" Type="http://schemas.openxmlformats.org/officeDocument/2006/relationships/image" Target="media/image24.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1.wmf"/><Relationship Id="rId177" Type="http://schemas.openxmlformats.org/officeDocument/2006/relationships/oleObject" Target="embeddings/oleObject86.bin"/><Relationship Id="rId198" Type="http://schemas.openxmlformats.org/officeDocument/2006/relationships/oleObject" Target="embeddings/oleObject97.bin"/><Relationship Id="rId202" Type="http://schemas.openxmlformats.org/officeDocument/2006/relationships/oleObject" Target="embeddings/oleObject101.bin"/><Relationship Id="rId18" Type="http://schemas.openxmlformats.org/officeDocument/2006/relationships/oleObject" Target="embeddings/oleObject3.bin"/><Relationship Id="rId39" Type="http://schemas.openxmlformats.org/officeDocument/2006/relationships/oleObject" Target="embeddings/oleObject15.bin"/><Relationship Id="rId50" Type="http://schemas.openxmlformats.org/officeDocument/2006/relationships/image" Target="media/image19.wmf"/><Relationship Id="rId104" Type="http://schemas.openxmlformats.org/officeDocument/2006/relationships/image" Target="media/image45.wmf"/><Relationship Id="rId125" Type="http://schemas.openxmlformats.org/officeDocument/2006/relationships/oleObject" Target="embeddings/oleObject59.bin"/><Relationship Id="rId146" Type="http://schemas.openxmlformats.org/officeDocument/2006/relationships/image" Target="media/image66.wmf"/><Relationship Id="rId167" Type="http://schemas.openxmlformats.org/officeDocument/2006/relationships/oleObject" Target="embeddings/oleObject81.bin"/><Relationship Id="rId188" Type="http://schemas.openxmlformats.org/officeDocument/2006/relationships/image" Target="media/image86.wmf"/><Relationship Id="rId71" Type="http://schemas.openxmlformats.org/officeDocument/2006/relationships/oleObject" Target="embeddings/oleObject31.bin"/><Relationship Id="rId92" Type="http://schemas.openxmlformats.org/officeDocument/2006/relationships/image" Target="media/image39.wmf"/><Relationship Id="rId213" Type="http://schemas.openxmlformats.org/officeDocument/2006/relationships/image" Target="media/image96.wmf"/><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14.wmf"/><Relationship Id="rId115" Type="http://schemas.openxmlformats.org/officeDocument/2006/relationships/oleObject" Target="embeddings/oleObject54.bin"/><Relationship Id="rId136" Type="http://schemas.openxmlformats.org/officeDocument/2006/relationships/image" Target="media/image61.wmf"/><Relationship Id="rId157" Type="http://schemas.openxmlformats.org/officeDocument/2006/relationships/oleObject" Target="embeddings/oleObject75.bin"/><Relationship Id="rId178" Type="http://schemas.openxmlformats.org/officeDocument/2006/relationships/image" Target="media/image81.wmf"/><Relationship Id="rId61" Type="http://schemas.openxmlformats.org/officeDocument/2006/relationships/oleObject" Target="embeddings/oleObject26.bin"/><Relationship Id="rId82" Type="http://schemas.openxmlformats.org/officeDocument/2006/relationships/image" Target="media/image34.wmf"/><Relationship Id="rId199" Type="http://schemas.openxmlformats.org/officeDocument/2006/relationships/oleObject" Target="embeddings/oleObject98.bin"/><Relationship Id="rId203" Type="http://schemas.openxmlformats.org/officeDocument/2006/relationships/image" Target="media/image91.wmf"/><Relationship Id="rId1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2C2F3C-0674-49C1-98DF-C1ADF569BA43}">
  <we:reference id="wa104381909" version="3.18.2.0" store="en-US" storeType="OMEX"/>
  <we:alternateReferences>
    <we:reference id="wa104381909" version="3.18.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F3A2D-9432-404E-A9AD-C6118439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48856</Words>
  <Characters>278484</Characters>
  <Application>Microsoft Office Word</Application>
  <DocSecurity>0</DocSecurity>
  <Lines>2320</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 Angela</dc:creator>
  <cp:keywords/>
  <dc:description/>
  <cp:lastModifiedBy>Macias, Lisa J</cp:lastModifiedBy>
  <cp:revision>2</cp:revision>
  <cp:lastPrinted>2025-06-03T18:34:00Z</cp:lastPrinted>
  <dcterms:created xsi:type="dcterms:W3CDTF">2025-06-26T21:51:00Z</dcterms:created>
  <dcterms:modified xsi:type="dcterms:W3CDTF">2025-06-26T21:51:00Z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id="oN4d0Ogk"/&gt;&lt;style id="http://www.zotero.org/styles/apa" locale="en-US" hasBibliography="1" bibliographyStyleHasBeenSet="1"/&gt;&lt;prefs&gt;&lt;pref name="fieldType" value="Field"/&gt;&lt;/prefs&gt;&lt;/data&gt;</vt:lpwstr>
  </property>
  <property fmtid="{D5CDD505-2E9C-101B-9397-08002B2CF9AE}" pid="3" name="MTWinEqns">
    <vt:bool>true</vt:bool>
  </property>
</Properties>
</file>