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1D7D0" w14:textId="77777777" w:rsidR="006A65C1" w:rsidRDefault="006A65C1" w:rsidP="006A65C1">
      <w:pPr>
        <w:spacing w:after="0" w:line="240" w:lineRule="auto"/>
        <w:ind w:left="-180" w:right="-180"/>
        <w:jc w:val="center"/>
        <w:rPr>
          <w:rFonts w:ascii="Times New Roman" w:hAnsi="Times New Roman" w:cs="Times New Roman"/>
          <w:b/>
          <w:sz w:val="24"/>
        </w:rPr>
      </w:pPr>
      <w:bookmarkStart w:id="0" w:name="_Hlk143475642"/>
    </w:p>
    <w:p w14:paraId="2D34414F" w14:textId="7DE413A0" w:rsidR="0094611F" w:rsidRPr="00ED236B" w:rsidRDefault="0094611F" w:rsidP="006A65C1">
      <w:pPr>
        <w:spacing w:after="0" w:line="240" w:lineRule="auto"/>
        <w:ind w:left="-180" w:right="-180"/>
        <w:jc w:val="center"/>
        <w:rPr>
          <w:rFonts w:ascii="Times New Roman" w:hAnsi="Times New Roman" w:cs="Times New Roman"/>
          <w:b/>
          <w:sz w:val="24"/>
        </w:rPr>
      </w:pPr>
      <w:r w:rsidRPr="00ED236B">
        <w:rPr>
          <w:rFonts w:ascii="Times New Roman" w:hAnsi="Times New Roman" w:cs="Times New Roman"/>
          <w:b/>
          <w:sz w:val="24"/>
        </w:rPr>
        <w:t>Understanding How Extreme Heat Impacts Human Activity-Mobility and Time Use Patterns</w:t>
      </w:r>
    </w:p>
    <w:bookmarkEnd w:id="0"/>
    <w:p w14:paraId="13A87207" w14:textId="6174BA05" w:rsidR="009827C3" w:rsidRDefault="009827C3" w:rsidP="00ED236B">
      <w:pPr>
        <w:spacing w:after="0" w:line="240" w:lineRule="auto"/>
        <w:jc w:val="center"/>
        <w:rPr>
          <w:rFonts w:ascii="Times New Roman" w:hAnsi="Times New Roman" w:cs="Times New Roman"/>
          <w:b/>
          <w:sz w:val="24"/>
        </w:rPr>
      </w:pPr>
    </w:p>
    <w:p w14:paraId="56113EE9" w14:textId="6EA75C77" w:rsidR="00ED236B" w:rsidRDefault="00ED236B" w:rsidP="00ED236B">
      <w:pPr>
        <w:spacing w:after="0" w:line="240" w:lineRule="auto"/>
        <w:jc w:val="center"/>
        <w:rPr>
          <w:rFonts w:ascii="Times New Roman" w:hAnsi="Times New Roman" w:cs="Times New Roman"/>
          <w:b/>
          <w:sz w:val="24"/>
        </w:rPr>
      </w:pPr>
    </w:p>
    <w:p w14:paraId="259329AF" w14:textId="77777777" w:rsidR="00ED236B" w:rsidRPr="00ED236B" w:rsidRDefault="00ED236B" w:rsidP="00ED236B">
      <w:pPr>
        <w:spacing w:after="0" w:line="240" w:lineRule="auto"/>
        <w:jc w:val="center"/>
        <w:rPr>
          <w:rFonts w:ascii="Times New Roman" w:hAnsi="Times New Roman" w:cs="Times New Roman"/>
          <w:b/>
          <w:sz w:val="24"/>
        </w:rPr>
      </w:pPr>
    </w:p>
    <w:p w14:paraId="65D7677F" w14:textId="09296230" w:rsidR="004001B8" w:rsidRPr="00ED236B" w:rsidRDefault="004001B8" w:rsidP="00ED236B">
      <w:pPr>
        <w:spacing w:after="0" w:line="240" w:lineRule="auto"/>
        <w:jc w:val="center"/>
        <w:rPr>
          <w:rFonts w:ascii="Times New Roman" w:eastAsia="Calibri" w:hAnsi="Times New Roman" w:cs="Times New Roman"/>
          <w:b/>
          <w:sz w:val="24"/>
          <w:szCs w:val="24"/>
        </w:rPr>
      </w:pPr>
      <w:r w:rsidRPr="00ED236B">
        <w:rPr>
          <w:rFonts w:ascii="Times New Roman" w:eastAsia="Calibri" w:hAnsi="Times New Roman" w:cs="Times New Roman"/>
          <w:b/>
          <w:sz w:val="24"/>
          <w:szCs w:val="24"/>
        </w:rPr>
        <w:t>Irfan Batur</w:t>
      </w:r>
    </w:p>
    <w:p w14:paraId="157B4B30" w14:textId="77777777" w:rsidR="006A65C1" w:rsidRDefault="004001B8"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Arizona State University</w:t>
      </w:r>
    </w:p>
    <w:p w14:paraId="13AA584B" w14:textId="6360D940" w:rsidR="004001B8" w:rsidRPr="00ED236B" w:rsidRDefault="004001B8"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School of Sustainable Engineering and the Built Environment</w:t>
      </w:r>
    </w:p>
    <w:p w14:paraId="0909F0F8" w14:textId="77777777" w:rsidR="004001B8" w:rsidRPr="00ED236B" w:rsidRDefault="004001B8"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660 S. College Avenue, Tempe, AZ 85287-3005</w:t>
      </w:r>
    </w:p>
    <w:p w14:paraId="5D6E04A7" w14:textId="2F19105F" w:rsidR="004001B8" w:rsidRPr="00ED236B" w:rsidRDefault="004001B8" w:rsidP="00ED236B">
      <w:pPr>
        <w:spacing w:after="0" w:line="240" w:lineRule="auto"/>
        <w:jc w:val="center"/>
        <w:rPr>
          <w:rFonts w:ascii="Times New Roman" w:eastAsia="Calibri" w:hAnsi="Times New Roman" w:cs="Times New Roman"/>
          <w:color w:val="0563C1"/>
          <w:sz w:val="24"/>
          <w:szCs w:val="24"/>
          <w:u w:val="single"/>
        </w:rPr>
      </w:pPr>
      <w:r w:rsidRPr="00ED236B">
        <w:rPr>
          <w:rFonts w:ascii="Times New Roman" w:eastAsia="Calibri" w:hAnsi="Times New Roman" w:cs="Times New Roman"/>
          <w:sz w:val="24"/>
          <w:szCs w:val="24"/>
        </w:rPr>
        <w:t xml:space="preserve">Tel: 480-727-3613; Email: </w:t>
      </w:r>
      <w:hyperlink r:id="rId9" w:history="1">
        <w:r w:rsidRPr="00ED236B">
          <w:rPr>
            <w:rFonts w:ascii="Times New Roman" w:eastAsia="Calibri" w:hAnsi="Times New Roman" w:cs="Times New Roman"/>
            <w:color w:val="0563C1"/>
            <w:sz w:val="24"/>
            <w:szCs w:val="24"/>
            <w:u w:val="single"/>
          </w:rPr>
          <w:t>ibatur@asu.edu</w:t>
        </w:r>
      </w:hyperlink>
    </w:p>
    <w:p w14:paraId="6287B760" w14:textId="081D7107" w:rsidR="00DB434F" w:rsidRPr="00ED236B" w:rsidRDefault="00DB434F" w:rsidP="00ED236B">
      <w:pPr>
        <w:spacing w:after="0" w:line="240" w:lineRule="auto"/>
        <w:jc w:val="center"/>
        <w:rPr>
          <w:rFonts w:ascii="Times New Roman" w:eastAsia="Calibri" w:hAnsi="Times New Roman" w:cs="Times New Roman"/>
          <w:color w:val="0563C1"/>
          <w:sz w:val="24"/>
          <w:szCs w:val="24"/>
          <w:u w:val="single"/>
        </w:rPr>
      </w:pPr>
    </w:p>
    <w:p w14:paraId="32FF6BE6" w14:textId="77777777" w:rsidR="00E5630A" w:rsidRPr="00ED236B" w:rsidRDefault="00E5630A" w:rsidP="00ED236B">
      <w:pPr>
        <w:spacing w:after="0" w:line="240" w:lineRule="auto"/>
        <w:jc w:val="center"/>
        <w:rPr>
          <w:rFonts w:ascii="Times New Roman" w:eastAsia="Calibri" w:hAnsi="Times New Roman" w:cs="Times New Roman"/>
          <w:b/>
          <w:sz w:val="24"/>
          <w:szCs w:val="24"/>
        </w:rPr>
      </w:pPr>
      <w:r w:rsidRPr="00ED236B">
        <w:rPr>
          <w:rFonts w:ascii="Times New Roman" w:eastAsia="Calibri" w:hAnsi="Times New Roman" w:cs="Times New Roman"/>
          <w:b/>
          <w:sz w:val="24"/>
          <w:szCs w:val="24"/>
        </w:rPr>
        <w:t>Victor O. Alhassan</w:t>
      </w:r>
    </w:p>
    <w:p w14:paraId="7C44FD90" w14:textId="77777777" w:rsidR="006A65C1" w:rsidRDefault="00E5630A"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Arizona State University</w:t>
      </w:r>
    </w:p>
    <w:p w14:paraId="0BDB36FE" w14:textId="4991DFD6" w:rsidR="00E5630A" w:rsidRPr="00ED236B" w:rsidRDefault="00E5630A"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School of Sustainable Engineering and the Built Environment</w:t>
      </w:r>
    </w:p>
    <w:p w14:paraId="73D958FB" w14:textId="77777777" w:rsidR="00E5630A" w:rsidRPr="00ED236B" w:rsidRDefault="00E5630A"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660 S. College Avenue, Tempe, AZ 85287-3005</w:t>
      </w:r>
    </w:p>
    <w:p w14:paraId="7437838D" w14:textId="19B2DA25" w:rsidR="00E5630A" w:rsidRPr="00ED236B" w:rsidRDefault="00E5630A"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 xml:space="preserve">Tel: 480-727-3613; Email: </w:t>
      </w:r>
      <w:hyperlink r:id="rId10" w:history="1">
        <w:r w:rsidRPr="00ED236B">
          <w:rPr>
            <w:rStyle w:val="Hyperlink"/>
            <w:rFonts w:ascii="Times New Roman" w:eastAsia="Calibri" w:hAnsi="Times New Roman" w:cs="Times New Roman"/>
            <w:sz w:val="24"/>
            <w:szCs w:val="24"/>
          </w:rPr>
          <w:t>valhassa@asu.edu</w:t>
        </w:r>
      </w:hyperlink>
    </w:p>
    <w:p w14:paraId="16A1F597" w14:textId="77777777" w:rsidR="00E5630A" w:rsidRPr="00ED236B" w:rsidRDefault="00E5630A" w:rsidP="00ED236B">
      <w:pPr>
        <w:spacing w:after="0" w:line="240" w:lineRule="auto"/>
        <w:jc w:val="center"/>
        <w:rPr>
          <w:rFonts w:ascii="Times New Roman" w:eastAsia="Calibri" w:hAnsi="Times New Roman" w:cs="Times New Roman"/>
          <w:b/>
          <w:bCs/>
          <w:sz w:val="24"/>
          <w:szCs w:val="24"/>
        </w:rPr>
      </w:pPr>
    </w:p>
    <w:p w14:paraId="0BA33A18" w14:textId="7CF9EB0D" w:rsidR="00DB434F" w:rsidRPr="00ED236B" w:rsidRDefault="00DB434F" w:rsidP="00ED236B">
      <w:pPr>
        <w:spacing w:after="0" w:line="240" w:lineRule="auto"/>
        <w:jc w:val="center"/>
        <w:rPr>
          <w:rFonts w:ascii="Times New Roman" w:eastAsia="Calibri" w:hAnsi="Times New Roman" w:cs="Times New Roman"/>
          <w:b/>
          <w:bCs/>
          <w:sz w:val="24"/>
          <w:szCs w:val="24"/>
        </w:rPr>
      </w:pPr>
      <w:r w:rsidRPr="00ED236B">
        <w:rPr>
          <w:rFonts w:ascii="Times New Roman" w:eastAsia="Calibri" w:hAnsi="Times New Roman" w:cs="Times New Roman"/>
          <w:b/>
          <w:bCs/>
          <w:sz w:val="24"/>
          <w:szCs w:val="24"/>
        </w:rPr>
        <w:t>Mikhail V. Chester</w:t>
      </w:r>
    </w:p>
    <w:p w14:paraId="6FF0FECA" w14:textId="77777777" w:rsidR="006A65C1" w:rsidRDefault="00DB434F"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Arizona State University</w:t>
      </w:r>
    </w:p>
    <w:p w14:paraId="30CAC796" w14:textId="525DB4E1" w:rsidR="00DB434F" w:rsidRPr="00ED236B" w:rsidRDefault="00DB434F"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School of Sustainable Engineering and the Built Environment</w:t>
      </w:r>
    </w:p>
    <w:p w14:paraId="6E57901E" w14:textId="77777777" w:rsidR="00DB434F" w:rsidRPr="00ED236B" w:rsidRDefault="00DB434F" w:rsidP="00ED236B">
      <w:pPr>
        <w:spacing w:after="0" w:line="240" w:lineRule="auto"/>
        <w:jc w:val="center"/>
        <w:rPr>
          <w:rFonts w:ascii="Times New Roman" w:eastAsia="Calibri" w:hAnsi="Times New Roman" w:cs="Times New Roman"/>
          <w:sz w:val="24"/>
          <w:szCs w:val="24"/>
        </w:rPr>
      </w:pPr>
      <w:r w:rsidRPr="00ED236B">
        <w:rPr>
          <w:rFonts w:ascii="Times New Roman" w:eastAsia="Calibri" w:hAnsi="Times New Roman" w:cs="Times New Roman"/>
          <w:sz w:val="24"/>
          <w:szCs w:val="24"/>
        </w:rPr>
        <w:t>660 S. College Avenue, Tempe, AZ 85287-3005</w:t>
      </w:r>
    </w:p>
    <w:p w14:paraId="3040CBCE" w14:textId="6FC72FCF" w:rsidR="00DB434F" w:rsidRPr="00ED236B" w:rsidRDefault="00DB434F" w:rsidP="00ED236B">
      <w:pPr>
        <w:spacing w:after="0" w:line="240" w:lineRule="auto"/>
        <w:jc w:val="center"/>
        <w:rPr>
          <w:rFonts w:ascii="Times New Roman" w:eastAsia="Calibri" w:hAnsi="Times New Roman" w:cs="Times New Roman"/>
          <w:color w:val="0563C1"/>
          <w:sz w:val="24"/>
          <w:szCs w:val="24"/>
          <w:u w:val="single"/>
        </w:rPr>
      </w:pPr>
      <w:r w:rsidRPr="00ED236B">
        <w:rPr>
          <w:rFonts w:ascii="Times New Roman" w:eastAsia="Calibri" w:hAnsi="Times New Roman" w:cs="Times New Roman"/>
          <w:sz w:val="24"/>
          <w:szCs w:val="24"/>
        </w:rPr>
        <w:t xml:space="preserve">Tel: 480-965-9779; Email: </w:t>
      </w:r>
      <w:hyperlink r:id="rId11" w:history="1">
        <w:r w:rsidRPr="00ED236B">
          <w:rPr>
            <w:rFonts w:ascii="Times New Roman" w:eastAsia="Calibri" w:hAnsi="Times New Roman" w:cs="Times New Roman"/>
            <w:color w:val="0563C1"/>
            <w:sz w:val="24"/>
            <w:szCs w:val="24"/>
            <w:u w:val="single"/>
          </w:rPr>
          <w:t>mchester@asu.edu</w:t>
        </w:r>
      </w:hyperlink>
    </w:p>
    <w:p w14:paraId="60BB22E6" w14:textId="77777777" w:rsidR="00DB434F" w:rsidRPr="00ED236B" w:rsidRDefault="00DB434F" w:rsidP="00ED236B">
      <w:pPr>
        <w:spacing w:after="0" w:line="240" w:lineRule="auto"/>
        <w:jc w:val="center"/>
        <w:rPr>
          <w:rFonts w:ascii="Times New Roman" w:eastAsia="Calibri" w:hAnsi="Times New Roman" w:cs="Times New Roman"/>
          <w:b/>
          <w:bCs/>
          <w:sz w:val="24"/>
          <w:szCs w:val="24"/>
        </w:rPr>
      </w:pPr>
    </w:p>
    <w:p w14:paraId="36CCFB8D" w14:textId="5B20CCF1" w:rsidR="004001B8" w:rsidRPr="00ED236B" w:rsidRDefault="000F2866" w:rsidP="00ED236B">
      <w:pPr>
        <w:spacing w:after="0" w:line="240" w:lineRule="auto"/>
        <w:jc w:val="center"/>
        <w:rPr>
          <w:rFonts w:ascii="Times New Roman" w:eastAsia="Times New Roman" w:hAnsi="Times New Roman" w:cs="Times New Roman"/>
          <w:b/>
          <w:sz w:val="24"/>
          <w:szCs w:val="24"/>
        </w:rPr>
      </w:pPr>
      <w:r w:rsidRPr="00ED236B">
        <w:rPr>
          <w:rFonts w:ascii="Times New Roman" w:eastAsia="Times New Roman" w:hAnsi="Times New Roman" w:cs="Times New Roman"/>
          <w:b/>
          <w:sz w:val="24"/>
          <w:szCs w:val="24"/>
        </w:rPr>
        <w:t>Steve</w:t>
      </w:r>
      <w:r w:rsidR="000A1AFD" w:rsidRPr="00ED236B">
        <w:rPr>
          <w:rFonts w:ascii="Times New Roman" w:eastAsia="Times New Roman" w:hAnsi="Times New Roman" w:cs="Times New Roman"/>
          <w:b/>
          <w:sz w:val="24"/>
          <w:szCs w:val="24"/>
        </w:rPr>
        <w:t>n</w:t>
      </w:r>
      <w:r w:rsidRPr="00ED236B">
        <w:rPr>
          <w:rFonts w:ascii="Times New Roman" w:eastAsia="Times New Roman" w:hAnsi="Times New Roman" w:cs="Times New Roman"/>
          <w:b/>
          <w:sz w:val="24"/>
          <w:szCs w:val="24"/>
        </w:rPr>
        <w:t xml:space="preserve"> E.</w:t>
      </w:r>
      <w:r w:rsidR="005E1FE0" w:rsidRPr="00ED236B">
        <w:rPr>
          <w:rFonts w:ascii="Times New Roman" w:eastAsia="Times New Roman" w:hAnsi="Times New Roman" w:cs="Times New Roman"/>
          <w:b/>
          <w:sz w:val="24"/>
          <w:szCs w:val="24"/>
        </w:rPr>
        <w:t xml:space="preserve"> </w:t>
      </w:r>
      <w:r w:rsidRPr="00ED236B">
        <w:rPr>
          <w:rFonts w:ascii="Times New Roman" w:eastAsia="Times New Roman" w:hAnsi="Times New Roman" w:cs="Times New Roman"/>
          <w:b/>
          <w:sz w:val="24"/>
          <w:szCs w:val="24"/>
        </w:rPr>
        <w:t>Polzin</w:t>
      </w:r>
    </w:p>
    <w:p w14:paraId="70E93CCD" w14:textId="77777777" w:rsidR="006A65C1" w:rsidRDefault="004001B8"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Arizona State University</w:t>
      </w:r>
    </w:p>
    <w:p w14:paraId="70DB100F" w14:textId="3467104E" w:rsidR="004001B8" w:rsidRPr="00ED236B" w:rsidRDefault="004001B8"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School of Sustainable Engineering and the Built Environment</w:t>
      </w:r>
    </w:p>
    <w:p w14:paraId="1F04065D" w14:textId="77777777" w:rsidR="004001B8" w:rsidRPr="00ED236B" w:rsidRDefault="004001B8"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660 S. College Avenue, Tempe, AZ 85287-3005</w:t>
      </w:r>
    </w:p>
    <w:p w14:paraId="7874DB73" w14:textId="7D67806D" w:rsidR="004001B8" w:rsidRPr="00ED236B" w:rsidRDefault="004001B8" w:rsidP="00ED236B">
      <w:pPr>
        <w:spacing w:after="0" w:line="240" w:lineRule="auto"/>
        <w:jc w:val="center"/>
        <w:rPr>
          <w:rStyle w:val="Hyperlink"/>
          <w:rFonts w:ascii="Times New Roman" w:eastAsia="Calibri" w:hAnsi="Times New Roman" w:cs="Times New Roman"/>
          <w:sz w:val="24"/>
          <w:szCs w:val="24"/>
        </w:rPr>
      </w:pPr>
      <w:r w:rsidRPr="00ED236B">
        <w:rPr>
          <w:rFonts w:ascii="Times New Roman" w:eastAsia="Times New Roman" w:hAnsi="Times New Roman" w:cs="Times New Roman"/>
          <w:sz w:val="24"/>
          <w:szCs w:val="24"/>
        </w:rPr>
        <w:t xml:space="preserve">Tel: 480-727-3613; Email: </w:t>
      </w:r>
      <w:hyperlink r:id="rId12" w:history="1">
        <w:r w:rsidR="000F2866" w:rsidRPr="00ED236B">
          <w:rPr>
            <w:rStyle w:val="Hyperlink"/>
            <w:rFonts w:ascii="Times New Roman" w:eastAsia="Calibri" w:hAnsi="Times New Roman" w:cs="Times New Roman"/>
            <w:sz w:val="24"/>
            <w:szCs w:val="24"/>
          </w:rPr>
          <w:t>sepolzin@asu.edu</w:t>
        </w:r>
      </w:hyperlink>
    </w:p>
    <w:p w14:paraId="28F74BA3" w14:textId="77777777" w:rsidR="00CD55A7" w:rsidRPr="00ED236B" w:rsidRDefault="00CD55A7" w:rsidP="00ED236B">
      <w:pPr>
        <w:spacing w:after="0" w:line="240" w:lineRule="auto"/>
        <w:jc w:val="center"/>
        <w:rPr>
          <w:rFonts w:ascii="Times New Roman" w:eastAsia="Times New Roman" w:hAnsi="Times New Roman" w:cs="Times New Roman"/>
          <w:b/>
          <w:bCs/>
          <w:sz w:val="24"/>
          <w:szCs w:val="24"/>
        </w:rPr>
      </w:pPr>
    </w:p>
    <w:p w14:paraId="0C5B4AA0" w14:textId="7D2FAC70" w:rsidR="00CD55A7" w:rsidRPr="00ED236B" w:rsidRDefault="00CD55A7"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b/>
          <w:bCs/>
          <w:sz w:val="24"/>
          <w:szCs w:val="24"/>
        </w:rPr>
        <w:t>Cynthia Chen</w:t>
      </w:r>
    </w:p>
    <w:p w14:paraId="7C821391" w14:textId="77777777" w:rsidR="006A65C1" w:rsidRDefault="00CD55A7"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University of Washington</w:t>
      </w:r>
    </w:p>
    <w:p w14:paraId="254A9E4A" w14:textId="3B7116BD" w:rsidR="00CD55A7" w:rsidRPr="00ED236B" w:rsidRDefault="00CD55A7"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Department of Civil and Environmental Engineering</w:t>
      </w:r>
    </w:p>
    <w:p w14:paraId="3AA73F45" w14:textId="77777777" w:rsidR="00CD55A7" w:rsidRPr="00ED236B" w:rsidRDefault="00CD55A7"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201 More Hall, Box 352700, Seattle, WA 98195-2700</w:t>
      </w:r>
    </w:p>
    <w:p w14:paraId="3D33115C" w14:textId="06B6BE47" w:rsidR="00CD55A7" w:rsidRPr="00ED236B" w:rsidRDefault="00CD55A7"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 xml:space="preserve">Tel: 206-543-8974; Email: </w:t>
      </w:r>
      <w:hyperlink r:id="rId13" w:history="1">
        <w:r w:rsidRPr="00ED236B">
          <w:rPr>
            <w:rFonts w:ascii="Times New Roman" w:eastAsia="Times New Roman" w:hAnsi="Times New Roman" w:cs="Times New Roman"/>
            <w:color w:val="0563C1" w:themeColor="hyperlink"/>
            <w:sz w:val="24"/>
            <w:szCs w:val="24"/>
            <w:u w:val="single"/>
          </w:rPr>
          <w:t>qzchen@uw.edu</w:t>
        </w:r>
      </w:hyperlink>
    </w:p>
    <w:p w14:paraId="1A36DAC9" w14:textId="61BFA5A7" w:rsidR="00B11D58" w:rsidRPr="00ED236B" w:rsidRDefault="00B11D58" w:rsidP="00ED236B">
      <w:pPr>
        <w:spacing w:after="0" w:line="240" w:lineRule="auto"/>
        <w:jc w:val="center"/>
        <w:rPr>
          <w:rStyle w:val="Hyperlink"/>
          <w:rFonts w:ascii="Times New Roman" w:eastAsia="Calibri" w:hAnsi="Times New Roman" w:cs="Times New Roman"/>
          <w:sz w:val="24"/>
          <w:szCs w:val="24"/>
        </w:rPr>
      </w:pPr>
    </w:p>
    <w:p w14:paraId="576214CF" w14:textId="673833C3" w:rsidR="005E1FE0" w:rsidRPr="00ED236B" w:rsidRDefault="005E1FE0" w:rsidP="00ED236B">
      <w:pPr>
        <w:spacing w:after="0" w:line="240" w:lineRule="auto"/>
        <w:jc w:val="center"/>
        <w:rPr>
          <w:rFonts w:ascii="Times New Roman" w:eastAsia="Times New Roman" w:hAnsi="Times New Roman" w:cs="Times New Roman"/>
          <w:b/>
          <w:sz w:val="24"/>
          <w:szCs w:val="24"/>
        </w:rPr>
      </w:pPr>
      <w:r w:rsidRPr="00ED236B">
        <w:rPr>
          <w:rFonts w:ascii="Times New Roman" w:eastAsia="Times New Roman" w:hAnsi="Times New Roman" w:cs="Times New Roman"/>
          <w:b/>
          <w:sz w:val="24"/>
          <w:szCs w:val="24"/>
        </w:rPr>
        <w:t>Chandra R. Bhat</w:t>
      </w:r>
    </w:p>
    <w:p w14:paraId="37358ADE" w14:textId="77777777" w:rsidR="00405CD6" w:rsidRPr="00ED236B" w:rsidRDefault="00405CD6"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The University of Texas at Austin</w:t>
      </w:r>
    </w:p>
    <w:p w14:paraId="1C1D48A8" w14:textId="77777777" w:rsidR="00405CD6" w:rsidRPr="00ED236B" w:rsidRDefault="00405CD6"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Department of Civil, Architectural and Environmental Engineering</w:t>
      </w:r>
    </w:p>
    <w:p w14:paraId="2A791EFD" w14:textId="77777777" w:rsidR="00405CD6" w:rsidRPr="00ED236B" w:rsidRDefault="00405CD6"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301 E. Dean Keeton St. Stop C1761, Austin TX 78712, USA</w:t>
      </w:r>
    </w:p>
    <w:p w14:paraId="03A68E1B" w14:textId="52F9C447" w:rsidR="00405CD6" w:rsidRPr="00ED236B" w:rsidRDefault="00405CD6"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 xml:space="preserve">Tel: +1-512-471-4535; Email: </w:t>
      </w:r>
      <w:hyperlink r:id="rId14" w:history="1">
        <w:r w:rsidRPr="00ED236B">
          <w:rPr>
            <w:rStyle w:val="Hyperlink"/>
            <w:rFonts w:ascii="Times New Roman" w:eastAsia="Times New Roman" w:hAnsi="Times New Roman" w:cs="Times New Roman"/>
            <w:sz w:val="24"/>
            <w:szCs w:val="24"/>
          </w:rPr>
          <w:t>bhat@mail.utexas.edu</w:t>
        </w:r>
      </w:hyperlink>
    </w:p>
    <w:p w14:paraId="4F711708" w14:textId="77777777" w:rsidR="005E1FE0" w:rsidRPr="00ED236B" w:rsidRDefault="005E1FE0" w:rsidP="00ED236B">
      <w:pPr>
        <w:spacing w:after="0" w:line="240" w:lineRule="auto"/>
        <w:jc w:val="center"/>
        <w:rPr>
          <w:rFonts w:ascii="Times New Roman" w:eastAsia="Times New Roman" w:hAnsi="Times New Roman" w:cs="Times New Roman"/>
          <w:sz w:val="24"/>
          <w:szCs w:val="24"/>
        </w:rPr>
      </w:pPr>
    </w:p>
    <w:p w14:paraId="10BB4AF9" w14:textId="54A24183" w:rsidR="0072467C" w:rsidRPr="00ED236B" w:rsidRDefault="0072467C" w:rsidP="00ED236B">
      <w:pPr>
        <w:spacing w:after="0" w:line="240" w:lineRule="auto"/>
        <w:jc w:val="center"/>
        <w:rPr>
          <w:rFonts w:ascii="Times New Roman" w:eastAsia="Times New Roman" w:hAnsi="Times New Roman" w:cs="Times New Roman"/>
          <w:b/>
          <w:sz w:val="24"/>
          <w:szCs w:val="24"/>
        </w:rPr>
      </w:pPr>
      <w:r w:rsidRPr="00ED236B">
        <w:rPr>
          <w:rFonts w:ascii="Times New Roman" w:eastAsia="Times New Roman" w:hAnsi="Times New Roman" w:cs="Times New Roman"/>
          <w:b/>
          <w:sz w:val="24"/>
          <w:szCs w:val="24"/>
        </w:rPr>
        <w:t>Ram M. Pendyala</w:t>
      </w:r>
      <w:r w:rsidR="002155A8" w:rsidRPr="00ED236B">
        <w:rPr>
          <w:rFonts w:ascii="Times New Roman" w:eastAsia="Times New Roman" w:hAnsi="Times New Roman" w:cs="Times New Roman"/>
          <w:b/>
          <w:sz w:val="24"/>
          <w:szCs w:val="24"/>
        </w:rPr>
        <w:t xml:space="preserve"> (Corresponding Author)</w:t>
      </w:r>
    </w:p>
    <w:p w14:paraId="5894D064" w14:textId="77777777" w:rsidR="006A65C1" w:rsidRDefault="0072467C"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Arizona State University</w:t>
      </w:r>
    </w:p>
    <w:p w14:paraId="7C37D9B7" w14:textId="0B125007" w:rsidR="0072467C" w:rsidRPr="00ED236B" w:rsidRDefault="0072467C"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School of Sustainable Engineering and the Built Environment</w:t>
      </w:r>
    </w:p>
    <w:p w14:paraId="05A84894" w14:textId="77777777" w:rsidR="0072467C" w:rsidRPr="00ED236B" w:rsidRDefault="0072467C" w:rsidP="00ED236B">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660 S. College Avenue, Tempe, AZ 85287-3005</w:t>
      </w:r>
    </w:p>
    <w:p w14:paraId="31C5D093" w14:textId="0A766C75" w:rsidR="00DB434F" w:rsidRPr="006A65C1" w:rsidRDefault="0072467C" w:rsidP="006A65C1">
      <w:pPr>
        <w:spacing w:after="0" w:line="240" w:lineRule="auto"/>
        <w:jc w:val="center"/>
        <w:rPr>
          <w:rFonts w:ascii="Times New Roman" w:eastAsia="Times New Roman" w:hAnsi="Times New Roman" w:cs="Times New Roman"/>
          <w:sz w:val="24"/>
          <w:szCs w:val="24"/>
        </w:rPr>
      </w:pPr>
      <w:r w:rsidRPr="00ED236B">
        <w:rPr>
          <w:rFonts w:ascii="Times New Roman" w:eastAsia="Times New Roman" w:hAnsi="Times New Roman" w:cs="Times New Roman"/>
          <w:sz w:val="24"/>
          <w:szCs w:val="24"/>
        </w:rPr>
        <w:t xml:space="preserve">Tel: 480-727-4587; Email: </w:t>
      </w:r>
      <w:hyperlink r:id="rId15" w:history="1">
        <w:r w:rsidRPr="00ED236B">
          <w:rPr>
            <w:rFonts w:ascii="Times New Roman" w:eastAsia="Times New Roman" w:hAnsi="Times New Roman" w:cs="Times New Roman"/>
            <w:color w:val="0563C1"/>
            <w:sz w:val="24"/>
            <w:szCs w:val="24"/>
            <w:u w:val="single"/>
          </w:rPr>
          <w:t>ram.pendyala@asu.edu</w:t>
        </w:r>
      </w:hyperlink>
    </w:p>
    <w:p w14:paraId="28AA3FC9" w14:textId="7C2B8636" w:rsidR="00511271" w:rsidRPr="003430AA" w:rsidRDefault="002155A8" w:rsidP="006A65C1">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r w:rsidR="001B0EDB" w:rsidRPr="003430AA">
        <w:rPr>
          <w:rFonts w:ascii="Times New Roman" w:hAnsi="Times New Roman" w:cs="Times New Roman"/>
          <w:b/>
          <w:color w:val="000000" w:themeColor="text1"/>
          <w:sz w:val="24"/>
          <w:szCs w:val="24"/>
        </w:rPr>
        <w:lastRenderedPageBreak/>
        <w:t>ABSTR</w:t>
      </w:r>
      <w:r w:rsidR="003F7D46" w:rsidRPr="003430AA">
        <w:rPr>
          <w:rFonts w:ascii="Times New Roman" w:hAnsi="Times New Roman" w:cs="Times New Roman"/>
          <w:b/>
          <w:color w:val="000000" w:themeColor="text1"/>
          <w:sz w:val="24"/>
          <w:szCs w:val="24"/>
        </w:rPr>
        <w:t>A</w:t>
      </w:r>
      <w:r w:rsidR="001B0EDB" w:rsidRPr="003430AA">
        <w:rPr>
          <w:rFonts w:ascii="Times New Roman" w:hAnsi="Times New Roman" w:cs="Times New Roman"/>
          <w:b/>
          <w:color w:val="000000" w:themeColor="text1"/>
          <w:sz w:val="24"/>
          <w:szCs w:val="24"/>
        </w:rPr>
        <w:t>CT</w:t>
      </w:r>
    </w:p>
    <w:p w14:paraId="382475B4" w14:textId="227C9A0A" w:rsidR="00E314D2" w:rsidRPr="003430AA" w:rsidRDefault="00E314D2" w:rsidP="00E314D2">
      <w:pPr>
        <w:pStyle w:val="NormalWeb"/>
        <w:spacing w:before="0" w:beforeAutospacing="0" w:after="0" w:afterAutospacing="0"/>
        <w:jc w:val="both"/>
        <w:rPr>
          <w:sz w:val="28"/>
          <w:szCs w:val="28"/>
        </w:rPr>
      </w:pPr>
      <w:r w:rsidRPr="003430AA">
        <w:rPr>
          <w:color w:val="000000"/>
        </w:rPr>
        <w:t>There is growing interest in understanding the interaction between weather and transportation and the ability of communities and the nation’s infrastructure to withstand extreme conditions and events. In recent years, extreme heat conditions are being felt across the globe with increasing frequency. This study aims to provide detailed insights on how people adjust and change their activity-travel patterns and time use behavior in the face of extreme heat conditions. The American Time Use Survey (ATUS) data series is used to facilitate the analysis. Weather data is merged with time use records to enable a comparison of activity-mobility patterns between extreme heat days and non-extreme days. A series of models are estimated to understand the impact of extreme heat even after controlling for other variables. The findings reveal that heat has a significant impact on time use and activity-mobility patterns, with some groups exhibiting potentially greater vulnerability arising from the inability to adapt sufficiently to extreme heat. Designing dense, shaded urban environments, declaring heat days to allow people to stay home, and providing transportation vouchers for vulnerable populations can help mitigate the ill-effects of extreme heat. </w:t>
      </w:r>
    </w:p>
    <w:p w14:paraId="67656751" w14:textId="77777777" w:rsidR="00E314D2" w:rsidRPr="003430AA" w:rsidRDefault="00E314D2">
      <w:pPr>
        <w:spacing w:after="0" w:line="240" w:lineRule="auto"/>
        <w:rPr>
          <w:rFonts w:ascii="Times New Roman" w:hAnsi="Times New Roman" w:cs="Times New Roman"/>
          <w:b/>
          <w:bCs/>
          <w:sz w:val="24"/>
          <w:szCs w:val="24"/>
        </w:rPr>
      </w:pPr>
    </w:p>
    <w:p w14:paraId="53A47114" w14:textId="17DBE0CC" w:rsidR="001B0EDB" w:rsidRPr="003430AA" w:rsidRDefault="00C86856" w:rsidP="00554BAB">
      <w:pPr>
        <w:spacing w:after="0" w:line="240" w:lineRule="auto"/>
        <w:rPr>
          <w:rFonts w:ascii="Times New Roman" w:hAnsi="Times New Roman" w:cs="Times New Roman"/>
          <w:b/>
          <w:color w:val="000000" w:themeColor="text1"/>
          <w:sz w:val="24"/>
          <w:szCs w:val="24"/>
        </w:rPr>
      </w:pPr>
      <w:r w:rsidRPr="003430AA">
        <w:rPr>
          <w:rFonts w:ascii="Times New Roman" w:hAnsi="Times New Roman" w:cs="Times New Roman"/>
          <w:b/>
          <w:bCs/>
          <w:sz w:val="24"/>
          <w:szCs w:val="24"/>
        </w:rPr>
        <w:t xml:space="preserve">Keywords: </w:t>
      </w:r>
      <w:r w:rsidR="00117A2F" w:rsidRPr="003430AA">
        <w:rPr>
          <w:rFonts w:ascii="Times New Roman" w:hAnsi="Times New Roman" w:cs="Times New Roman"/>
          <w:sz w:val="24"/>
          <w:szCs w:val="24"/>
        </w:rPr>
        <w:t>Extreme heat, Time use, Mobility, Vulnerability, Behavioral adaptation, Activity-travel choices</w:t>
      </w:r>
      <w:r w:rsidR="00117A2F" w:rsidRPr="003430AA">
        <w:rPr>
          <w:rFonts w:ascii="Times New Roman" w:hAnsi="Times New Roman" w:cs="Times New Roman"/>
          <w:b/>
          <w:color w:val="000000" w:themeColor="text1"/>
          <w:sz w:val="24"/>
          <w:szCs w:val="24"/>
        </w:rPr>
        <w:t xml:space="preserve"> </w:t>
      </w:r>
      <w:r w:rsidR="001B0EDB" w:rsidRPr="003430AA">
        <w:rPr>
          <w:rFonts w:ascii="Times New Roman" w:hAnsi="Times New Roman" w:cs="Times New Roman"/>
          <w:b/>
          <w:color w:val="000000" w:themeColor="text1"/>
          <w:sz w:val="24"/>
          <w:szCs w:val="24"/>
        </w:rPr>
        <w:br w:type="page"/>
      </w:r>
    </w:p>
    <w:p w14:paraId="3A1ADA5D" w14:textId="77777777" w:rsidR="00ED236B" w:rsidRPr="003430AA" w:rsidRDefault="00ED236B" w:rsidP="00554BAB">
      <w:pPr>
        <w:spacing w:after="0" w:line="240" w:lineRule="auto"/>
        <w:jc w:val="both"/>
        <w:rPr>
          <w:rFonts w:ascii="Times New Roman" w:eastAsia="Calibri" w:hAnsi="Times New Roman" w:cs="Times New Roman"/>
          <w:b/>
          <w:sz w:val="24"/>
          <w:szCs w:val="24"/>
        </w:rPr>
        <w:sectPr w:rsidR="00ED236B" w:rsidRPr="003430AA" w:rsidSect="00ED236B">
          <w:footerReference w:type="default" r:id="rId16"/>
          <w:footerReference w:type="first" r:id="rId17"/>
          <w:pgSz w:w="12240" w:h="15840" w:code="1"/>
          <w:pgMar w:top="1440" w:right="1440" w:bottom="1440" w:left="1440" w:header="720" w:footer="720" w:gutter="0"/>
          <w:cols w:space="720"/>
          <w:titlePg/>
          <w:docGrid w:linePitch="360"/>
        </w:sectPr>
      </w:pPr>
    </w:p>
    <w:p w14:paraId="7D6EE843" w14:textId="26E4FF17" w:rsidR="003C684D" w:rsidRPr="003430AA" w:rsidRDefault="00E1567D" w:rsidP="00554BAB">
      <w:pPr>
        <w:spacing w:after="0" w:line="240" w:lineRule="auto"/>
        <w:jc w:val="both"/>
        <w:rPr>
          <w:rFonts w:ascii="Times New Roman" w:eastAsia="Calibri" w:hAnsi="Times New Roman" w:cs="Times New Roman"/>
          <w:b/>
          <w:sz w:val="24"/>
          <w:szCs w:val="24"/>
        </w:rPr>
      </w:pPr>
      <w:r w:rsidRPr="003430AA">
        <w:rPr>
          <w:rFonts w:ascii="Times New Roman" w:eastAsia="Calibri" w:hAnsi="Times New Roman" w:cs="Times New Roman"/>
          <w:b/>
          <w:sz w:val="24"/>
          <w:szCs w:val="24"/>
        </w:rPr>
        <w:lastRenderedPageBreak/>
        <w:t xml:space="preserve">1. </w:t>
      </w:r>
      <w:r w:rsidR="00365D08" w:rsidRPr="003430AA">
        <w:rPr>
          <w:rFonts w:ascii="Times New Roman" w:eastAsia="Calibri" w:hAnsi="Times New Roman" w:cs="Times New Roman"/>
          <w:b/>
          <w:sz w:val="24"/>
          <w:szCs w:val="24"/>
        </w:rPr>
        <w:t>INTRODUCTION</w:t>
      </w:r>
    </w:p>
    <w:p w14:paraId="4836E92B" w14:textId="00F46BA1" w:rsidR="00E314D2" w:rsidRPr="003430AA" w:rsidRDefault="00E314D2" w:rsidP="00E314D2">
      <w:pPr>
        <w:pStyle w:val="NormalWeb"/>
        <w:spacing w:before="0" w:beforeAutospacing="0" w:after="0" w:afterAutospacing="0"/>
        <w:jc w:val="both"/>
        <w:rPr>
          <w:color w:val="000000"/>
        </w:rPr>
      </w:pPr>
      <w:r w:rsidRPr="003430AA">
        <w:rPr>
          <w:color w:val="000000"/>
        </w:rPr>
        <w:t>This paper is being written in the midst of a worldwide heat wave, with extreme heat records being broken or set in cities around the world (</w:t>
      </w:r>
      <w:r w:rsidR="001D042F" w:rsidRPr="003430AA">
        <w:rPr>
          <w:color w:val="000000"/>
        </w:rPr>
        <w:t>Thomson, 2023</w:t>
      </w:r>
      <w:r w:rsidRPr="003430AA">
        <w:rPr>
          <w:color w:val="000000"/>
        </w:rPr>
        <w:t>). The effects are especially being felt in Phoenix, Arizona, which is experiencing multiple extreme heat records despite its reputation as a very hot place in the summer. As of July 26, 2023, the city has experienced a continuous stretch of 27 days with high temperatures at or above 110</w:t>
      </w:r>
      <w:r w:rsidR="001D042F" w:rsidRPr="003430AA">
        <w:rPr>
          <w:color w:val="000000"/>
        </w:rPr>
        <w:t>°</w:t>
      </w:r>
      <w:r w:rsidRPr="003430AA">
        <w:rPr>
          <w:color w:val="000000"/>
        </w:rPr>
        <w:t>F (43.3</w:t>
      </w:r>
      <w:r w:rsidR="001D042F" w:rsidRPr="003430AA">
        <w:rPr>
          <w:color w:val="000000"/>
        </w:rPr>
        <w:t>°</w:t>
      </w:r>
      <w:r w:rsidRPr="003430AA">
        <w:rPr>
          <w:color w:val="000000"/>
        </w:rPr>
        <w:t>C), which is a new record breaking the previous record of 18 days set in 1974. The city has tied the record for the most days at or above 115</w:t>
      </w:r>
      <w:r w:rsidR="001D042F" w:rsidRPr="003430AA">
        <w:rPr>
          <w:color w:val="000000"/>
        </w:rPr>
        <w:t>°</w:t>
      </w:r>
      <w:r w:rsidRPr="003430AA">
        <w:rPr>
          <w:color w:val="000000"/>
        </w:rPr>
        <w:t>F (46.1</w:t>
      </w:r>
      <w:r w:rsidR="001D042F" w:rsidRPr="003430AA">
        <w:rPr>
          <w:color w:val="000000"/>
        </w:rPr>
        <w:t>°</w:t>
      </w:r>
      <w:r w:rsidRPr="003430AA">
        <w:rPr>
          <w:color w:val="000000"/>
        </w:rPr>
        <w:t>C) within a single year.  Not only are the daytime high temperatures shattering records, but the nighttime lows are also at all-time highs with the city recording 17 consecutive days (nights) with a low of 90</w:t>
      </w:r>
      <w:r w:rsidR="001D042F" w:rsidRPr="003430AA">
        <w:rPr>
          <w:color w:val="000000"/>
        </w:rPr>
        <w:t>°</w:t>
      </w:r>
      <w:r w:rsidRPr="003430AA">
        <w:rPr>
          <w:color w:val="000000"/>
        </w:rPr>
        <w:t>F (32.2</w:t>
      </w:r>
      <w:r w:rsidR="001D042F" w:rsidRPr="003430AA">
        <w:rPr>
          <w:color w:val="000000"/>
        </w:rPr>
        <w:t>°</w:t>
      </w:r>
      <w:r w:rsidRPr="003430AA">
        <w:rPr>
          <w:color w:val="000000"/>
        </w:rPr>
        <w:t>C) or higher. These new records, set in 2023, are beating previous records by a considerable margin, suggesting that humanity is grappling with an increasingly warmer environment that impacts daily activities and lives. As of July 15, 2023, at least 18 deaths had been attributed in Phoenix to the heat with an additional 69 deaths under investigation as possibly caused by extreme heat (</w:t>
      </w:r>
      <w:r w:rsidR="001D042F" w:rsidRPr="003430AA">
        <w:rPr>
          <w:color w:val="000000"/>
        </w:rPr>
        <w:t>Boehm, 2023</w:t>
      </w:r>
      <w:r w:rsidRPr="003430AA">
        <w:rPr>
          <w:color w:val="000000"/>
        </w:rPr>
        <w:t xml:space="preserve">). However, Phoenix is not alone; in city after city around the world, temperatures are at all-time highs </w:t>
      </w:r>
      <w:r w:rsidR="001D042F" w:rsidRPr="003430AA">
        <w:rPr>
          <w:color w:val="000000"/>
        </w:rPr>
        <w:t>–</w:t>
      </w:r>
      <w:r w:rsidRPr="003430AA">
        <w:rPr>
          <w:color w:val="000000"/>
        </w:rPr>
        <w:t xml:space="preserve"> shattering</w:t>
      </w:r>
      <w:r w:rsidR="001D042F" w:rsidRPr="003430AA">
        <w:rPr>
          <w:color w:val="000000"/>
        </w:rPr>
        <w:t xml:space="preserve"> </w:t>
      </w:r>
      <w:r w:rsidRPr="003430AA">
        <w:rPr>
          <w:color w:val="000000"/>
        </w:rPr>
        <w:t>records, straining electric grids, and leading to the appointment of “chief heat officers” in Phoenix, Los Angeles, and Miami and a half-dozen global cities (</w:t>
      </w:r>
      <w:r w:rsidR="001D042F" w:rsidRPr="003430AA">
        <w:rPr>
          <w:color w:val="000000"/>
        </w:rPr>
        <w:t>Noor, 2023</w:t>
      </w:r>
      <w:r w:rsidRPr="003430AA">
        <w:rPr>
          <w:color w:val="000000"/>
        </w:rPr>
        <w:t>).</w:t>
      </w:r>
    </w:p>
    <w:p w14:paraId="6B84AD25" w14:textId="24920C8E" w:rsidR="00E314D2" w:rsidRPr="003430AA" w:rsidRDefault="00E314D2" w:rsidP="00E314D2">
      <w:pPr>
        <w:pStyle w:val="NormalWeb"/>
        <w:spacing w:before="0" w:beforeAutospacing="0" w:after="0" w:afterAutospacing="0"/>
        <w:ind w:firstLine="720"/>
        <w:jc w:val="both"/>
        <w:rPr>
          <w:rFonts w:eastAsia="Calibri"/>
          <w:b/>
          <w:bCs/>
        </w:rPr>
      </w:pPr>
      <w:r w:rsidRPr="003430AA">
        <w:rPr>
          <w:color w:val="000000"/>
        </w:rPr>
        <w:t xml:space="preserve">How do people adapt to extreme heat, in terms of their in-home and out-of-home activity patterns, time use, and travel choices? This is the key question that is central to this paper </w:t>
      </w:r>
      <w:r w:rsidR="001D042F" w:rsidRPr="003430AA">
        <w:rPr>
          <w:color w:val="000000"/>
        </w:rPr>
        <w:t>–</w:t>
      </w:r>
      <w:r w:rsidRPr="003430AA">
        <w:rPr>
          <w:color w:val="000000"/>
        </w:rPr>
        <w:t xml:space="preserve"> motivating</w:t>
      </w:r>
      <w:r w:rsidR="001D042F" w:rsidRPr="003430AA">
        <w:rPr>
          <w:color w:val="000000"/>
        </w:rPr>
        <w:t xml:space="preserve"> </w:t>
      </w:r>
      <w:r w:rsidRPr="003430AA">
        <w:rPr>
          <w:color w:val="000000"/>
        </w:rPr>
        <w:t>an in-depth comparison of activity-travel patterns between days that are extremely hot and those that are not. As transportation plans and policies are developed for a future of increasingly warm built environments, it would be of value to understand how activity-travel demand, mobility choices, and use of different modes of transportation are impacted by extreme heat. There are multiple dimensions worthy of consideration when it comes to understanding adaptation to extreme heat.  </w:t>
      </w:r>
    </w:p>
    <w:p w14:paraId="33A6C807" w14:textId="287F17A5" w:rsidR="00E314D2" w:rsidRPr="003430AA" w:rsidRDefault="00E314D2" w:rsidP="00E314D2">
      <w:pPr>
        <w:pStyle w:val="NormalWeb"/>
        <w:spacing w:before="0" w:beforeAutospacing="0" w:after="0" w:afterAutospacing="0"/>
        <w:ind w:firstLine="720"/>
        <w:jc w:val="both"/>
        <w:rPr>
          <w:color w:val="000000"/>
        </w:rPr>
      </w:pPr>
      <w:r w:rsidRPr="003430AA">
        <w:rPr>
          <w:color w:val="000000"/>
        </w:rPr>
        <w:t xml:space="preserve">People using alternative modes of transportation such as bus, rail, </w:t>
      </w:r>
      <w:r w:rsidR="001D042F" w:rsidRPr="003430AA">
        <w:rPr>
          <w:color w:val="000000"/>
        </w:rPr>
        <w:t>micromobility,</w:t>
      </w:r>
      <w:r w:rsidRPr="003430AA">
        <w:rPr>
          <w:color w:val="000000"/>
        </w:rPr>
        <w:t xml:space="preserve"> bicycle</w:t>
      </w:r>
      <w:r w:rsidR="001D042F" w:rsidRPr="003430AA">
        <w:rPr>
          <w:color w:val="000000"/>
        </w:rPr>
        <w:t>,</w:t>
      </w:r>
      <w:r w:rsidRPr="003430AA">
        <w:rPr>
          <w:color w:val="000000"/>
        </w:rPr>
        <w:t xml:space="preserve"> and walk are particularly vulnerable to extreme temperatures (</w:t>
      </w:r>
      <w:r w:rsidR="001D042F" w:rsidRPr="003430AA">
        <w:rPr>
          <w:color w:val="000000"/>
        </w:rPr>
        <w:t>Wei et al., 2019; Wu and Liao, 2020</w:t>
      </w:r>
      <w:r w:rsidRPr="003430AA">
        <w:rPr>
          <w:color w:val="000000"/>
        </w:rPr>
        <w:t xml:space="preserve">). As such, the design of the built environment may be critical to ensuring that those who do not have a </w:t>
      </w:r>
      <w:r w:rsidR="001D042F" w:rsidRPr="003430AA">
        <w:rPr>
          <w:color w:val="000000"/>
        </w:rPr>
        <w:t>car or</w:t>
      </w:r>
      <w:r w:rsidRPr="003430AA">
        <w:rPr>
          <w:color w:val="000000"/>
        </w:rPr>
        <w:t xml:space="preserve"> are unable to drive/ride in a personal vehicle, are able to safely use alternative modes of transportation and access destinations. A variety of strategies may be employed to help mitigate the effects of heat. These include planting trees to provide dense tree cover/shade (</w:t>
      </w:r>
      <w:r w:rsidR="001D042F" w:rsidRPr="003430AA">
        <w:rPr>
          <w:color w:val="000000"/>
        </w:rPr>
        <w:t>Gunawardena et al., 2017; Ahmad et al., 2021</w:t>
      </w:r>
      <w:r w:rsidR="000E622B" w:rsidRPr="003430AA">
        <w:rPr>
          <w:color w:val="000000"/>
        </w:rPr>
        <w:t>; Patton and Pojani, 2022</w:t>
      </w:r>
      <w:r w:rsidRPr="003430AA">
        <w:rPr>
          <w:color w:val="000000"/>
        </w:rPr>
        <w:t>), to adopting cool pavement coatings (</w:t>
      </w:r>
      <w:proofErr w:type="spellStart"/>
      <w:r w:rsidR="001D042F" w:rsidRPr="003430AA">
        <w:rPr>
          <w:color w:val="000000"/>
        </w:rPr>
        <w:t>Santamouris</w:t>
      </w:r>
      <w:proofErr w:type="spellEnd"/>
      <w:r w:rsidR="001D042F" w:rsidRPr="003430AA">
        <w:rPr>
          <w:color w:val="000000"/>
        </w:rPr>
        <w:t xml:space="preserve"> 2013; Del </w:t>
      </w:r>
      <w:proofErr w:type="spellStart"/>
      <w:r w:rsidR="001D042F" w:rsidRPr="003430AA">
        <w:rPr>
          <w:color w:val="000000"/>
        </w:rPr>
        <w:t>Serrone</w:t>
      </w:r>
      <w:proofErr w:type="spellEnd"/>
      <w:r w:rsidR="001D042F" w:rsidRPr="003430AA">
        <w:rPr>
          <w:color w:val="000000"/>
        </w:rPr>
        <w:t xml:space="preserve"> et al., 2022</w:t>
      </w:r>
      <w:r w:rsidRPr="003430AA">
        <w:rPr>
          <w:color w:val="000000"/>
        </w:rPr>
        <w:t xml:space="preserve">), to providing free/subsidized first-mile/last-mile connectivity for transit systems </w:t>
      </w:r>
      <w:r w:rsidR="001D042F" w:rsidRPr="003430AA">
        <w:rPr>
          <w:color w:val="000000"/>
        </w:rPr>
        <w:t>–</w:t>
      </w:r>
      <w:r w:rsidRPr="003430AA">
        <w:rPr>
          <w:color w:val="000000"/>
        </w:rPr>
        <w:t xml:space="preserve"> all</w:t>
      </w:r>
      <w:r w:rsidR="001D042F" w:rsidRPr="003430AA">
        <w:rPr>
          <w:color w:val="000000"/>
        </w:rPr>
        <w:t xml:space="preserve"> </w:t>
      </w:r>
      <w:r w:rsidRPr="003430AA">
        <w:rPr>
          <w:color w:val="000000"/>
        </w:rPr>
        <w:t>of which can help ameliorate the adverse impacts of extreme heat. In some contexts, homeless individuals may seek shelter in bus and rail vehicles to escape the extreme heat; however, their presence creates a negative safety and security perception (whether fair or not), thus resulting in lower transit patronage</w:t>
      </w:r>
      <w:r w:rsidR="002155A8" w:rsidRPr="003430AA">
        <w:rPr>
          <w:color w:val="000000"/>
        </w:rPr>
        <w:t xml:space="preserve"> (Ding et al., 2022)</w:t>
      </w:r>
      <w:r w:rsidRPr="003430AA">
        <w:rPr>
          <w:color w:val="000000"/>
        </w:rPr>
        <w:t>. It is clear that the design of built environments and multimodal transportation systems of the future need to be increasingly sensitive to heat and how people adapt their activity-travel patterns in response to extremely hot conditions.</w:t>
      </w:r>
    </w:p>
    <w:p w14:paraId="6315C33E" w14:textId="445A96CB" w:rsidR="00E314D2" w:rsidRPr="003430AA" w:rsidRDefault="00E314D2" w:rsidP="00E314D2">
      <w:pPr>
        <w:pStyle w:val="NormalWeb"/>
        <w:spacing w:before="0" w:beforeAutospacing="0" w:after="0" w:afterAutospacing="0"/>
        <w:ind w:firstLine="720"/>
        <w:jc w:val="both"/>
      </w:pPr>
      <w:r w:rsidRPr="003430AA">
        <w:rPr>
          <w:color w:val="000000"/>
        </w:rPr>
        <w:t xml:space="preserve">The other key consideration that motivates this paper is that the evidence on heat implications for activity-travel patterns, time use, and modal usage is rather limited. Under extreme heat, people are likely to make fewer trips, the percent of individuals staying home (all day) is likely to be higher, the use of alternative modes of transportation (including bus, rail, micromobility, walk, and bicycle) is likely to be lower, and the amount of time spent outside home </w:t>
      </w:r>
      <w:r w:rsidRPr="003430AA">
        <w:rPr>
          <w:color w:val="000000"/>
        </w:rPr>
        <w:lastRenderedPageBreak/>
        <w:t>is likely to be lower. Activities may be shifted in time so that they are undertaken during the cooler hours of the early morning or late evening, rather than the hotter hours of midday. </w:t>
      </w:r>
    </w:p>
    <w:p w14:paraId="187C0E94" w14:textId="4F217B99" w:rsidR="00E314D2" w:rsidRPr="003430AA" w:rsidRDefault="00E314D2" w:rsidP="00E314D2">
      <w:pPr>
        <w:pStyle w:val="NormalWeb"/>
        <w:spacing w:before="0" w:beforeAutospacing="0" w:after="0" w:afterAutospacing="0"/>
        <w:ind w:firstLine="720"/>
        <w:jc w:val="both"/>
      </w:pPr>
      <w:r w:rsidRPr="003430AA">
        <w:rPr>
          <w:color w:val="000000"/>
        </w:rPr>
        <w:t xml:space="preserve">The resilience and adaptability of people to extreme weather conditions is of considerable interest to professionals in transportation, urban design and planning, public health, public policy, and the humanities. This interest is borne out through a number of recent studies that attempt to shed light on this topic (Liu et al., 2017). Several studies have attempted to measure and assess urban heat exposure among different socioeconomic groups (e.g., Hoehne et al., 2018; </w:t>
      </w:r>
      <w:proofErr w:type="spellStart"/>
      <w:r w:rsidRPr="003430AA">
        <w:rPr>
          <w:color w:val="000000"/>
        </w:rPr>
        <w:t>Hondula</w:t>
      </w:r>
      <w:proofErr w:type="spellEnd"/>
      <w:r w:rsidRPr="003430AA">
        <w:rPr>
          <w:color w:val="000000"/>
        </w:rPr>
        <w:t xml:space="preserve"> et al., 2021) to identify the vulnerable populations. A few studies have focused on measuring heat stress and understanding coping mechanisms (e.g., </w:t>
      </w:r>
      <w:proofErr w:type="spellStart"/>
      <w:r w:rsidR="004F55E1" w:rsidRPr="003430AA">
        <w:rPr>
          <w:color w:val="000000"/>
        </w:rPr>
        <w:t>Uejio</w:t>
      </w:r>
      <w:proofErr w:type="spellEnd"/>
      <w:r w:rsidR="004F55E1" w:rsidRPr="003430AA">
        <w:rPr>
          <w:color w:val="000000"/>
        </w:rPr>
        <w:t xml:space="preserve"> et al., 2011; </w:t>
      </w:r>
      <w:r w:rsidRPr="003430AA">
        <w:rPr>
          <w:color w:val="000000"/>
        </w:rPr>
        <w:t xml:space="preserve">Harlan et al., 2013; Jenerette et al., 2016; </w:t>
      </w:r>
      <w:proofErr w:type="spellStart"/>
      <w:r w:rsidR="004F55E1" w:rsidRPr="003430AA">
        <w:rPr>
          <w:color w:val="000000"/>
        </w:rPr>
        <w:t>Sandholz</w:t>
      </w:r>
      <w:proofErr w:type="spellEnd"/>
      <w:r w:rsidR="004F55E1" w:rsidRPr="003430AA">
        <w:rPr>
          <w:color w:val="000000"/>
        </w:rPr>
        <w:t xml:space="preserve"> et al., 2021</w:t>
      </w:r>
      <w:r w:rsidRPr="003430AA">
        <w:rPr>
          <w:color w:val="000000"/>
        </w:rPr>
        <w:t xml:space="preserve">) among different demographic groups. Other studies have focused on time use and transportation and reported that travel behavior changes are made in response to extreme heat, with people reducing time outdoors and increasing use of motorized transportation modes (e.g., Cools et al., 2010; </w:t>
      </w:r>
      <w:r w:rsidR="00ED3509" w:rsidRPr="003430AA">
        <w:t>Böcker</w:t>
      </w:r>
      <w:r w:rsidR="00ED3509" w:rsidRPr="003430AA">
        <w:rPr>
          <w:color w:val="000000"/>
        </w:rPr>
        <w:t xml:space="preserve"> </w:t>
      </w:r>
      <w:r w:rsidRPr="003430AA">
        <w:rPr>
          <w:color w:val="000000"/>
        </w:rPr>
        <w:t>et al., 2019</w:t>
      </w:r>
      <w:r w:rsidR="002155A8" w:rsidRPr="003430AA">
        <w:rPr>
          <w:color w:val="000000"/>
        </w:rPr>
        <w:t xml:space="preserve">; Fan et al., 2023; </w:t>
      </w:r>
      <w:proofErr w:type="spellStart"/>
      <w:r w:rsidR="002155A8" w:rsidRPr="003430AA">
        <w:rPr>
          <w:color w:val="000000"/>
        </w:rPr>
        <w:t>Cosaert</w:t>
      </w:r>
      <w:proofErr w:type="spellEnd"/>
      <w:r w:rsidR="002155A8" w:rsidRPr="003430AA">
        <w:rPr>
          <w:color w:val="000000"/>
        </w:rPr>
        <w:t xml:space="preserve"> et al., 2023</w:t>
      </w:r>
      <w:r w:rsidRPr="003430AA">
        <w:rPr>
          <w:color w:val="000000"/>
        </w:rPr>
        <w:t>). Assessing the impacts of heat on transit ridership has been the focus of research by Wei et al. (2019), Ngo (2019), and Wu and Liao (2020). Mitigating heat impacts requires strategies and infrastructure assessments to ensure community resilience. This has been the focus of several studies including those by Markolf et al. (2019)</w:t>
      </w:r>
      <w:r w:rsidR="002155A8" w:rsidRPr="003430AA">
        <w:rPr>
          <w:color w:val="000000"/>
        </w:rPr>
        <w:t>, Batur et al. (2022), and Li et al. (2023)</w:t>
      </w:r>
      <w:r w:rsidRPr="003430AA">
        <w:rPr>
          <w:color w:val="000000"/>
        </w:rPr>
        <w:t xml:space="preserve">. Finally, Liu et al. (2020) explores how individuals’ perception of the weather impacts their leisure activity participation and finds considerable non-linearity in the nature of the effect. This study aims to contribute to the </w:t>
      </w:r>
      <w:r w:rsidR="00341E50" w:rsidRPr="003430AA">
        <w:rPr>
          <w:color w:val="000000"/>
        </w:rPr>
        <w:t xml:space="preserve">existing </w:t>
      </w:r>
      <w:r w:rsidRPr="003430AA">
        <w:rPr>
          <w:color w:val="000000"/>
        </w:rPr>
        <w:t xml:space="preserve">body of literature by providing detailed insights </w:t>
      </w:r>
      <w:r w:rsidR="00341E50" w:rsidRPr="003430AA">
        <w:rPr>
          <w:color w:val="000000"/>
        </w:rPr>
        <w:t>into</w:t>
      </w:r>
      <w:r w:rsidRPr="003430AA">
        <w:rPr>
          <w:color w:val="000000"/>
        </w:rPr>
        <w:t xml:space="preserve"> the influence of extreme heat on activity-travel and time use patterns.     </w:t>
      </w:r>
    </w:p>
    <w:p w14:paraId="64FEE18A" w14:textId="60D895ED" w:rsidR="00E314D2" w:rsidRPr="003430AA" w:rsidRDefault="00E314D2" w:rsidP="00E314D2">
      <w:pPr>
        <w:pStyle w:val="NormalWeb"/>
        <w:spacing w:before="0" w:beforeAutospacing="0" w:after="0" w:afterAutospacing="0"/>
        <w:ind w:firstLine="720"/>
        <w:jc w:val="both"/>
      </w:pPr>
      <w:r w:rsidRPr="003430AA">
        <w:rPr>
          <w:color w:val="000000"/>
        </w:rPr>
        <w:t xml:space="preserve">Adaptation to extreme heat raises critical questions related to equity. Certain socio-economic and demographic segments may not be able to adapt their activity travel patterns in a climate friendly way in response to extreme heat. Service workers, who may not enjoy flexible schedules or the flexibility of working from home, are likely to be disproportionately affected by extreme heat. Lower income individuals (who may be more likely to be employed in service jobs), those without access to an automobile, and those who cannot afford to pay for ridehailing services are also likely to be more adversely impacted by extreme heat. Other demographic segments that may be vulnerable to extreme heat include women, </w:t>
      </w:r>
      <w:r w:rsidR="002155A8" w:rsidRPr="003430AA">
        <w:rPr>
          <w:color w:val="000000"/>
        </w:rPr>
        <w:t>older adults</w:t>
      </w:r>
      <w:r w:rsidRPr="003430AA">
        <w:rPr>
          <w:color w:val="000000"/>
        </w:rPr>
        <w:t>, and minority groups such as Blacks and Hispanics. It is of interest to examine how activity-travel patterns differ between extremely hot and regular hot days for different socio-economic and demographic groups to better understand differential impacts of heat on a region’s population. </w:t>
      </w:r>
    </w:p>
    <w:p w14:paraId="4AFE6F97" w14:textId="29B3F5B3" w:rsidR="00E314D2" w:rsidRPr="003430AA" w:rsidRDefault="00E314D2" w:rsidP="00E314D2">
      <w:pPr>
        <w:pStyle w:val="NormalWeb"/>
        <w:spacing w:before="0" w:beforeAutospacing="0" w:after="0" w:afterAutospacing="0"/>
        <w:ind w:firstLine="720"/>
        <w:jc w:val="both"/>
      </w:pPr>
      <w:r w:rsidRPr="003430AA">
        <w:rPr>
          <w:color w:val="000000"/>
        </w:rPr>
        <w:t xml:space="preserve">The analysis in this paper aims to shed insights and unravel differences in activity-travel patterns, time use, and mobility choices between extremely hot and regular hot days. Data from the American Time Use Survey (ATUS) series </w:t>
      </w:r>
      <w:r w:rsidR="002155A8" w:rsidRPr="003430AA">
        <w:rPr>
          <w:color w:val="000000"/>
        </w:rPr>
        <w:t>are</w:t>
      </w:r>
      <w:r w:rsidRPr="003430AA">
        <w:rPr>
          <w:color w:val="000000"/>
        </w:rPr>
        <w:t xml:space="preserve"> used to accomplish the study objectives. Data from 2006 through 2019 </w:t>
      </w:r>
      <w:r w:rsidR="002155A8" w:rsidRPr="003430AA">
        <w:rPr>
          <w:color w:val="000000"/>
        </w:rPr>
        <w:t>are</w:t>
      </w:r>
      <w:r w:rsidRPr="003430AA">
        <w:rPr>
          <w:color w:val="000000"/>
        </w:rPr>
        <w:t xml:space="preserve"> pooled, and a dozen large metropolitan areas in the United States are chosen for analysis (to represent a diversity of geographic regions, modal contexts, and socio-economic conditions). The data from these specific years of ATUS are used to ensure that the study benefits from a sample size large enough to draw statistically valid conclusions, and yet is not impacted by COVID-era changes in activity-travel and time use behaviors. As the time use data records include the exact day on which the respondent provided time use diary data, it is possible to append temperature and humidity data from the National Oceanic and Atmospheric Administration (NOAA) weather database. Using the definitions of heat index, it is possible to distinguish extremely hot days that present a danger to humans from those that are regular hot days; humans need to exercise caution on regular hot days, but are not necessarily in danger (</w:t>
      </w:r>
      <w:r w:rsidR="00377520" w:rsidRPr="003430AA">
        <w:t>NWS</w:t>
      </w:r>
      <w:r w:rsidR="006633E5" w:rsidRPr="003430AA">
        <w:t>, 2023</w:t>
      </w:r>
      <w:r w:rsidRPr="003430AA">
        <w:rPr>
          <w:color w:val="000000"/>
        </w:rPr>
        <w:t xml:space="preserve">). The paper includes a detailed comparison of activity-travel demand, time use patterns, and </w:t>
      </w:r>
      <w:r w:rsidRPr="003430AA">
        <w:rPr>
          <w:color w:val="000000"/>
        </w:rPr>
        <w:lastRenderedPageBreak/>
        <w:t>modal choices between extremely hot days and regular hot days to understand and quantify the differences arising from extremely hot weather.  The paper includes a series of models of activity-trip engagement, activity-travel durations, and mode choice in order to determine the extent to which extreme temperatures are significant in shaping activity-mobility patterns even after controlling for socio-economic and demographic characteristics.</w:t>
      </w:r>
    </w:p>
    <w:p w14:paraId="1F1B55DF" w14:textId="5F2CAC17" w:rsidR="00E314D2" w:rsidRPr="003430AA" w:rsidRDefault="00E314D2" w:rsidP="00E314D2">
      <w:pPr>
        <w:pStyle w:val="NormalWeb"/>
        <w:spacing w:before="0" w:beforeAutospacing="0" w:after="0" w:afterAutospacing="0"/>
        <w:ind w:firstLine="720"/>
        <w:jc w:val="both"/>
      </w:pPr>
      <w:r w:rsidRPr="003430AA">
        <w:rPr>
          <w:color w:val="000000"/>
        </w:rPr>
        <w:t>The rest of the paper is organized as follows. The next section presents a detailed description of the survey data series. The third section provides a comprehensive comparison of activity-travel and time use characteristics between day types for all of the metropolitan areas. The fourth section presents multivariate statistical models of activity-travel and time use behaviors. The fifth section offers a discussion of the implications of the study results while the sixth and final section presents concluding thoughts and directions for future research.  </w:t>
      </w:r>
    </w:p>
    <w:p w14:paraId="60E381DE" w14:textId="77777777" w:rsidR="00E314D2" w:rsidRPr="003430AA" w:rsidRDefault="00E314D2">
      <w:pPr>
        <w:spacing w:after="0" w:line="240" w:lineRule="auto"/>
        <w:jc w:val="both"/>
        <w:rPr>
          <w:rFonts w:ascii="Times New Roman" w:eastAsia="Calibri" w:hAnsi="Times New Roman" w:cs="Times New Roman"/>
          <w:b/>
          <w:bCs/>
          <w:sz w:val="24"/>
          <w:szCs w:val="24"/>
        </w:rPr>
      </w:pPr>
    </w:p>
    <w:p w14:paraId="68F9AB16" w14:textId="39FF4A70" w:rsidR="00E1567D" w:rsidRPr="003430AA" w:rsidRDefault="00E1567D" w:rsidP="00E1567D">
      <w:pPr>
        <w:spacing w:after="0" w:line="240" w:lineRule="auto"/>
        <w:jc w:val="both"/>
        <w:rPr>
          <w:rFonts w:ascii="Times New Roman" w:eastAsia="Calibri" w:hAnsi="Times New Roman" w:cs="Times New Roman"/>
          <w:b/>
          <w:bCs/>
          <w:sz w:val="24"/>
          <w:szCs w:val="24"/>
        </w:rPr>
      </w:pPr>
      <w:r w:rsidRPr="003430AA">
        <w:rPr>
          <w:rFonts w:ascii="Times New Roman" w:eastAsia="Calibri" w:hAnsi="Times New Roman" w:cs="Times New Roman"/>
          <w:b/>
          <w:bCs/>
          <w:sz w:val="24"/>
          <w:szCs w:val="24"/>
        </w:rPr>
        <w:t xml:space="preserve">2. </w:t>
      </w:r>
      <w:r w:rsidR="00087FBE" w:rsidRPr="003430AA">
        <w:rPr>
          <w:rFonts w:ascii="Times New Roman" w:eastAsia="Calibri" w:hAnsi="Times New Roman" w:cs="Times New Roman"/>
          <w:b/>
          <w:bCs/>
          <w:sz w:val="24"/>
          <w:szCs w:val="24"/>
        </w:rPr>
        <w:t xml:space="preserve">DATA </w:t>
      </w:r>
    </w:p>
    <w:p w14:paraId="6E63487E" w14:textId="50DDBCB2" w:rsidR="00E314D2" w:rsidRPr="003430AA" w:rsidRDefault="00E314D2" w:rsidP="00E314D2">
      <w:pPr>
        <w:pStyle w:val="NormalWeb"/>
        <w:spacing w:before="0" w:beforeAutospacing="0" w:after="0" w:afterAutospacing="0"/>
        <w:jc w:val="both"/>
        <w:rPr>
          <w:color w:val="000000"/>
        </w:rPr>
      </w:pPr>
      <w:r w:rsidRPr="003430AA">
        <w:rPr>
          <w:color w:val="000000"/>
        </w:rPr>
        <w:t xml:space="preserve">This section presents a detailed overview of the data sources used for the analysis in this paper. The weather data is described </w:t>
      </w:r>
      <w:r w:rsidR="00377520" w:rsidRPr="003430AA">
        <w:rPr>
          <w:color w:val="000000"/>
        </w:rPr>
        <w:t>first,</w:t>
      </w:r>
      <w:r w:rsidRPr="003430AA">
        <w:rPr>
          <w:color w:val="000000"/>
        </w:rPr>
        <w:t xml:space="preserve"> and the time use data sets are described second.  </w:t>
      </w:r>
    </w:p>
    <w:p w14:paraId="75ADB859" w14:textId="77777777" w:rsidR="00E314D2" w:rsidRPr="003430AA" w:rsidRDefault="00E314D2" w:rsidP="00E314D2">
      <w:pPr>
        <w:pStyle w:val="NormalWeb"/>
        <w:spacing w:before="0" w:beforeAutospacing="0" w:after="0" w:afterAutospacing="0"/>
        <w:jc w:val="both"/>
      </w:pPr>
    </w:p>
    <w:p w14:paraId="4CC0DD0E" w14:textId="519DD661" w:rsidR="00E314D2" w:rsidRPr="003430AA" w:rsidRDefault="00EE2835" w:rsidP="00E314D2">
      <w:pPr>
        <w:pStyle w:val="NormalWeb"/>
        <w:spacing w:before="0" w:beforeAutospacing="0" w:after="0" w:afterAutospacing="0"/>
        <w:jc w:val="both"/>
      </w:pPr>
      <w:r w:rsidRPr="003430AA">
        <w:rPr>
          <w:b/>
          <w:bCs/>
          <w:color w:val="000000"/>
        </w:rPr>
        <w:t xml:space="preserve">2.1. </w:t>
      </w:r>
      <w:r w:rsidR="00E314D2" w:rsidRPr="003430AA">
        <w:rPr>
          <w:b/>
          <w:bCs/>
          <w:color w:val="000000"/>
        </w:rPr>
        <w:t>Weather Data</w:t>
      </w:r>
    </w:p>
    <w:p w14:paraId="298AC262" w14:textId="346C164B" w:rsidR="00E314D2" w:rsidRPr="003430AA" w:rsidRDefault="00E314D2" w:rsidP="00E314D2">
      <w:pPr>
        <w:pStyle w:val="NormalWeb"/>
        <w:spacing w:before="0" w:beforeAutospacing="0" w:after="0" w:afterAutospacing="0"/>
        <w:jc w:val="both"/>
        <w:rPr>
          <w:color w:val="000000"/>
        </w:rPr>
      </w:pPr>
      <w:r w:rsidRPr="003430AA">
        <w:rPr>
          <w:color w:val="000000"/>
        </w:rPr>
        <w:t xml:space="preserve">The data set used to evaluate the activity, time use, and mobility patterns of individuals in the face of extreme heat is derived from the American Time Use Survey (ATUS) data series for the years of 2006 through 2019. Data is extracted for these years for 11 major metropolitan areas of the nation, with a view to ensure sufficient sample sizes to support robust statistical analyses and represent a diversity of geographical and multimodal transportation contexts in this study. The more time use data, corresponding to years 2020 through 2022, </w:t>
      </w:r>
      <w:r w:rsidR="00377520" w:rsidRPr="003430AA">
        <w:rPr>
          <w:color w:val="000000"/>
        </w:rPr>
        <w:t>are</w:t>
      </w:r>
      <w:r w:rsidRPr="003430AA">
        <w:rPr>
          <w:color w:val="000000"/>
        </w:rPr>
        <w:t xml:space="preserve"> not included in the analysis to avoid confounding effects attributable to COVID-19 era changes in activity and travel patterns.  In addition, the early years of the ATUS (2003 through 2005) are not included because national weather data is not available at the desired level of detail to facilitate the type of analysis conducted in this research.  </w:t>
      </w:r>
    </w:p>
    <w:p w14:paraId="558FEF85" w14:textId="53613C89" w:rsidR="00E314D2" w:rsidRPr="003430AA" w:rsidRDefault="00E314D2" w:rsidP="00E314D2">
      <w:pPr>
        <w:pStyle w:val="NormalWeb"/>
        <w:spacing w:before="0" w:beforeAutospacing="0" w:after="0" w:afterAutospacing="0"/>
        <w:ind w:firstLine="720"/>
        <w:jc w:val="both"/>
      </w:pPr>
      <w:r w:rsidRPr="003430AA">
        <w:rPr>
          <w:color w:val="000000"/>
        </w:rPr>
        <w:t>The outdoor environmental heat is measured by the apparent temperature (T</w:t>
      </w:r>
      <w:r w:rsidRPr="003430AA">
        <w:rPr>
          <w:color w:val="000000"/>
          <w:vertAlign w:val="subscript"/>
        </w:rPr>
        <w:t>A</w:t>
      </w:r>
      <w:r w:rsidRPr="003430AA">
        <w:rPr>
          <w:color w:val="000000"/>
        </w:rPr>
        <w:t>), also known as the Heat Index, based on work by Steadman (1979). This index combines measures of temperature and humidity to represent the thermal stress experienced by the human body due to environmental heat (</w:t>
      </w:r>
      <w:r w:rsidR="00377520" w:rsidRPr="003430AA">
        <w:rPr>
          <w:color w:val="000000"/>
        </w:rPr>
        <w:t>Hoehne et al., 2018</w:t>
      </w:r>
      <w:r w:rsidRPr="003430AA">
        <w:rPr>
          <w:color w:val="000000"/>
        </w:rPr>
        <w:t>). The selection of the Heat Index as a measure of thermal stress is further justified considering the variation in the weather contexts across the United States. For example, consider the examples of Miami and Phoenix, which differ in their temperature and humidity characteristics, and yet residents of these two locales are susceptible to similar dangers of extreme heat during the summer months. In Miami, summer air temperatures have historically rarely exceeded 90</w:t>
      </w:r>
      <w:r w:rsidR="00377520" w:rsidRPr="003430AA">
        <w:rPr>
          <w:color w:val="000000"/>
        </w:rPr>
        <w:t>°</w:t>
      </w:r>
      <w:r w:rsidRPr="003430AA">
        <w:rPr>
          <w:color w:val="000000"/>
        </w:rPr>
        <w:t>F (32</w:t>
      </w:r>
      <w:r w:rsidR="00377520" w:rsidRPr="003430AA">
        <w:rPr>
          <w:color w:val="000000"/>
        </w:rPr>
        <w:t>°</w:t>
      </w:r>
      <w:r w:rsidRPr="003430AA">
        <w:rPr>
          <w:color w:val="000000"/>
        </w:rPr>
        <w:t>C), but the high humidity levels intensi</w:t>
      </w:r>
      <w:r w:rsidR="00377520" w:rsidRPr="003430AA">
        <w:rPr>
          <w:color w:val="000000"/>
        </w:rPr>
        <w:t>f</w:t>
      </w:r>
      <w:r w:rsidRPr="003430AA">
        <w:rPr>
          <w:color w:val="000000"/>
        </w:rPr>
        <w:t>y the heat experience and thermal stress on the human body. The humidity hampers the body’s ability to cool itself through sweating, resulting in a higher heat index than the actual air temperature. Consequently, it feels much hotter than it actually is, presenting risks of heat-related illnesses if proper precautions for staying hydrated and cool are not taken. On the other hand, Phoenix regularly registers air temperatures of more than 105</w:t>
      </w:r>
      <w:r w:rsidR="00377520" w:rsidRPr="003430AA">
        <w:rPr>
          <w:color w:val="000000"/>
        </w:rPr>
        <w:t>°</w:t>
      </w:r>
      <w:r w:rsidRPr="003430AA">
        <w:rPr>
          <w:color w:val="000000"/>
        </w:rPr>
        <w:t>F (40.6</w:t>
      </w:r>
      <w:r w:rsidR="00377520" w:rsidRPr="003430AA">
        <w:rPr>
          <w:color w:val="000000"/>
        </w:rPr>
        <w:t>°</w:t>
      </w:r>
      <w:r w:rsidRPr="003430AA">
        <w:rPr>
          <w:color w:val="000000"/>
        </w:rPr>
        <w:t>C) in the summer months. However, despite the air temperature reaching such extreme levels, the low humidity allows sweat to evaporate efficiently, providing some relief to the body’s cooling mechanism. As a result, the heat index in Phoenix aligns more closely with the actual air temperature and is not necessarily all that different from the heat index of a region with a relatively lower temperature but high humidity levels. </w:t>
      </w:r>
    </w:p>
    <w:p w14:paraId="14B6EF80" w14:textId="7A8408C0" w:rsidR="00E314D2" w:rsidRPr="003430AA" w:rsidRDefault="00E314D2" w:rsidP="00E314D2">
      <w:pPr>
        <w:pStyle w:val="NormalWeb"/>
        <w:spacing w:before="0" w:beforeAutospacing="0" w:after="0" w:afterAutospacing="0"/>
        <w:ind w:firstLine="720"/>
        <w:jc w:val="both"/>
        <w:rPr>
          <w:color w:val="000000"/>
        </w:rPr>
      </w:pPr>
      <w:r w:rsidRPr="003430AA">
        <w:rPr>
          <w:color w:val="000000"/>
        </w:rPr>
        <w:lastRenderedPageBreak/>
        <w:t xml:space="preserve">Based on Steadman’s work, the National Weather Service (NWS, 2023) provides a lookup figure to determine heat index values based on a combination of air temperature and humidity levels. Additionally, the NWS classifies the heat index values into four categories based on the likelihood of heat-related disorders with prolonged exposure or strenuous activity. These classes are described at the bottom of Figure </w:t>
      </w:r>
      <w:r w:rsidR="00377520" w:rsidRPr="003430AA">
        <w:rPr>
          <w:color w:val="000000"/>
        </w:rPr>
        <w:t>1 and</w:t>
      </w:r>
      <w:r w:rsidRPr="003430AA">
        <w:rPr>
          <w:color w:val="000000"/>
        </w:rPr>
        <w:t xml:space="preserve"> serve as indicators of the heat index range and the possible impacts on the human body. They provide a measure of the level of danger that different levels of heat index present to humans.</w:t>
      </w:r>
    </w:p>
    <w:p w14:paraId="1625660B" w14:textId="77777777" w:rsidR="00E314D2" w:rsidRPr="003430AA" w:rsidRDefault="00E314D2" w:rsidP="00E314D2">
      <w:pPr>
        <w:pStyle w:val="NormalWeb"/>
        <w:spacing w:before="0" w:beforeAutospacing="0" w:after="0" w:afterAutospacing="0"/>
        <w:jc w:val="both"/>
        <w:rPr>
          <w:color w:val="000000"/>
        </w:rPr>
      </w:pPr>
    </w:p>
    <w:p w14:paraId="11262101" w14:textId="1F18B9F0" w:rsidR="00E314D2" w:rsidRPr="003430AA" w:rsidRDefault="00457512" w:rsidP="00E314D2">
      <w:pPr>
        <w:spacing w:after="0" w:line="240" w:lineRule="auto"/>
        <w:jc w:val="center"/>
        <w:rPr>
          <w:rFonts w:ascii="Times New Roman" w:eastAsia="Times New Roman" w:hAnsi="Times New Roman" w:cs="Times New Roman"/>
          <w:sz w:val="24"/>
          <w:szCs w:val="24"/>
        </w:rPr>
      </w:pPr>
      <w:r w:rsidRPr="003430AA">
        <w:rPr>
          <w:rFonts w:ascii="Times New Roman" w:eastAsia="Times New Roman" w:hAnsi="Times New Roman" w:cs="Times New Roman"/>
          <w:noProof/>
          <w:sz w:val="24"/>
          <w:szCs w:val="24"/>
        </w:rPr>
        <w:drawing>
          <wp:inline distT="0" distB="0" distL="0" distR="0" wp14:anchorId="12A2008F" wp14:editId="218BA4ED">
            <wp:extent cx="5197788" cy="4389120"/>
            <wp:effectExtent l="0" t="0" r="3175" b="0"/>
            <wp:docPr id="30" name="Picture 29">
              <a:extLst xmlns:a="http://schemas.openxmlformats.org/drawingml/2006/main">
                <a:ext uri="{FF2B5EF4-FFF2-40B4-BE49-F238E27FC236}">
                  <a16:creationId xmlns:a16="http://schemas.microsoft.com/office/drawing/2014/main" id="{D8BD4043-F26A-E1A9-09DA-01FE6686A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D8BD4043-F26A-E1A9-09DA-01FE6686AF7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97788" cy="4389120"/>
                    </a:xfrm>
                    <a:prstGeom prst="rect">
                      <a:avLst/>
                    </a:prstGeom>
                  </pic:spPr>
                </pic:pic>
              </a:graphicData>
            </a:graphic>
          </wp:inline>
        </w:drawing>
      </w:r>
    </w:p>
    <w:p w14:paraId="7ECCDA5B" w14:textId="703F0D2C" w:rsidR="00E314D2" w:rsidRPr="003430AA" w:rsidRDefault="00E314D2" w:rsidP="00E314D2">
      <w:pPr>
        <w:spacing w:after="0" w:line="240" w:lineRule="auto"/>
        <w:jc w:val="center"/>
        <w:rPr>
          <w:rFonts w:ascii="Times New Roman" w:eastAsiaTheme="minorEastAsia" w:hAnsi="Times New Roman" w:cs="Times New Roman"/>
          <w:b/>
          <w:bCs/>
          <w:lang w:eastAsia="ko-KR"/>
        </w:rPr>
      </w:pPr>
      <w:r w:rsidRPr="003430AA">
        <w:rPr>
          <w:rFonts w:ascii="Times New Roman" w:hAnsi="Times New Roman" w:cs="Times New Roman"/>
          <w:b/>
          <w:color w:val="000000" w:themeColor="text1"/>
        </w:rPr>
        <w:t xml:space="preserve">Figure 1 NWS Heat Index Look-up </w:t>
      </w:r>
      <w:r w:rsidR="00341E50" w:rsidRPr="003430AA">
        <w:rPr>
          <w:rFonts w:ascii="Times New Roman" w:hAnsi="Times New Roman" w:cs="Times New Roman"/>
          <w:b/>
          <w:color w:val="000000" w:themeColor="text1"/>
        </w:rPr>
        <w:t>Figure</w:t>
      </w:r>
      <w:r w:rsidRPr="003430AA">
        <w:rPr>
          <w:rFonts w:ascii="Times New Roman" w:hAnsi="Times New Roman" w:cs="Times New Roman"/>
          <w:b/>
          <w:color w:val="000000" w:themeColor="text1"/>
        </w:rPr>
        <w:t xml:space="preserve"> and Classification (</w:t>
      </w:r>
      <w:r w:rsidR="00D53E58" w:rsidRPr="003430AA">
        <w:rPr>
          <w:rFonts w:ascii="Times New Roman" w:hAnsi="Times New Roman" w:cs="Times New Roman"/>
          <w:b/>
          <w:color w:val="000000" w:themeColor="text1"/>
        </w:rPr>
        <w:t>Reproduced</w:t>
      </w:r>
      <w:r w:rsidR="00A72419" w:rsidRPr="003430AA">
        <w:rPr>
          <w:rFonts w:ascii="Times New Roman" w:hAnsi="Times New Roman" w:cs="Times New Roman"/>
          <w:b/>
          <w:color w:val="000000" w:themeColor="text1"/>
        </w:rPr>
        <w:t xml:space="preserve"> from NWS, 2023</w:t>
      </w:r>
      <w:r w:rsidRPr="003430AA">
        <w:rPr>
          <w:rFonts w:ascii="Times New Roman" w:hAnsi="Times New Roman" w:cs="Times New Roman"/>
          <w:b/>
          <w:color w:val="000000" w:themeColor="text1"/>
        </w:rPr>
        <w:t>)</w:t>
      </w:r>
    </w:p>
    <w:p w14:paraId="319A05CD" w14:textId="77777777" w:rsidR="00E314D2" w:rsidRPr="003430AA" w:rsidRDefault="00E314D2" w:rsidP="00E314D2">
      <w:pPr>
        <w:pStyle w:val="NormalWeb"/>
        <w:spacing w:before="0" w:beforeAutospacing="0" w:after="0" w:afterAutospacing="0"/>
        <w:jc w:val="both"/>
      </w:pPr>
    </w:p>
    <w:p w14:paraId="574409D5" w14:textId="66D3DFA2" w:rsidR="00E314D2" w:rsidRPr="003430AA" w:rsidRDefault="00E314D2" w:rsidP="00E314D2">
      <w:pPr>
        <w:pStyle w:val="NormalWeb"/>
        <w:spacing w:before="0" w:beforeAutospacing="0" w:after="0" w:afterAutospacing="0"/>
        <w:ind w:firstLine="720"/>
        <w:jc w:val="both"/>
      </w:pPr>
      <w:r w:rsidRPr="003430AA">
        <w:rPr>
          <w:color w:val="000000"/>
        </w:rPr>
        <w:t xml:space="preserve">To calculate the Heat Index values without using the lookup figure, </w:t>
      </w:r>
      <w:proofErr w:type="spellStart"/>
      <w:r w:rsidRPr="003430AA">
        <w:rPr>
          <w:color w:val="000000"/>
        </w:rPr>
        <w:t>Rothfusz</w:t>
      </w:r>
      <w:proofErr w:type="spellEnd"/>
      <w:r w:rsidRPr="003430AA">
        <w:rPr>
          <w:color w:val="000000"/>
        </w:rPr>
        <w:t xml:space="preserve"> (1990) proposed a Heat Index (HI) equation that estimates values within an error of </w:t>
      </w:r>
      <w:r w:rsidRPr="003430AA">
        <w:rPr>
          <w:rFonts w:ascii="Cambria Math" w:hAnsi="Cambria Math" w:cs="Cambria Math"/>
          <w:color w:val="000000"/>
        </w:rPr>
        <w:t>∓</w:t>
      </w:r>
      <w:r w:rsidRPr="003430AA">
        <w:rPr>
          <w:color w:val="000000"/>
        </w:rPr>
        <w:t>1.3</w:t>
      </w:r>
      <w:r w:rsidR="00A72419" w:rsidRPr="003430AA">
        <w:rPr>
          <w:color w:val="000000"/>
        </w:rPr>
        <w:t>°</w:t>
      </w:r>
      <w:r w:rsidRPr="003430AA">
        <w:rPr>
          <w:color w:val="000000"/>
        </w:rPr>
        <w:t xml:space="preserve">F. For this study, the equation was adopted to compute Heat Index values for any given day </w:t>
      </w:r>
      <w:r w:rsidR="00A72419" w:rsidRPr="003430AA">
        <w:rPr>
          <w:color w:val="000000"/>
        </w:rPr>
        <w:t>by</w:t>
      </w:r>
      <w:r w:rsidRPr="003430AA">
        <w:rPr>
          <w:color w:val="000000"/>
        </w:rPr>
        <w:t xml:space="preserve"> the combination of the Daily Maximum Dry Bulb Temperature and Daily Average Relative Humidity. This was done to facilitate the calculation and merger of secondary weather data to time use records in the ATUS data. </w:t>
      </w:r>
    </w:p>
    <w:p w14:paraId="16CC0AD4" w14:textId="260365EF" w:rsidR="00E314D2" w:rsidRPr="00E314D2" w:rsidRDefault="00E314D2" w:rsidP="00E314D2">
      <w:pPr>
        <w:pStyle w:val="NormalWeb"/>
        <w:spacing w:before="0" w:beforeAutospacing="0" w:after="0" w:afterAutospacing="0"/>
        <w:ind w:firstLine="720"/>
        <w:jc w:val="both"/>
      </w:pPr>
      <w:r w:rsidRPr="003430AA">
        <w:rPr>
          <w:color w:val="000000"/>
        </w:rPr>
        <w:t xml:space="preserve">The analysis is performed for 11 metropolitan areas in the United States. These areas were chosen for their geographic diversity, differences in weather patterns (temperature versus humidity), and variations in transportation contexts (car-centric, transit-rich, street configurations).  Figure 2 shows the 11 metropolitan areas selected for analysis in this study and the specific NOAA weather station from which temperature and humidity data were derived. As </w:t>
      </w:r>
      <w:r w:rsidRPr="00E314D2">
        <w:rPr>
          <w:color w:val="000000"/>
        </w:rPr>
        <w:lastRenderedPageBreak/>
        <w:t>extreme heat conditions are generally experienced in the south, one half of the selected areas are in the south.  Three areas are in the Northeast region, one metro area is in the Midwest region, and one metro area is in the Pacific Northwest region. Overall, the selected metropolitan areas cover the variety of contexts that one may encounter in the United States. </w:t>
      </w:r>
    </w:p>
    <w:p w14:paraId="2FE40A8C" w14:textId="77777777" w:rsidR="00E314D2" w:rsidRDefault="00E314D2" w:rsidP="00E314D2">
      <w:pPr>
        <w:pStyle w:val="NormalWeb"/>
        <w:spacing w:before="0" w:beforeAutospacing="0" w:after="0" w:afterAutospacing="0"/>
        <w:ind w:firstLine="720"/>
        <w:jc w:val="both"/>
        <w:rPr>
          <w:color w:val="000000"/>
        </w:rPr>
      </w:pPr>
    </w:p>
    <w:p w14:paraId="3A6CAD13" w14:textId="77777777" w:rsidR="00E314D2" w:rsidRPr="007C4D5D" w:rsidRDefault="00E314D2" w:rsidP="00E314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6C9D26" wp14:editId="28D5AA86">
            <wp:extent cx="5943600" cy="3777342"/>
            <wp:effectExtent l="0" t="0" r="0" b="0"/>
            <wp:docPr id="202632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3818" name="Picture 1"/>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5943600" cy="3777342"/>
                    </a:xfrm>
                    <a:prstGeom prst="rect">
                      <a:avLst/>
                    </a:prstGeom>
                  </pic:spPr>
                </pic:pic>
              </a:graphicData>
            </a:graphic>
          </wp:inline>
        </w:drawing>
      </w:r>
    </w:p>
    <w:p w14:paraId="27FBA9ED" w14:textId="77777777" w:rsidR="00E314D2" w:rsidRPr="00EE2F8E" w:rsidRDefault="00E314D2" w:rsidP="00E314D2">
      <w:pPr>
        <w:spacing w:after="0" w:line="240" w:lineRule="auto"/>
        <w:jc w:val="center"/>
        <w:rPr>
          <w:rFonts w:ascii="Times New Roman" w:hAnsi="Times New Roman" w:cs="Times New Roman"/>
          <w:b/>
          <w:color w:val="000000" w:themeColor="text1"/>
        </w:rPr>
      </w:pPr>
    </w:p>
    <w:p w14:paraId="76389302" w14:textId="544F7536" w:rsidR="00E314D2" w:rsidRPr="00EE2F8E" w:rsidRDefault="00E314D2" w:rsidP="00E314D2">
      <w:pPr>
        <w:spacing w:after="0" w:line="240" w:lineRule="auto"/>
        <w:jc w:val="center"/>
        <w:rPr>
          <w:rFonts w:ascii="Times New Roman" w:eastAsiaTheme="minorEastAsia" w:hAnsi="Times New Roman" w:cs="Times New Roman"/>
          <w:b/>
          <w:bCs/>
          <w:lang w:eastAsia="ko-KR"/>
        </w:rPr>
      </w:pPr>
      <w:r w:rsidRPr="00EE2F8E">
        <w:rPr>
          <w:rFonts w:ascii="Times New Roman" w:hAnsi="Times New Roman" w:cs="Times New Roman"/>
          <w:b/>
          <w:color w:val="000000" w:themeColor="text1"/>
        </w:rPr>
        <w:t>F</w:t>
      </w:r>
      <w:r>
        <w:rPr>
          <w:rFonts w:ascii="Times New Roman" w:hAnsi="Times New Roman" w:cs="Times New Roman"/>
          <w:b/>
          <w:color w:val="000000" w:themeColor="text1"/>
        </w:rPr>
        <w:t>igure 2</w:t>
      </w:r>
      <w:r w:rsidRPr="00EE2F8E">
        <w:rPr>
          <w:rFonts w:ascii="Times New Roman" w:hAnsi="Times New Roman" w:cs="Times New Roman"/>
          <w:b/>
          <w:color w:val="000000" w:themeColor="text1"/>
        </w:rPr>
        <w:t xml:space="preserve"> </w:t>
      </w:r>
      <w:r>
        <w:rPr>
          <w:rFonts w:ascii="Times New Roman" w:hAnsi="Times New Roman" w:cs="Times New Roman"/>
          <w:b/>
          <w:color w:val="000000" w:themeColor="text1"/>
        </w:rPr>
        <w:t>MSAs and Selected</w:t>
      </w:r>
      <w:r w:rsidR="00341E50">
        <w:rPr>
          <w:rFonts w:ascii="Times New Roman" w:hAnsi="Times New Roman" w:cs="Times New Roman"/>
          <w:b/>
          <w:color w:val="000000" w:themeColor="text1"/>
        </w:rPr>
        <w:t xml:space="preserve"> NOAA</w:t>
      </w:r>
      <w:r>
        <w:rPr>
          <w:rFonts w:ascii="Times New Roman" w:hAnsi="Times New Roman" w:cs="Times New Roman"/>
          <w:b/>
          <w:color w:val="000000" w:themeColor="text1"/>
        </w:rPr>
        <w:t xml:space="preserve"> Weather Stations</w:t>
      </w:r>
    </w:p>
    <w:p w14:paraId="7CB2BB5E" w14:textId="77777777" w:rsidR="00E314D2" w:rsidRPr="00E314D2" w:rsidRDefault="00E314D2">
      <w:pPr>
        <w:pStyle w:val="NormalWeb"/>
        <w:spacing w:before="0" w:beforeAutospacing="0" w:after="0" w:afterAutospacing="0"/>
        <w:ind w:firstLine="720"/>
        <w:jc w:val="both"/>
        <w:rPr>
          <w:color w:val="000000"/>
        </w:rPr>
      </w:pPr>
    </w:p>
    <w:p w14:paraId="13DB2361" w14:textId="7CB79F12" w:rsidR="00E314D2" w:rsidRPr="00E314D2" w:rsidRDefault="00E314D2" w:rsidP="00E314D2">
      <w:pPr>
        <w:pStyle w:val="NormalWeb"/>
        <w:spacing w:before="0" w:beforeAutospacing="0" w:after="0" w:afterAutospacing="0"/>
        <w:ind w:firstLine="720"/>
        <w:jc w:val="both"/>
      </w:pPr>
      <w:r w:rsidRPr="00E314D2">
        <w:rPr>
          <w:color w:val="000000"/>
        </w:rPr>
        <w:t xml:space="preserve">Weather data for each metropolitan area is acquired from information gathered and archived by the National Oceanic and Atmospheric Administration (NOAA), which is a federal agency collecting, analyzing, and disseminating weather data through its network of weather stations. For each metropolitan area, NOAA maintains and records data through multiple weather stations.  However, the ATUS records are geocoded only to the metropolitan area level.  Therefore, it became necessary to select a representative station for each metropolitan area from which weather data would be extracted. It should be recognized that microclimates can vary considerably within </w:t>
      </w:r>
      <w:r w:rsidR="007470F7">
        <w:rPr>
          <w:color w:val="000000"/>
        </w:rPr>
        <w:t xml:space="preserve">some </w:t>
      </w:r>
      <w:r w:rsidRPr="00E314D2">
        <w:rPr>
          <w:color w:val="000000"/>
        </w:rPr>
        <w:t>metropolitan areas. Therefore, following the best practices adopted in other multi-city scale assessments of temperature-health risks, the locations of the weather stations in each metropolitan area were carefully examined, and the stations that had the most comprehensive and complete data and were located closest to the population centroids of the metropolitan areas were chosen as the source of weather information. One such representative station was selected for each metropolitan area.</w:t>
      </w:r>
    </w:p>
    <w:p w14:paraId="7D67334D" w14:textId="676DD9A4" w:rsidR="00E314D2" w:rsidRPr="00E314D2" w:rsidRDefault="00E314D2" w:rsidP="00E314D2">
      <w:pPr>
        <w:pStyle w:val="NormalWeb"/>
        <w:spacing w:before="0" w:beforeAutospacing="0" w:after="0" w:afterAutospacing="0"/>
        <w:ind w:firstLine="720"/>
        <w:jc w:val="both"/>
      </w:pPr>
      <w:r w:rsidRPr="00E314D2">
        <w:rPr>
          <w:color w:val="000000"/>
        </w:rPr>
        <w:t xml:space="preserve">The ATUS records corresponding to the hottest months of the year, namely, July and August, were selected and extracted for the 11 metropolitan areas.  Heat index (HI) was calculated for each of the time use records and appended to the ATUS data. Based on the HI values, the days corresponding to the time use records were labeled as Extreme and Non-Extreme days. In this </w:t>
      </w:r>
      <w:r w:rsidRPr="00E314D2">
        <w:rPr>
          <w:color w:val="000000"/>
        </w:rPr>
        <w:lastRenderedPageBreak/>
        <w:t>binary classification scheme, the Extreme days refer to those corresponding to Danger or Extreme Danger levels (as depicted in Figure 1) and Non-Extreme days are more regular hot days that correspond to levels of</w:t>
      </w:r>
      <w:r w:rsidR="007470F7">
        <w:rPr>
          <w:color w:val="000000"/>
        </w:rPr>
        <w:t xml:space="preserve"> Extreme</w:t>
      </w:r>
      <w:r w:rsidRPr="00E314D2">
        <w:rPr>
          <w:color w:val="000000"/>
        </w:rPr>
        <w:t xml:space="preserve"> Caution and Caution (or less) depicted in Figure 1. </w:t>
      </w:r>
    </w:p>
    <w:p w14:paraId="7DA8E0F7" w14:textId="2C891F6B" w:rsidR="00E314D2" w:rsidRPr="00E314D2" w:rsidRDefault="00E314D2" w:rsidP="00E314D2">
      <w:pPr>
        <w:pStyle w:val="NormalWeb"/>
        <w:spacing w:before="0" w:beforeAutospacing="0" w:after="0" w:afterAutospacing="0"/>
        <w:ind w:firstLine="720"/>
        <w:jc w:val="both"/>
      </w:pPr>
      <w:r w:rsidRPr="00E314D2">
        <w:rPr>
          <w:color w:val="000000"/>
        </w:rPr>
        <w:t>Figure 3 shows the share of extreme heat days for each metropolitan area</w:t>
      </w:r>
      <w:r w:rsidR="00A829D5">
        <w:rPr>
          <w:color w:val="000000"/>
        </w:rPr>
        <w:t xml:space="preserve">, </w:t>
      </w:r>
      <w:r w:rsidR="00A829D5">
        <w:t xml:space="preserve">as defined by the Metropolitan Statistical Area (MSA), </w:t>
      </w:r>
      <w:r w:rsidR="00A829D5">
        <w:rPr>
          <w:color w:val="000000"/>
        </w:rPr>
        <w:t>during the</w:t>
      </w:r>
      <w:r w:rsidRPr="00E314D2">
        <w:rPr>
          <w:color w:val="000000"/>
        </w:rPr>
        <w:t xml:space="preserve"> selected periods</w:t>
      </w:r>
      <w:r w:rsidR="00A829D5">
        <w:rPr>
          <w:color w:val="000000"/>
        </w:rPr>
        <w:t>. It also provides</w:t>
      </w:r>
      <w:r w:rsidRPr="00E314D2">
        <w:rPr>
          <w:color w:val="000000"/>
        </w:rPr>
        <w:t xml:space="preserve"> the total number of days (in parentheses) for which data </w:t>
      </w:r>
      <w:r w:rsidR="007470F7">
        <w:rPr>
          <w:color w:val="000000"/>
        </w:rPr>
        <w:t>are</w:t>
      </w:r>
      <w:r w:rsidRPr="00E314D2">
        <w:rPr>
          <w:color w:val="000000"/>
        </w:rPr>
        <w:t xml:space="preserve"> available. Among the 11 metro areas, the Phoenix region experienced the highest number of extreme heat days, with 808 extreme days (of 867 total days), while Los Angeles experienced the lowest number with only three extreme days (of 867 total days).  It can be seen that metro areas in the south </w:t>
      </w:r>
      <w:r w:rsidR="007470F7">
        <w:rPr>
          <w:color w:val="000000"/>
        </w:rPr>
        <w:t>–</w:t>
      </w:r>
      <w:r w:rsidRPr="00E314D2">
        <w:rPr>
          <w:color w:val="000000"/>
        </w:rPr>
        <w:t xml:space="preserve"> Dallas, Houston, Miami, and Atlanta </w:t>
      </w:r>
      <w:r w:rsidR="007470F7">
        <w:rPr>
          <w:color w:val="000000"/>
        </w:rPr>
        <w:t>–</w:t>
      </w:r>
      <w:r w:rsidRPr="00E314D2">
        <w:rPr>
          <w:color w:val="000000"/>
        </w:rPr>
        <w:t xml:space="preserve"> experience</w:t>
      </w:r>
      <w:r w:rsidR="007470F7">
        <w:rPr>
          <w:color w:val="000000"/>
        </w:rPr>
        <w:t xml:space="preserve"> </w:t>
      </w:r>
      <w:r w:rsidRPr="00E314D2">
        <w:rPr>
          <w:color w:val="000000"/>
        </w:rPr>
        <w:t>a larger share of extreme heat days when compared to other cities.  Both Seattle and Los Angeles register very few extreme heat days.  </w:t>
      </w:r>
    </w:p>
    <w:p w14:paraId="569F1335" w14:textId="77777777" w:rsidR="00E314D2" w:rsidRPr="00E314D2" w:rsidRDefault="00E314D2" w:rsidP="00E314D2">
      <w:pPr>
        <w:pStyle w:val="NormalWeb"/>
        <w:spacing w:before="0" w:beforeAutospacing="0" w:after="0" w:afterAutospacing="0"/>
        <w:ind w:firstLine="720"/>
        <w:jc w:val="both"/>
        <w:rPr>
          <w:color w:val="000000"/>
        </w:rPr>
      </w:pPr>
    </w:p>
    <w:p w14:paraId="249A7EE0" w14:textId="77777777" w:rsidR="00E314D2" w:rsidRDefault="00E314D2" w:rsidP="00E314D2">
      <w:pPr>
        <w:spacing w:after="0" w:line="240" w:lineRule="auto"/>
        <w:jc w:val="center"/>
        <w:rPr>
          <w:rFonts w:ascii="Times New Roman" w:eastAsia="Times New Roman" w:hAnsi="Times New Roman" w:cs="Times New Roman"/>
          <w:sz w:val="24"/>
          <w:szCs w:val="24"/>
        </w:rPr>
      </w:pPr>
      <w:r>
        <w:rPr>
          <w:noProof/>
        </w:rPr>
        <w:drawing>
          <wp:inline distT="0" distB="0" distL="0" distR="0" wp14:anchorId="2B974EA1" wp14:editId="30C7BC43">
            <wp:extent cx="5870803" cy="2695921"/>
            <wp:effectExtent l="0" t="0" r="0" b="9525"/>
            <wp:docPr id="555354556" name="Picture 1" descr="A graph of different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54556" name="Picture 1" descr="A graph of different numbers and percentages&#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9109"/>
                    <a:stretch/>
                  </pic:blipFill>
                  <pic:spPr bwMode="auto">
                    <a:xfrm>
                      <a:off x="0" y="0"/>
                      <a:ext cx="5871240" cy="2696122"/>
                    </a:xfrm>
                    <a:prstGeom prst="rect">
                      <a:avLst/>
                    </a:prstGeom>
                    <a:ln>
                      <a:noFill/>
                    </a:ln>
                    <a:extLst>
                      <a:ext uri="{53640926-AAD7-44D8-BBD7-CCE9431645EC}">
                        <a14:shadowObscured xmlns:a14="http://schemas.microsoft.com/office/drawing/2010/main"/>
                      </a:ext>
                    </a:extLst>
                  </pic:spPr>
                </pic:pic>
              </a:graphicData>
            </a:graphic>
          </wp:inline>
        </w:drawing>
      </w:r>
    </w:p>
    <w:p w14:paraId="560226CC" w14:textId="77777777" w:rsidR="00E314D2" w:rsidRDefault="00E314D2" w:rsidP="00E314D2">
      <w:pPr>
        <w:spacing w:after="0" w:line="240" w:lineRule="auto"/>
        <w:jc w:val="center"/>
        <w:rPr>
          <w:rFonts w:ascii="Times New Roman" w:hAnsi="Times New Roman" w:cs="Times New Roman"/>
          <w:b/>
          <w:color w:val="000000" w:themeColor="text1"/>
        </w:rPr>
      </w:pPr>
      <w:r w:rsidRPr="00EE2F8E">
        <w:rPr>
          <w:rFonts w:ascii="Times New Roman" w:hAnsi="Times New Roman" w:cs="Times New Roman"/>
          <w:b/>
          <w:color w:val="000000" w:themeColor="text1"/>
        </w:rPr>
        <w:t>F</w:t>
      </w:r>
      <w:r>
        <w:rPr>
          <w:rFonts w:ascii="Times New Roman" w:hAnsi="Times New Roman" w:cs="Times New Roman"/>
          <w:b/>
          <w:color w:val="000000" w:themeColor="text1"/>
        </w:rPr>
        <w:t>igure 3</w:t>
      </w:r>
      <w:r w:rsidRPr="00EE2F8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The Share of </w:t>
      </w:r>
      <w:r w:rsidRPr="00F819D0">
        <w:rPr>
          <w:rFonts w:ascii="Times New Roman" w:hAnsi="Times New Roman" w:cs="Times New Roman"/>
          <w:b/>
          <w:color w:val="000000" w:themeColor="text1"/>
        </w:rPr>
        <w:t xml:space="preserve">Extreme Days in </w:t>
      </w:r>
      <w:r>
        <w:rPr>
          <w:rFonts w:ascii="Times New Roman" w:hAnsi="Times New Roman" w:cs="Times New Roman"/>
          <w:b/>
          <w:color w:val="000000" w:themeColor="text1"/>
        </w:rPr>
        <w:t>Selected MSAs During</w:t>
      </w:r>
      <w:r w:rsidRPr="00F819D0">
        <w:rPr>
          <w:rFonts w:ascii="Times New Roman" w:hAnsi="Times New Roman" w:cs="Times New Roman"/>
          <w:b/>
          <w:color w:val="000000" w:themeColor="text1"/>
        </w:rPr>
        <w:t xml:space="preserve"> August and July (2006-2019</w:t>
      </w:r>
      <w:r>
        <w:rPr>
          <w:rFonts w:ascii="Times New Roman" w:hAnsi="Times New Roman" w:cs="Times New Roman"/>
          <w:b/>
          <w:color w:val="000000" w:themeColor="text1"/>
        </w:rPr>
        <w:t>)</w:t>
      </w:r>
    </w:p>
    <w:p w14:paraId="14909D7E" w14:textId="77777777" w:rsidR="00E314D2" w:rsidRPr="00E314D2" w:rsidRDefault="00E314D2" w:rsidP="00E314D2">
      <w:pPr>
        <w:pStyle w:val="NormalWeb"/>
        <w:spacing w:before="0" w:beforeAutospacing="0" w:after="0" w:afterAutospacing="0"/>
        <w:jc w:val="both"/>
        <w:rPr>
          <w:color w:val="000000"/>
        </w:rPr>
      </w:pPr>
    </w:p>
    <w:p w14:paraId="53425277" w14:textId="37322BD7" w:rsidR="00E314D2" w:rsidRPr="00E314D2" w:rsidRDefault="00E314D2" w:rsidP="00E314D2">
      <w:pPr>
        <w:pStyle w:val="NormalWeb"/>
        <w:spacing w:before="0" w:beforeAutospacing="0" w:after="0" w:afterAutospacing="0"/>
        <w:ind w:firstLine="720"/>
        <w:jc w:val="both"/>
      </w:pPr>
      <w:r w:rsidRPr="00E314D2">
        <w:rPr>
          <w:color w:val="000000"/>
        </w:rPr>
        <w:t>Figure 4 depicts the number of extreme heat days in all metropolitan areas by year between 2006 and 2019, along with the total number of days (in parentheses) for each year. The figure reveals that, overall, the number of extreme days is quite high in the July-August period; and in recent years, the fraction of extreme heat days is consistently well over 50 percent, suggesting that these regions are showing signs of a warming trend.</w:t>
      </w:r>
    </w:p>
    <w:p w14:paraId="73AE82E1" w14:textId="77777777" w:rsidR="00E314D2" w:rsidRPr="00E1567D" w:rsidRDefault="00E314D2" w:rsidP="00E1567D">
      <w:pPr>
        <w:spacing w:after="0" w:line="240" w:lineRule="auto"/>
        <w:jc w:val="both"/>
        <w:rPr>
          <w:rFonts w:ascii="Times New Roman" w:hAnsi="Times New Roman" w:cs="Times New Roman"/>
          <w:sz w:val="24"/>
          <w:szCs w:val="24"/>
        </w:rPr>
      </w:pPr>
    </w:p>
    <w:p w14:paraId="54245423" w14:textId="77777777" w:rsidR="00E314D2" w:rsidRDefault="00E314D2" w:rsidP="00E314D2">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32BFB7DE" wp14:editId="7FFD7DFC">
            <wp:extent cx="5248275" cy="2679036"/>
            <wp:effectExtent l="0" t="0" r="0" b="7620"/>
            <wp:docPr id="872632398" name="Picture 4" descr="A graph of numbers and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32398" name="Picture 4" descr="A graph of numbers and a ba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57618" cy="2683805"/>
                    </a:xfrm>
                    <a:prstGeom prst="rect">
                      <a:avLst/>
                    </a:prstGeom>
                    <a:noFill/>
                    <a:ln>
                      <a:noFill/>
                    </a:ln>
                  </pic:spPr>
                </pic:pic>
              </a:graphicData>
            </a:graphic>
          </wp:inline>
        </w:drawing>
      </w:r>
    </w:p>
    <w:p w14:paraId="4A6BE0D4" w14:textId="52AA823C" w:rsidR="00C44455" w:rsidRDefault="00E314D2" w:rsidP="00E314D2">
      <w:pPr>
        <w:spacing w:after="0" w:line="240" w:lineRule="auto"/>
        <w:jc w:val="center"/>
        <w:rPr>
          <w:rFonts w:ascii="Times New Roman" w:eastAsia="Times New Roman" w:hAnsi="Times New Roman" w:cs="Times New Roman"/>
          <w:sz w:val="24"/>
          <w:szCs w:val="24"/>
        </w:rPr>
      </w:pPr>
      <w:r w:rsidRPr="00EE2F8E">
        <w:rPr>
          <w:rFonts w:ascii="Times New Roman" w:hAnsi="Times New Roman" w:cs="Times New Roman"/>
          <w:b/>
          <w:color w:val="000000" w:themeColor="text1"/>
        </w:rPr>
        <w:t>F</w:t>
      </w:r>
      <w:r>
        <w:rPr>
          <w:rFonts w:ascii="Times New Roman" w:hAnsi="Times New Roman" w:cs="Times New Roman"/>
          <w:b/>
          <w:color w:val="000000" w:themeColor="text1"/>
        </w:rPr>
        <w:t>igure 4</w:t>
      </w:r>
      <w:r w:rsidRPr="00EE2F8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Total Number of </w:t>
      </w:r>
      <w:r w:rsidRPr="00F819D0">
        <w:rPr>
          <w:rFonts w:ascii="Times New Roman" w:hAnsi="Times New Roman" w:cs="Times New Roman"/>
          <w:b/>
          <w:color w:val="000000" w:themeColor="text1"/>
        </w:rPr>
        <w:t xml:space="preserve">Extreme Days </w:t>
      </w:r>
      <w:r>
        <w:rPr>
          <w:rFonts w:ascii="Times New Roman" w:hAnsi="Times New Roman" w:cs="Times New Roman"/>
          <w:b/>
          <w:color w:val="000000" w:themeColor="text1"/>
        </w:rPr>
        <w:t>by Year During</w:t>
      </w:r>
      <w:r w:rsidRPr="00F819D0">
        <w:rPr>
          <w:rFonts w:ascii="Times New Roman" w:hAnsi="Times New Roman" w:cs="Times New Roman"/>
          <w:b/>
          <w:color w:val="000000" w:themeColor="text1"/>
        </w:rPr>
        <w:t xml:space="preserve"> August and July (2006-2019</w:t>
      </w:r>
      <w:r>
        <w:rPr>
          <w:rFonts w:ascii="Times New Roman" w:hAnsi="Times New Roman" w:cs="Times New Roman"/>
          <w:b/>
          <w:color w:val="000000" w:themeColor="text1"/>
        </w:rPr>
        <w:t>)</w:t>
      </w:r>
    </w:p>
    <w:p w14:paraId="37D2DF83" w14:textId="77777777" w:rsidR="00C44455" w:rsidRPr="006711AB" w:rsidRDefault="00C44455" w:rsidP="006711AB">
      <w:pPr>
        <w:spacing w:after="0" w:line="240" w:lineRule="auto"/>
        <w:jc w:val="both"/>
        <w:rPr>
          <w:rFonts w:ascii="Times New Roman" w:eastAsia="Times New Roman" w:hAnsi="Times New Roman" w:cs="Times New Roman"/>
          <w:sz w:val="24"/>
          <w:szCs w:val="24"/>
        </w:rPr>
      </w:pPr>
    </w:p>
    <w:p w14:paraId="3E1076A3" w14:textId="77777777" w:rsidR="00C44455" w:rsidRDefault="00C44455">
      <w:pPr>
        <w:spacing w:after="0" w:line="240" w:lineRule="auto"/>
        <w:jc w:val="both"/>
        <w:rPr>
          <w:rFonts w:ascii="Times New Roman" w:eastAsia="Times New Roman" w:hAnsi="Times New Roman" w:cs="Times New Roman"/>
          <w:b/>
          <w:bCs/>
          <w:i/>
          <w:iCs/>
          <w:sz w:val="24"/>
          <w:szCs w:val="24"/>
        </w:rPr>
      </w:pPr>
    </w:p>
    <w:p w14:paraId="30448035" w14:textId="004FEFAC" w:rsidR="00E314D2" w:rsidRPr="00E314D2" w:rsidRDefault="00EE2835" w:rsidP="00E314D2">
      <w:pPr>
        <w:pStyle w:val="NormalWeb"/>
        <w:spacing w:before="0" w:beforeAutospacing="0" w:after="0" w:afterAutospacing="0"/>
        <w:jc w:val="both"/>
        <w:rPr>
          <w:sz w:val="28"/>
          <w:szCs w:val="28"/>
        </w:rPr>
      </w:pPr>
      <w:r>
        <w:rPr>
          <w:b/>
          <w:bCs/>
          <w:color w:val="000000"/>
        </w:rPr>
        <w:t xml:space="preserve">2.2. </w:t>
      </w:r>
      <w:r w:rsidR="00E314D2" w:rsidRPr="00E314D2">
        <w:rPr>
          <w:b/>
          <w:bCs/>
          <w:color w:val="000000"/>
        </w:rPr>
        <w:t>ATUS Data Samples</w:t>
      </w:r>
    </w:p>
    <w:p w14:paraId="4EF73750" w14:textId="2E6963C6" w:rsidR="00E314D2" w:rsidRPr="00E314D2" w:rsidRDefault="00E314D2" w:rsidP="00E314D2">
      <w:pPr>
        <w:pStyle w:val="NormalWeb"/>
        <w:spacing w:before="0" w:beforeAutospacing="0" w:after="0" w:afterAutospacing="0"/>
        <w:jc w:val="both"/>
        <w:rPr>
          <w:sz w:val="28"/>
          <w:szCs w:val="28"/>
        </w:rPr>
      </w:pPr>
      <w:r w:rsidRPr="00E314D2">
        <w:rPr>
          <w:color w:val="000000"/>
        </w:rPr>
        <w:t xml:space="preserve">The activity-mobility and time use patterns are derived from the American Time Use Survey data series. The ATUS is a federally administered continuous time use survey in the United States, with data collection commencing in 2003 and continuing through today. The survey data is collected by the Bureau of Labor Statistics (BLS) and anonymized data sets are made available online. The survey aims to measure how people spend their time through a </w:t>
      </w:r>
      <w:r w:rsidR="004D0958" w:rsidRPr="00E314D2">
        <w:rPr>
          <w:color w:val="000000"/>
        </w:rPr>
        <w:t>24-hour</w:t>
      </w:r>
      <w:r w:rsidRPr="00E314D2">
        <w:rPr>
          <w:color w:val="000000"/>
        </w:rPr>
        <w:t xml:space="preserve"> period for a comprehensive set of activities including personal care, household maintenance, work, education, shopping, travel, volunteering, religious, child and elder care, and social and recreational. Data </w:t>
      </w:r>
      <w:r w:rsidR="007470F7">
        <w:rPr>
          <w:color w:val="000000"/>
        </w:rPr>
        <w:t>is</w:t>
      </w:r>
      <w:r w:rsidRPr="00E314D2">
        <w:rPr>
          <w:color w:val="000000"/>
        </w:rPr>
        <w:t xml:space="preserve"> collected in the form of a time use diary to ensure that there is no gap in reporting, thus accounting for the entire </w:t>
      </w:r>
      <w:r w:rsidR="004D0958" w:rsidRPr="00E314D2">
        <w:rPr>
          <w:color w:val="000000"/>
        </w:rPr>
        <w:t>24-hour</w:t>
      </w:r>
      <w:r w:rsidRPr="00E314D2">
        <w:rPr>
          <w:color w:val="000000"/>
        </w:rPr>
        <w:t xml:space="preserve"> period. The survey data includes a detailed set of socio-economic and demographic characteristics, information about the metropolitan area of residence of the respondent, the exact date on which the time use survey was completed, and a number of attributes associated with the time use (activity) records.  For each activity record, information is known about the start time and end time, presence of other individuals, location (in-home or out-of-home), and purpose. Each travel episode is recorded as a separate activity as well; travel records include data about the mode of transportation used, thus enabling an analysis of mode use patterns under different weather conditions.  </w:t>
      </w:r>
    </w:p>
    <w:p w14:paraId="18A117A2" w14:textId="1B3C0E47" w:rsidR="00F878B5" w:rsidRPr="00E314D2" w:rsidRDefault="00E314D2" w:rsidP="00E314D2">
      <w:pPr>
        <w:pStyle w:val="NormalWeb"/>
        <w:spacing w:before="0" w:beforeAutospacing="0" w:after="0" w:afterAutospacing="0"/>
        <w:ind w:firstLine="720"/>
        <w:jc w:val="both"/>
        <w:rPr>
          <w:sz w:val="28"/>
          <w:szCs w:val="28"/>
        </w:rPr>
      </w:pPr>
      <w:r w:rsidRPr="00E314D2">
        <w:rPr>
          <w:color w:val="000000"/>
        </w:rPr>
        <w:t>The records for July and August for the selected 11 metropolitan areas were extracted and the weather data was merged to compile a comprehensive activity-weather profile for each respondent in the survey data set. This exercise resulted in the creation of a data set with 3</w:t>
      </w:r>
      <w:r w:rsidR="007470F7">
        <w:rPr>
          <w:color w:val="000000"/>
        </w:rPr>
        <w:t>,</w:t>
      </w:r>
      <w:r w:rsidRPr="00E314D2">
        <w:rPr>
          <w:color w:val="000000"/>
        </w:rPr>
        <w:t>278 individuals for Non-Extreme days and 2</w:t>
      </w:r>
      <w:r w:rsidR="007470F7">
        <w:rPr>
          <w:color w:val="000000"/>
        </w:rPr>
        <w:t>,</w:t>
      </w:r>
      <w:r w:rsidRPr="00E314D2">
        <w:rPr>
          <w:color w:val="000000"/>
        </w:rPr>
        <w:t>481 individuals for Extreme heat days. The socio-economic and demographic attributes of the final samples are shown in Table 1. It is found that the sample characteristics do not differ in any substantial way between the two groups. Thus, any differences in activity and mobility patterns between the two subsamples may be largely attributed to differences in heat index as opposed to any other extraneous variables. Because each individual records time use for one day, the number of individuals is equal to the number of days.   </w:t>
      </w:r>
      <w:r w:rsidR="00F878B5">
        <w:rPr>
          <w:rFonts w:eastAsiaTheme="minorEastAsia"/>
          <w:b/>
          <w:bCs/>
          <w:lang w:eastAsia="ko-KR"/>
        </w:rPr>
        <w:br w:type="page"/>
      </w:r>
    </w:p>
    <w:p w14:paraId="039BDFAE" w14:textId="2719821B" w:rsidR="00C561A0" w:rsidRPr="00C561A0" w:rsidRDefault="00D14E86" w:rsidP="0054331A">
      <w:pPr>
        <w:tabs>
          <w:tab w:val="left" w:pos="2796"/>
        </w:tabs>
        <w:spacing w:after="0"/>
        <w:rPr>
          <w:rFonts w:ascii="Times New Roman" w:eastAsiaTheme="minorEastAsia" w:hAnsi="Times New Roman" w:cs="Times New Roman"/>
          <w:b/>
          <w:bCs/>
          <w:lang w:eastAsia="ko-KR"/>
        </w:rPr>
      </w:pPr>
      <w:bookmarkStart w:id="1" w:name="_Hlk141196634"/>
      <w:r w:rsidRPr="00161E4A">
        <w:rPr>
          <w:rFonts w:ascii="Times New Roman" w:eastAsiaTheme="minorEastAsia" w:hAnsi="Times New Roman" w:cs="Times New Roman"/>
          <w:b/>
          <w:bCs/>
          <w:lang w:eastAsia="ko-KR"/>
        </w:rPr>
        <w:lastRenderedPageBreak/>
        <w:t xml:space="preserve">TABLE 1 Socioeconomic and </w:t>
      </w:r>
      <w:r w:rsidR="00A109EA">
        <w:rPr>
          <w:rFonts w:ascii="Times New Roman" w:eastAsiaTheme="minorEastAsia" w:hAnsi="Times New Roman" w:cs="Times New Roman"/>
          <w:b/>
          <w:bCs/>
          <w:lang w:eastAsia="ko-KR"/>
        </w:rPr>
        <w:t>D</w:t>
      </w:r>
      <w:r w:rsidRPr="00161E4A">
        <w:rPr>
          <w:rFonts w:ascii="Times New Roman" w:eastAsiaTheme="minorEastAsia" w:hAnsi="Times New Roman" w:cs="Times New Roman"/>
          <w:b/>
          <w:bCs/>
          <w:lang w:eastAsia="ko-KR"/>
        </w:rPr>
        <w:t xml:space="preserve">emographic </w:t>
      </w:r>
      <w:r w:rsidR="00A109EA">
        <w:rPr>
          <w:rFonts w:ascii="Times New Roman" w:eastAsiaTheme="minorEastAsia" w:hAnsi="Times New Roman" w:cs="Times New Roman"/>
          <w:b/>
          <w:bCs/>
          <w:lang w:eastAsia="ko-KR"/>
        </w:rPr>
        <w:t>C</w:t>
      </w:r>
      <w:r w:rsidRPr="00161E4A">
        <w:rPr>
          <w:rFonts w:ascii="Times New Roman" w:eastAsiaTheme="minorEastAsia" w:hAnsi="Times New Roman" w:cs="Times New Roman"/>
          <w:b/>
          <w:bCs/>
          <w:lang w:eastAsia="ko-KR"/>
        </w:rPr>
        <w:t xml:space="preserve">haracteristics of the </w:t>
      </w:r>
      <w:r w:rsidR="00A109EA">
        <w:rPr>
          <w:rFonts w:ascii="Times New Roman" w:eastAsiaTheme="minorEastAsia" w:hAnsi="Times New Roman" w:cs="Times New Roman"/>
          <w:b/>
          <w:bCs/>
          <w:lang w:eastAsia="ko-KR"/>
        </w:rPr>
        <w:t>S</w:t>
      </w:r>
      <w:r w:rsidRPr="00161E4A">
        <w:rPr>
          <w:rFonts w:ascii="Times New Roman" w:eastAsiaTheme="minorEastAsia" w:hAnsi="Times New Roman" w:cs="Times New Roman"/>
          <w:b/>
          <w:bCs/>
          <w:lang w:eastAsia="ko-KR"/>
        </w:rPr>
        <w:t>amples</w:t>
      </w:r>
    </w:p>
    <w:tbl>
      <w:tblPr>
        <w:tblStyle w:val="TableGrid"/>
        <w:tblW w:w="5000" w:type="pct"/>
        <w:tblLook w:val="04A0" w:firstRow="1" w:lastRow="0" w:firstColumn="1" w:lastColumn="0" w:noHBand="0" w:noVBand="1"/>
      </w:tblPr>
      <w:tblGrid>
        <w:gridCol w:w="1587"/>
        <w:gridCol w:w="3334"/>
        <w:gridCol w:w="1101"/>
        <w:gridCol w:w="1101"/>
        <w:gridCol w:w="1101"/>
        <w:gridCol w:w="1090"/>
      </w:tblGrid>
      <w:tr w:rsidR="006A56E8" w:rsidRPr="00711987" w14:paraId="054812DD" w14:textId="77777777" w:rsidTr="006A56E8">
        <w:trPr>
          <w:trHeight w:val="114"/>
        </w:trPr>
        <w:tc>
          <w:tcPr>
            <w:tcW w:w="852" w:type="pct"/>
            <w:vMerge w:val="restart"/>
            <w:tcBorders>
              <w:top w:val="single" w:sz="18" w:space="0" w:color="auto"/>
              <w:left w:val="single" w:sz="18" w:space="0" w:color="auto"/>
              <w:right w:val="single" w:sz="8" w:space="0" w:color="auto"/>
            </w:tcBorders>
            <w:vAlign w:val="center"/>
          </w:tcPr>
          <w:bookmarkEnd w:id="1"/>
          <w:p w14:paraId="18D2C871" w14:textId="048F33A8" w:rsidR="006A56E8" w:rsidRPr="00D14E86" w:rsidRDefault="006A56E8" w:rsidP="002448B8">
            <w:pPr>
              <w:contextualSpacing/>
              <w:jc w:val="both"/>
              <w:rPr>
                <w:rFonts w:ascii="Times New Roman" w:hAnsi="Times New Roman" w:cs="Times New Roman"/>
                <w:b/>
                <w:bCs/>
                <w:sz w:val="20"/>
                <w:szCs w:val="20"/>
              </w:rPr>
            </w:pPr>
            <w:r w:rsidRPr="00D14E86">
              <w:rPr>
                <w:rFonts w:ascii="Times New Roman" w:hAnsi="Times New Roman" w:cs="Times New Roman"/>
                <w:b/>
                <w:bCs/>
                <w:sz w:val="20"/>
                <w:szCs w:val="20"/>
              </w:rPr>
              <w:t>Attribute</w:t>
            </w:r>
          </w:p>
        </w:tc>
        <w:tc>
          <w:tcPr>
            <w:tcW w:w="1790" w:type="pct"/>
            <w:vMerge w:val="restart"/>
            <w:tcBorders>
              <w:top w:val="single" w:sz="18" w:space="0" w:color="auto"/>
              <w:left w:val="single" w:sz="8" w:space="0" w:color="auto"/>
              <w:right w:val="single" w:sz="18" w:space="0" w:color="auto"/>
            </w:tcBorders>
            <w:vAlign w:val="center"/>
          </w:tcPr>
          <w:p w14:paraId="69605A2F" w14:textId="6A6D2816" w:rsidR="006A56E8" w:rsidRPr="00D14E86" w:rsidRDefault="006A56E8" w:rsidP="002448B8">
            <w:pPr>
              <w:contextualSpacing/>
              <w:jc w:val="both"/>
              <w:rPr>
                <w:rFonts w:ascii="Times New Roman" w:hAnsi="Times New Roman" w:cs="Times New Roman"/>
                <w:b/>
                <w:bCs/>
                <w:sz w:val="20"/>
                <w:szCs w:val="20"/>
              </w:rPr>
            </w:pPr>
            <w:r w:rsidRPr="00D14E86">
              <w:rPr>
                <w:rFonts w:ascii="Times New Roman" w:hAnsi="Times New Roman" w:cs="Times New Roman"/>
                <w:b/>
                <w:bCs/>
                <w:sz w:val="20"/>
                <w:szCs w:val="20"/>
              </w:rPr>
              <w:t>Category</w:t>
            </w:r>
          </w:p>
        </w:tc>
        <w:tc>
          <w:tcPr>
            <w:tcW w:w="2358" w:type="pct"/>
            <w:gridSpan w:val="4"/>
            <w:tcBorders>
              <w:top w:val="single" w:sz="18" w:space="0" w:color="auto"/>
              <w:left w:val="single" w:sz="18" w:space="0" w:color="auto"/>
              <w:bottom w:val="single" w:sz="4" w:space="0" w:color="auto"/>
              <w:right w:val="single" w:sz="18" w:space="0" w:color="auto"/>
            </w:tcBorders>
            <w:vAlign w:val="center"/>
          </w:tcPr>
          <w:p w14:paraId="1EE2FE72" w14:textId="27CA0C03" w:rsidR="006A56E8" w:rsidRPr="00D14E86" w:rsidRDefault="00AF19F6" w:rsidP="002448B8">
            <w:pPr>
              <w:contextualSpacing/>
              <w:jc w:val="center"/>
              <w:rPr>
                <w:rFonts w:ascii="Times New Roman" w:hAnsi="Times New Roman" w:cs="Times New Roman"/>
                <w:b/>
                <w:bCs/>
                <w:sz w:val="20"/>
                <w:szCs w:val="20"/>
              </w:rPr>
            </w:pPr>
            <w:r>
              <w:rPr>
                <w:rFonts w:ascii="Times New Roman" w:hAnsi="Times New Roman" w:cs="Times New Roman"/>
                <w:b/>
                <w:bCs/>
                <w:sz w:val="20"/>
                <w:szCs w:val="20"/>
              </w:rPr>
              <w:t>Sample</w:t>
            </w:r>
          </w:p>
        </w:tc>
      </w:tr>
      <w:tr w:rsidR="006A56E8" w:rsidRPr="00711987" w14:paraId="0D88AE4A" w14:textId="77777777" w:rsidTr="006A56E8">
        <w:trPr>
          <w:trHeight w:val="114"/>
        </w:trPr>
        <w:tc>
          <w:tcPr>
            <w:tcW w:w="852" w:type="pct"/>
            <w:vMerge/>
            <w:tcBorders>
              <w:top w:val="single" w:sz="18" w:space="0" w:color="auto"/>
              <w:left w:val="single" w:sz="18" w:space="0" w:color="auto"/>
              <w:right w:val="single" w:sz="8" w:space="0" w:color="auto"/>
            </w:tcBorders>
            <w:vAlign w:val="center"/>
          </w:tcPr>
          <w:p w14:paraId="4152BA7F" w14:textId="77777777" w:rsidR="006A56E8" w:rsidRPr="00D14E86" w:rsidRDefault="006A56E8" w:rsidP="006A56E8">
            <w:pPr>
              <w:contextualSpacing/>
              <w:jc w:val="both"/>
              <w:rPr>
                <w:rFonts w:ascii="Times New Roman" w:hAnsi="Times New Roman" w:cs="Times New Roman"/>
                <w:b/>
                <w:bCs/>
                <w:sz w:val="20"/>
                <w:szCs w:val="20"/>
              </w:rPr>
            </w:pPr>
          </w:p>
        </w:tc>
        <w:tc>
          <w:tcPr>
            <w:tcW w:w="1790" w:type="pct"/>
            <w:vMerge/>
            <w:tcBorders>
              <w:top w:val="single" w:sz="18" w:space="0" w:color="auto"/>
              <w:left w:val="single" w:sz="8" w:space="0" w:color="auto"/>
              <w:right w:val="single" w:sz="18" w:space="0" w:color="auto"/>
            </w:tcBorders>
            <w:vAlign w:val="center"/>
          </w:tcPr>
          <w:p w14:paraId="1DC97973" w14:textId="77777777" w:rsidR="006A56E8" w:rsidRPr="00D14E86" w:rsidRDefault="006A56E8" w:rsidP="006A56E8">
            <w:pPr>
              <w:contextualSpacing/>
              <w:jc w:val="both"/>
              <w:rPr>
                <w:rFonts w:ascii="Times New Roman" w:hAnsi="Times New Roman" w:cs="Times New Roman"/>
                <w:b/>
                <w:bCs/>
                <w:sz w:val="20"/>
                <w:szCs w:val="20"/>
              </w:rPr>
            </w:pPr>
          </w:p>
        </w:tc>
        <w:tc>
          <w:tcPr>
            <w:tcW w:w="1182" w:type="pct"/>
            <w:gridSpan w:val="2"/>
            <w:tcBorders>
              <w:top w:val="single" w:sz="18" w:space="0" w:color="auto"/>
              <w:left w:val="single" w:sz="18" w:space="0" w:color="auto"/>
              <w:bottom w:val="single" w:sz="4" w:space="0" w:color="auto"/>
              <w:right w:val="single" w:sz="18" w:space="0" w:color="auto"/>
            </w:tcBorders>
            <w:vAlign w:val="center"/>
          </w:tcPr>
          <w:p w14:paraId="5544E60D" w14:textId="5DB54F39" w:rsidR="006A56E8" w:rsidRDefault="006A56E8" w:rsidP="006A56E8">
            <w:pPr>
              <w:contextualSpacing/>
              <w:jc w:val="center"/>
              <w:rPr>
                <w:rFonts w:ascii="Times New Roman" w:hAnsi="Times New Roman" w:cs="Times New Roman"/>
                <w:b/>
                <w:bCs/>
                <w:sz w:val="20"/>
                <w:szCs w:val="20"/>
              </w:rPr>
            </w:pPr>
            <w:r>
              <w:rPr>
                <w:rFonts w:ascii="Times New Roman" w:hAnsi="Times New Roman" w:cs="Times New Roman"/>
                <w:b/>
                <w:bCs/>
                <w:sz w:val="20"/>
                <w:szCs w:val="20"/>
              </w:rPr>
              <w:t>Non-</w:t>
            </w:r>
            <w:r w:rsidR="006B7366">
              <w:rPr>
                <w:rFonts w:ascii="Times New Roman" w:hAnsi="Times New Roman" w:cs="Times New Roman"/>
                <w:b/>
                <w:bCs/>
                <w:sz w:val="20"/>
                <w:szCs w:val="20"/>
              </w:rPr>
              <w:t>E</w:t>
            </w:r>
            <w:r>
              <w:rPr>
                <w:rFonts w:ascii="Times New Roman" w:hAnsi="Times New Roman" w:cs="Times New Roman"/>
                <w:b/>
                <w:bCs/>
                <w:sz w:val="20"/>
                <w:szCs w:val="20"/>
              </w:rPr>
              <w:t>xtreme</w:t>
            </w:r>
          </w:p>
        </w:tc>
        <w:tc>
          <w:tcPr>
            <w:tcW w:w="1176" w:type="pct"/>
            <w:gridSpan w:val="2"/>
            <w:tcBorders>
              <w:top w:val="single" w:sz="18" w:space="0" w:color="auto"/>
              <w:left w:val="single" w:sz="18" w:space="0" w:color="auto"/>
              <w:bottom w:val="single" w:sz="4" w:space="0" w:color="auto"/>
              <w:right w:val="single" w:sz="18" w:space="0" w:color="auto"/>
            </w:tcBorders>
            <w:vAlign w:val="center"/>
          </w:tcPr>
          <w:p w14:paraId="4F3A602E" w14:textId="11C13F82" w:rsidR="006A56E8" w:rsidRDefault="006A56E8" w:rsidP="006A56E8">
            <w:pPr>
              <w:contextualSpacing/>
              <w:jc w:val="center"/>
              <w:rPr>
                <w:rFonts w:ascii="Times New Roman" w:hAnsi="Times New Roman" w:cs="Times New Roman"/>
                <w:b/>
                <w:bCs/>
                <w:sz w:val="20"/>
                <w:szCs w:val="20"/>
              </w:rPr>
            </w:pPr>
            <w:r>
              <w:rPr>
                <w:rFonts w:ascii="Times New Roman" w:hAnsi="Times New Roman" w:cs="Times New Roman"/>
                <w:b/>
                <w:bCs/>
                <w:sz w:val="20"/>
                <w:szCs w:val="20"/>
              </w:rPr>
              <w:t xml:space="preserve">Extreme </w:t>
            </w:r>
          </w:p>
        </w:tc>
      </w:tr>
      <w:tr w:rsidR="006A56E8" w:rsidRPr="00711987" w14:paraId="139F808C" w14:textId="77777777" w:rsidTr="006A56E8">
        <w:trPr>
          <w:trHeight w:val="114"/>
        </w:trPr>
        <w:tc>
          <w:tcPr>
            <w:tcW w:w="852" w:type="pct"/>
            <w:vMerge/>
            <w:tcBorders>
              <w:left w:val="single" w:sz="18" w:space="0" w:color="auto"/>
              <w:right w:val="single" w:sz="8" w:space="0" w:color="auto"/>
            </w:tcBorders>
            <w:vAlign w:val="center"/>
          </w:tcPr>
          <w:p w14:paraId="488F164F" w14:textId="77777777" w:rsidR="006A56E8" w:rsidRPr="00D14E86" w:rsidRDefault="006A56E8" w:rsidP="006A56E8">
            <w:pPr>
              <w:contextualSpacing/>
              <w:jc w:val="both"/>
              <w:rPr>
                <w:rFonts w:ascii="Times New Roman" w:hAnsi="Times New Roman" w:cs="Times New Roman"/>
                <w:b/>
                <w:bCs/>
                <w:sz w:val="20"/>
                <w:szCs w:val="20"/>
              </w:rPr>
            </w:pPr>
          </w:p>
        </w:tc>
        <w:tc>
          <w:tcPr>
            <w:tcW w:w="1790" w:type="pct"/>
            <w:vMerge/>
            <w:tcBorders>
              <w:left w:val="single" w:sz="8" w:space="0" w:color="auto"/>
              <w:right w:val="single" w:sz="18" w:space="0" w:color="auto"/>
            </w:tcBorders>
            <w:vAlign w:val="center"/>
          </w:tcPr>
          <w:p w14:paraId="3457B4C2" w14:textId="77777777" w:rsidR="006A56E8" w:rsidRPr="00D14E86" w:rsidRDefault="006A56E8" w:rsidP="006A56E8">
            <w:pPr>
              <w:contextualSpacing/>
              <w:jc w:val="both"/>
              <w:rPr>
                <w:rFonts w:ascii="Times New Roman" w:hAnsi="Times New Roman" w:cs="Times New Roman"/>
                <w:b/>
                <w:bCs/>
                <w:sz w:val="20"/>
                <w:szCs w:val="20"/>
              </w:rPr>
            </w:pPr>
          </w:p>
        </w:tc>
        <w:tc>
          <w:tcPr>
            <w:tcW w:w="591" w:type="pct"/>
            <w:tcBorders>
              <w:top w:val="single" w:sz="4" w:space="0" w:color="auto"/>
              <w:left w:val="single" w:sz="4" w:space="0" w:color="auto"/>
              <w:bottom w:val="single" w:sz="8" w:space="0" w:color="auto"/>
              <w:right w:val="single" w:sz="4" w:space="0" w:color="auto"/>
            </w:tcBorders>
            <w:vAlign w:val="center"/>
          </w:tcPr>
          <w:p w14:paraId="5652CE26" w14:textId="5016DED9" w:rsidR="006A56E8" w:rsidRDefault="006A56E8" w:rsidP="006A56E8">
            <w:pPr>
              <w:contextualSpacing/>
              <w:jc w:val="center"/>
              <w:rPr>
                <w:rFonts w:ascii="Times New Roman" w:hAnsi="Times New Roman" w:cs="Times New Roman"/>
                <w:b/>
                <w:bCs/>
                <w:sz w:val="20"/>
                <w:szCs w:val="20"/>
              </w:rPr>
            </w:pPr>
            <w:r>
              <w:rPr>
                <w:rFonts w:ascii="Times New Roman" w:hAnsi="Times New Roman" w:cs="Times New Roman"/>
                <w:b/>
                <w:bCs/>
                <w:sz w:val="20"/>
                <w:szCs w:val="20"/>
              </w:rPr>
              <w:t>Percent</w:t>
            </w:r>
          </w:p>
        </w:tc>
        <w:tc>
          <w:tcPr>
            <w:tcW w:w="591" w:type="pct"/>
            <w:tcBorders>
              <w:left w:val="single" w:sz="4" w:space="0" w:color="auto"/>
              <w:bottom w:val="single" w:sz="8" w:space="0" w:color="auto"/>
              <w:right w:val="single" w:sz="18" w:space="0" w:color="auto"/>
            </w:tcBorders>
            <w:vAlign w:val="center"/>
          </w:tcPr>
          <w:p w14:paraId="41BB7520" w14:textId="2CD20C80" w:rsidR="006A56E8" w:rsidRDefault="006A56E8" w:rsidP="006A56E8">
            <w:pPr>
              <w:contextualSpacing/>
              <w:jc w:val="center"/>
              <w:rPr>
                <w:rFonts w:ascii="Times New Roman" w:hAnsi="Times New Roman" w:cs="Times New Roman"/>
                <w:b/>
                <w:bCs/>
                <w:sz w:val="20"/>
                <w:szCs w:val="20"/>
              </w:rPr>
            </w:pPr>
            <w:r>
              <w:rPr>
                <w:rFonts w:ascii="Times New Roman" w:hAnsi="Times New Roman" w:cs="Times New Roman"/>
                <w:b/>
                <w:bCs/>
                <w:sz w:val="20"/>
                <w:szCs w:val="20"/>
              </w:rPr>
              <w:t>N</w:t>
            </w:r>
          </w:p>
        </w:tc>
        <w:tc>
          <w:tcPr>
            <w:tcW w:w="591" w:type="pct"/>
            <w:tcBorders>
              <w:left w:val="single" w:sz="18" w:space="0" w:color="auto"/>
              <w:bottom w:val="single" w:sz="8" w:space="0" w:color="auto"/>
              <w:right w:val="single" w:sz="4" w:space="0" w:color="auto"/>
            </w:tcBorders>
            <w:vAlign w:val="center"/>
          </w:tcPr>
          <w:p w14:paraId="4F8926FD" w14:textId="5D7281A8" w:rsidR="006A56E8" w:rsidRDefault="006A56E8" w:rsidP="006A56E8">
            <w:pPr>
              <w:contextualSpacing/>
              <w:jc w:val="center"/>
              <w:rPr>
                <w:rFonts w:ascii="Times New Roman" w:hAnsi="Times New Roman" w:cs="Times New Roman"/>
                <w:b/>
                <w:bCs/>
                <w:sz w:val="20"/>
                <w:szCs w:val="20"/>
              </w:rPr>
            </w:pPr>
            <w:r>
              <w:rPr>
                <w:rFonts w:ascii="Times New Roman" w:hAnsi="Times New Roman" w:cs="Times New Roman"/>
                <w:b/>
                <w:bCs/>
                <w:sz w:val="20"/>
                <w:szCs w:val="20"/>
              </w:rPr>
              <w:t>Percent</w:t>
            </w:r>
          </w:p>
        </w:tc>
        <w:tc>
          <w:tcPr>
            <w:tcW w:w="585" w:type="pct"/>
            <w:tcBorders>
              <w:left w:val="single" w:sz="4" w:space="0" w:color="auto"/>
              <w:bottom w:val="single" w:sz="8" w:space="0" w:color="auto"/>
              <w:right w:val="single" w:sz="18" w:space="0" w:color="auto"/>
            </w:tcBorders>
            <w:vAlign w:val="center"/>
          </w:tcPr>
          <w:p w14:paraId="5BA993FF" w14:textId="0EA529BB" w:rsidR="006A56E8" w:rsidRDefault="006A56E8" w:rsidP="006A56E8">
            <w:pPr>
              <w:contextualSpacing/>
              <w:jc w:val="center"/>
              <w:rPr>
                <w:rFonts w:ascii="Times New Roman" w:hAnsi="Times New Roman" w:cs="Times New Roman"/>
                <w:b/>
                <w:bCs/>
                <w:sz w:val="20"/>
                <w:szCs w:val="20"/>
              </w:rPr>
            </w:pPr>
            <w:r>
              <w:rPr>
                <w:rFonts w:ascii="Times New Roman" w:hAnsi="Times New Roman" w:cs="Times New Roman"/>
                <w:b/>
                <w:bCs/>
                <w:sz w:val="20"/>
                <w:szCs w:val="20"/>
              </w:rPr>
              <w:t>N</w:t>
            </w:r>
          </w:p>
        </w:tc>
      </w:tr>
      <w:tr w:rsidR="006A56E8" w:rsidRPr="00711987" w14:paraId="3BA8DC9D" w14:textId="77777777" w:rsidTr="006A56E8">
        <w:tc>
          <w:tcPr>
            <w:tcW w:w="2642" w:type="pct"/>
            <w:gridSpan w:val="2"/>
            <w:tcBorders>
              <w:top w:val="double" w:sz="4" w:space="0" w:color="auto"/>
              <w:left w:val="single" w:sz="18" w:space="0" w:color="auto"/>
              <w:bottom w:val="double" w:sz="4" w:space="0" w:color="auto"/>
              <w:right w:val="single" w:sz="18" w:space="0" w:color="auto"/>
            </w:tcBorders>
            <w:vAlign w:val="center"/>
          </w:tcPr>
          <w:p w14:paraId="15E22617" w14:textId="54363226" w:rsidR="006A56E8" w:rsidRPr="00D14E86" w:rsidRDefault="002B2470" w:rsidP="006A56E8">
            <w:pPr>
              <w:contextualSpacing/>
              <w:rPr>
                <w:rFonts w:ascii="Times New Roman" w:hAnsi="Times New Roman" w:cs="Times New Roman"/>
                <w:i/>
                <w:iCs/>
                <w:sz w:val="20"/>
                <w:szCs w:val="20"/>
              </w:rPr>
            </w:pPr>
            <w:r>
              <w:rPr>
                <w:rFonts w:ascii="Times New Roman" w:hAnsi="Times New Roman" w:cs="Times New Roman"/>
                <w:i/>
                <w:iCs/>
                <w:sz w:val="20"/>
                <w:szCs w:val="20"/>
              </w:rPr>
              <w:t>Sample size</w:t>
            </w:r>
          </w:p>
        </w:tc>
        <w:tc>
          <w:tcPr>
            <w:tcW w:w="591" w:type="pct"/>
            <w:tcBorders>
              <w:top w:val="double" w:sz="4" w:space="0" w:color="auto"/>
              <w:left w:val="single" w:sz="4" w:space="0" w:color="auto"/>
              <w:bottom w:val="double" w:sz="4" w:space="0" w:color="auto"/>
              <w:right w:val="single" w:sz="4" w:space="0" w:color="auto"/>
            </w:tcBorders>
            <w:vAlign w:val="center"/>
          </w:tcPr>
          <w:p w14:paraId="27828570" w14:textId="5D216B3B" w:rsidR="006A56E8" w:rsidRPr="0041293E" w:rsidRDefault="006A56E8" w:rsidP="006A56E8">
            <w:pPr>
              <w:contextualSpacing/>
              <w:jc w:val="center"/>
              <w:rPr>
                <w:rFonts w:ascii="Times New Roman" w:hAnsi="Times New Roman" w:cs="Times New Roman"/>
                <w:sz w:val="20"/>
                <w:szCs w:val="20"/>
              </w:rPr>
            </w:pPr>
            <w:r>
              <w:rPr>
                <w:rFonts w:ascii="Times New Roman" w:hAnsi="Times New Roman" w:cs="Times New Roman"/>
                <w:sz w:val="20"/>
                <w:szCs w:val="20"/>
              </w:rPr>
              <w:t>100</w:t>
            </w:r>
          </w:p>
        </w:tc>
        <w:tc>
          <w:tcPr>
            <w:tcW w:w="591" w:type="pct"/>
            <w:tcBorders>
              <w:top w:val="double" w:sz="4" w:space="0" w:color="auto"/>
              <w:left w:val="single" w:sz="4" w:space="0" w:color="auto"/>
              <w:bottom w:val="double" w:sz="4" w:space="0" w:color="auto"/>
              <w:right w:val="single" w:sz="18" w:space="0" w:color="auto"/>
            </w:tcBorders>
            <w:vAlign w:val="center"/>
          </w:tcPr>
          <w:p w14:paraId="5545E8BC" w14:textId="054CC931" w:rsidR="006A56E8" w:rsidRPr="0041293E" w:rsidRDefault="006A56E8" w:rsidP="006A56E8">
            <w:pPr>
              <w:contextualSpacing/>
              <w:jc w:val="center"/>
              <w:rPr>
                <w:rFonts w:ascii="Times New Roman" w:hAnsi="Times New Roman" w:cs="Times New Roman"/>
                <w:sz w:val="20"/>
                <w:szCs w:val="20"/>
              </w:rPr>
            </w:pPr>
            <w:r>
              <w:rPr>
                <w:rFonts w:ascii="Times New Roman" w:hAnsi="Times New Roman" w:cs="Times New Roman"/>
                <w:sz w:val="20"/>
                <w:szCs w:val="20"/>
              </w:rPr>
              <w:t>3,278</w:t>
            </w:r>
          </w:p>
        </w:tc>
        <w:tc>
          <w:tcPr>
            <w:tcW w:w="591" w:type="pct"/>
            <w:tcBorders>
              <w:top w:val="double" w:sz="4" w:space="0" w:color="auto"/>
              <w:left w:val="single" w:sz="18" w:space="0" w:color="auto"/>
              <w:bottom w:val="double" w:sz="4" w:space="0" w:color="auto"/>
              <w:right w:val="single" w:sz="4" w:space="0" w:color="auto"/>
            </w:tcBorders>
            <w:vAlign w:val="center"/>
          </w:tcPr>
          <w:p w14:paraId="431A0E37" w14:textId="661BAE51" w:rsidR="006A56E8" w:rsidRPr="0041293E" w:rsidRDefault="006A56E8" w:rsidP="006A56E8">
            <w:pPr>
              <w:contextualSpacing/>
              <w:jc w:val="center"/>
              <w:rPr>
                <w:rFonts w:ascii="Times New Roman" w:hAnsi="Times New Roman" w:cs="Times New Roman"/>
                <w:sz w:val="20"/>
                <w:szCs w:val="20"/>
              </w:rPr>
            </w:pPr>
            <w:r>
              <w:rPr>
                <w:rFonts w:ascii="Times New Roman" w:hAnsi="Times New Roman" w:cs="Times New Roman"/>
                <w:sz w:val="20"/>
                <w:szCs w:val="20"/>
              </w:rPr>
              <w:t>100</w:t>
            </w:r>
          </w:p>
        </w:tc>
        <w:tc>
          <w:tcPr>
            <w:tcW w:w="585" w:type="pct"/>
            <w:tcBorders>
              <w:top w:val="double" w:sz="4" w:space="0" w:color="auto"/>
              <w:left w:val="single" w:sz="4" w:space="0" w:color="auto"/>
              <w:bottom w:val="double" w:sz="4" w:space="0" w:color="auto"/>
              <w:right w:val="single" w:sz="18" w:space="0" w:color="auto"/>
            </w:tcBorders>
            <w:vAlign w:val="center"/>
          </w:tcPr>
          <w:p w14:paraId="75FE6656" w14:textId="261F7E99" w:rsidR="006A56E8" w:rsidRPr="0041293E" w:rsidRDefault="006A56E8" w:rsidP="006A56E8">
            <w:pPr>
              <w:contextualSpacing/>
              <w:jc w:val="center"/>
              <w:rPr>
                <w:rFonts w:ascii="Times New Roman" w:hAnsi="Times New Roman" w:cs="Times New Roman"/>
                <w:sz w:val="20"/>
                <w:szCs w:val="20"/>
              </w:rPr>
            </w:pPr>
            <w:r>
              <w:rPr>
                <w:rFonts w:ascii="Times New Roman" w:hAnsi="Times New Roman" w:cs="Times New Roman"/>
                <w:sz w:val="20"/>
                <w:szCs w:val="20"/>
              </w:rPr>
              <w:t>2,481</w:t>
            </w:r>
          </w:p>
        </w:tc>
      </w:tr>
      <w:tr w:rsidR="009910B3" w:rsidRPr="00711987" w14:paraId="359599A2" w14:textId="77777777" w:rsidTr="006A56E8">
        <w:tc>
          <w:tcPr>
            <w:tcW w:w="852" w:type="pct"/>
            <w:vMerge w:val="restart"/>
            <w:tcBorders>
              <w:top w:val="double" w:sz="4" w:space="0" w:color="auto"/>
              <w:left w:val="single" w:sz="18" w:space="0" w:color="auto"/>
              <w:right w:val="single" w:sz="8" w:space="0" w:color="auto"/>
            </w:tcBorders>
            <w:vAlign w:val="center"/>
          </w:tcPr>
          <w:p w14:paraId="5824581D" w14:textId="7BFD7A78" w:rsidR="009910B3" w:rsidRPr="00711987" w:rsidRDefault="009910B3" w:rsidP="009910B3">
            <w:pPr>
              <w:contextualSpacing/>
              <w:rPr>
                <w:rFonts w:ascii="Times New Roman" w:hAnsi="Times New Roman" w:cs="Times New Roman"/>
                <w:sz w:val="20"/>
                <w:szCs w:val="20"/>
              </w:rPr>
            </w:pPr>
            <w:r>
              <w:rPr>
                <w:rFonts w:ascii="Times New Roman" w:hAnsi="Times New Roman" w:cs="Times New Roman"/>
                <w:sz w:val="20"/>
                <w:szCs w:val="20"/>
              </w:rPr>
              <w:t>Gender</w:t>
            </w:r>
          </w:p>
        </w:tc>
        <w:tc>
          <w:tcPr>
            <w:tcW w:w="1790" w:type="pct"/>
            <w:tcBorders>
              <w:top w:val="double" w:sz="4" w:space="0" w:color="auto"/>
              <w:left w:val="single" w:sz="8" w:space="0" w:color="auto"/>
              <w:bottom w:val="dotted" w:sz="4" w:space="0" w:color="auto"/>
              <w:right w:val="single" w:sz="18" w:space="0" w:color="auto"/>
            </w:tcBorders>
            <w:vAlign w:val="center"/>
          </w:tcPr>
          <w:p w14:paraId="05552BA7" w14:textId="0898EC22"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Female</w:t>
            </w:r>
          </w:p>
        </w:tc>
        <w:tc>
          <w:tcPr>
            <w:tcW w:w="591" w:type="pct"/>
            <w:tcBorders>
              <w:top w:val="double" w:sz="4" w:space="0" w:color="auto"/>
              <w:left w:val="single" w:sz="4" w:space="0" w:color="auto"/>
              <w:bottom w:val="dotted" w:sz="4" w:space="0" w:color="auto"/>
              <w:right w:val="single" w:sz="4" w:space="0" w:color="auto"/>
            </w:tcBorders>
            <w:vAlign w:val="bottom"/>
          </w:tcPr>
          <w:p w14:paraId="13D2EE40" w14:textId="60E2354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54.4</w:t>
            </w:r>
          </w:p>
        </w:tc>
        <w:tc>
          <w:tcPr>
            <w:tcW w:w="591" w:type="pct"/>
            <w:tcBorders>
              <w:top w:val="double" w:sz="4" w:space="0" w:color="auto"/>
              <w:left w:val="single" w:sz="4" w:space="0" w:color="auto"/>
              <w:bottom w:val="dotted" w:sz="4" w:space="0" w:color="auto"/>
              <w:right w:val="single" w:sz="18" w:space="0" w:color="auto"/>
            </w:tcBorders>
            <w:vAlign w:val="bottom"/>
          </w:tcPr>
          <w:p w14:paraId="1E0AC2FA" w14:textId="202E614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1782</w:t>
            </w:r>
          </w:p>
        </w:tc>
        <w:tc>
          <w:tcPr>
            <w:tcW w:w="591" w:type="pct"/>
            <w:tcBorders>
              <w:top w:val="double" w:sz="4" w:space="0" w:color="auto"/>
              <w:left w:val="single" w:sz="18" w:space="0" w:color="auto"/>
              <w:bottom w:val="dotted" w:sz="4" w:space="0" w:color="auto"/>
              <w:right w:val="single" w:sz="4" w:space="0" w:color="auto"/>
            </w:tcBorders>
            <w:vAlign w:val="bottom"/>
          </w:tcPr>
          <w:p w14:paraId="72C26F2C" w14:textId="67A3E3C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55.7</w:t>
            </w:r>
          </w:p>
        </w:tc>
        <w:tc>
          <w:tcPr>
            <w:tcW w:w="585" w:type="pct"/>
            <w:tcBorders>
              <w:top w:val="double" w:sz="4" w:space="0" w:color="auto"/>
              <w:left w:val="single" w:sz="4" w:space="0" w:color="auto"/>
              <w:bottom w:val="dotted" w:sz="4" w:space="0" w:color="auto"/>
              <w:right w:val="single" w:sz="18" w:space="0" w:color="auto"/>
            </w:tcBorders>
            <w:vAlign w:val="bottom"/>
          </w:tcPr>
          <w:p w14:paraId="1DE6AD5D" w14:textId="38BB6B0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1383</w:t>
            </w:r>
          </w:p>
        </w:tc>
      </w:tr>
      <w:tr w:rsidR="009910B3" w:rsidRPr="00711987" w14:paraId="4A67167A" w14:textId="77777777" w:rsidTr="006A56E8">
        <w:tc>
          <w:tcPr>
            <w:tcW w:w="852" w:type="pct"/>
            <w:vMerge/>
            <w:tcBorders>
              <w:left w:val="single" w:sz="18" w:space="0" w:color="auto"/>
              <w:bottom w:val="single" w:sz="8" w:space="0" w:color="auto"/>
              <w:right w:val="single" w:sz="8" w:space="0" w:color="auto"/>
            </w:tcBorders>
            <w:vAlign w:val="center"/>
          </w:tcPr>
          <w:p w14:paraId="4733B551"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single" w:sz="8" w:space="0" w:color="auto"/>
              <w:right w:val="single" w:sz="18" w:space="0" w:color="auto"/>
            </w:tcBorders>
            <w:vAlign w:val="center"/>
          </w:tcPr>
          <w:p w14:paraId="25BFB99F" w14:textId="24841862"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Male</w:t>
            </w:r>
          </w:p>
        </w:tc>
        <w:tc>
          <w:tcPr>
            <w:tcW w:w="591" w:type="pct"/>
            <w:tcBorders>
              <w:top w:val="dotted" w:sz="4" w:space="0" w:color="auto"/>
              <w:left w:val="single" w:sz="4" w:space="0" w:color="auto"/>
              <w:bottom w:val="single" w:sz="8" w:space="0" w:color="auto"/>
              <w:right w:val="single" w:sz="4" w:space="0" w:color="auto"/>
            </w:tcBorders>
            <w:vAlign w:val="bottom"/>
          </w:tcPr>
          <w:p w14:paraId="6071534F" w14:textId="235B8FB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45.6</w:t>
            </w:r>
          </w:p>
        </w:tc>
        <w:tc>
          <w:tcPr>
            <w:tcW w:w="591" w:type="pct"/>
            <w:tcBorders>
              <w:top w:val="dotted" w:sz="4" w:space="0" w:color="auto"/>
              <w:left w:val="single" w:sz="4" w:space="0" w:color="auto"/>
              <w:bottom w:val="single" w:sz="8" w:space="0" w:color="auto"/>
              <w:right w:val="single" w:sz="18" w:space="0" w:color="auto"/>
            </w:tcBorders>
            <w:vAlign w:val="bottom"/>
          </w:tcPr>
          <w:p w14:paraId="7695E3C0" w14:textId="661A95E6"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1496</w:t>
            </w:r>
          </w:p>
        </w:tc>
        <w:tc>
          <w:tcPr>
            <w:tcW w:w="591" w:type="pct"/>
            <w:tcBorders>
              <w:top w:val="dotted" w:sz="4" w:space="0" w:color="auto"/>
              <w:left w:val="single" w:sz="18" w:space="0" w:color="auto"/>
              <w:bottom w:val="single" w:sz="8" w:space="0" w:color="auto"/>
              <w:right w:val="single" w:sz="4" w:space="0" w:color="auto"/>
            </w:tcBorders>
            <w:vAlign w:val="bottom"/>
          </w:tcPr>
          <w:p w14:paraId="4ECC1FE0" w14:textId="4B7E107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44.3</w:t>
            </w:r>
          </w:p>
        </w:tc>
        <w:tc>
          <w:tcPr>
            <w:tcW w:w="585" w:type="pct"/>
            <w:tcBorders>
              <w:top w:val="dotted" w:sz="4" w:space="0" w:color="auto"/>
              <w:left w:val="single" w:sz="4" w:space="0" w:color="auto"/>
              <w:bottom w:val="single" w:sz="8" w:space="0" w:color="auto"/>
              <w:right w:val="single" w:sz="18" w:space="0" w:color="auto"/>
            </w:tcBorders>
            <w:vAlign w:val="bottom"/>
          </w:tcPr>
          <w:p w14:paraId="6F4F25B9" w14:textId="6B30942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1098</w:t>
            </w:r>
          </w:p>
        </w:tc>
      </w:tr>
      <w:tr w:rsidR="009910B3" w:rsidRPr="00711987" w14:paraId="71DF8A23" w14:textId="77777777" w:rsidTr="006A56E8">
        <w:tc>
          <w:tcPr>
            <w:tcW w:w="852" w:type="pct"/>
            <w:vMerge w:val="restart"/>
            <w:tcBorders>
              <w:top w:val="single" w:sz="8" w:space="0" w:color="auto"/>
              <w:left w:val="single" w:sz="18" w:space="0" w:color="auto"/>
              <w:right w:val="single" w:sz="8" w:space="0" w:color="auto"/>
            </w:tcBorders>
            <w:vAlign w:val="center"/>
          </w:tcPr>
          <w:p w14:paraId="6FD6324A" w14:textId="5F28DF49" w:rsidR="009910B3" w:rsidRPr="00711987" w:rsidRDefault="009910B3" w:rsidP="009910B3">
            <w:pPr>
              <w:contextualSpacing/>
              <w:rPr>
                <w:rFonts w:ascii="Times New Roman" w:hAnsi="Times New Roman" w:cs="Times New Roman"/>
                <w:sz w:val="20"/>
                <w:szCs w:val="20"/>
              </w:rPr>
            </w:pPr>
            <w:r>
              <w:rPr>
                <w:rFonts w:ascii="Times New Roman" w:hAnsi="Times New Roman" w:cs="Times New Roman"/>
                <w:sz w:val="20"/>
                <w:szCs w:val="20"/>
              </w:rPr>
              <w:t>Age</w:t>
            </w:r>
          </w:p>
        </w:tc>
        <w:tc>
          <w:tcPr>
            <w:tcW w:w="1790" w:type="pct"/>
            <w:tcBorders>
              <w:top w:val="single" w:sz="8" w:space="0" w:color="auto"/>
              <w:left w:val="single" w:sz="8" w:space="0" w:color="auto"/>
              <w:bottom w:val="dotted" w:sz="4" w:space="0" w:color="auto"/>
              <w:right w:val="single" w:sz="18" w:space="0" w:color="auto"/>
            </w:tcBorders>
            <w:vAlign w:val="center"/>
          </w:tcPr>
          <w:p w14:paraId="07543746" w14:textId="473C9D1F"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15 to 18</w:t>
            </w:r>
            <w:r w:rsidR="007470F7">
              <w:rPr>
                <w:rFonts w:ascii="Times New Roman" w:hAnsi="Times New Roman" w:cs="Times New Roman"/>
                <w:sz w:val="20"/>
                <w:szCs w:val="20"/>
              </w:rPr>
              <w:t xml:space="preserve"> years</w:t>
            </w:r>
          </w:p>
        </w:tc>
        <w:tc>
          <w:tcPr>
            <w:tcW w:w="591" w:type="pct"/>
            <w:tcBorders>
              <w:top w:val="single" w:sz="8" w:space="0" w:color="auto"/>
              <w:left w:val="single" w:sz="4" w:space="0" w:color="auto"/>
              <w:bottom w:val="dotted" w:sz="4" w:space="0" w:color="auto"/>
              <w:right w:val="single" w:sz="4" w:space="0" w:color="auto"/>
            </w:tcBorders>
            <w:vAlign w:val="bottom"/>
          </w:tcPr>
          <w:p w14:paraId="34BEEF29" w14:textId="7B628E1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3.2</w:t>
            </w:r>
          </w:p>
        </w:tc>
        <w:tc>
          <w:tcPr>
            <w:tcW w:w="591" w:type="pct"/>
            <w:tcBorders>
              <w:top w:val="single" w:sz="8" w:space="0" w:color="auto"/>
              <w:left w:val="single" w:sz="4" w:space="0" w:color="auto"/>
              <w:bottom w:val="dotted" w:sz="4" w:space="0" w:color="auto"/>
              <w:right w:val="single" w:sz="18" w:space="0" w:color="auto"/>
            </w:tcBorders>
            <w:vAlign w:val="bottom"/>
          </w:tcPr>
          <w:p w14:paraId="1BE9D149" w14:textId="23C73B5B"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106</w:t>
            </w:r>
          </w:p>
        </w:tc>
        <w:tc>
          <w:tcPr>
            <w:tcW w:w="591" w:type="pct"/>
            <w:tcBorders>
              <w:top w:val="single" w:sz="8" w:space="0" w:color="auto"/>
              <w:left w:val="single" w:sz="18" w:space="0" w:color="auto"/>
              <w:bottom w:val="dotted" w:sz="4" w:space="0" w:color="auto"/>
              <w:right w:val="single" w:sz="4" w:space="0" w:color="auto"/>
            </w:tcBorders>
            <w:vAlign w:val="bottom"/>
          </w:tcPr>
          <w:p w14:paraId="10B368E3" w14:textId="4AFC9CD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3.6</w:t>
            </w:r>
          </w:p>
        </w:tc>
        <w:tc>
          <w:tcPr>
            <w:tcW w:w="585" w:type="pct"/>
            <w:tcBorders>
              <w:top w:val="single" w:sz="8" w:space="0" w:color="auto"/>
              <w:left w:val="single" w:sz="4" w:space="0" w:color="auto"/>
              <w:bottom w:val="dotted" w:sz="4" w:space="0" w:color="auto"/>
              <w:right w:val="single" w:sz="18" w:space="0" w:color="auto"/>
            </w:tcBorders>
            <w:vAlign w:val="bottom"/>
          </w:tcPr>
          <w:p w14:paraId="740EABBE" w14:textId="6C79770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89</w:t>
            </w:r>
          </w:p>
        </w:tc>
      </w:tr>
      <w:tr w:rsidR="009910B3" w:rsidRPr="00711987" w14:paraId="71151472" w14:textId="77777777" w:rsidTr="006A56E8">
        <w:tc>
          <w:tcPr>
            <w:tcW w:w="852" w:type="pct"/>
            <w:vMerge/>
            <w:tcBorders>
              <w:top w:val="single" w:sz="8" w:space="0" w:color="auto"/>
              <w:left w:val="single" w:sz="18" w:space="0" w:color="auto"/>
              <w:right w:val="single" w:sz="8" w:space="0" w:color="auto"/>
            </w:tcBorders>
            <w:vAlign w:val="center"/>
          </w:tcPr>
          <w:p w14:paraId="37096CDF" w14:textId="77777777" w:rsidR="009910B3"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7FA26CEB" w14:textId="28025AAA" w:rsidR="009910B3"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19 to 25</w:t>
            </w:r>
            <w:r w:rsidR="007470F7">
              <w:rPr>
                <w:rFonts w:ascii="Times New Roman" w:hAnsi="Times New Roman" w:cs="Times New Roman"/>
                <w:sz w:val="20"/>
                <w:szCs w:val="20"/>
              </w:rPr>
              <w:t xml:space="preserve"> years</w:t>
            </w:r>
          </w:p>
        </w:tc>
        <w:tc>
          <w:tcPr>
            <w:tcW w:w="591" w:type="pct"/>
            <w:tcBorders>
              <w:top w:val="dotted" w:sz="4" w:space="0" w:color="auto"/>
              <w:left w:val="single" w:sz="4" w:space="0" w:color="auto"/>
              <w:bottom w:val="dotted" w:sz="4" w:space="0" w:color="auto"/>
              <w:right w:val="single" w:sz="4" w:space="0" w:color="auto"/>
            </w:tcBorders>
            <w:vAlign w:val="bottom"/>
          </w:tcPr>
          <w:p w14:paraId="5508A31F" w14:textId="13CB586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5.6</w:t>
            </w:r>
          </w:p>
        </w:tc>
        <w:tc>
          <w:tcPr>
            <w:tcW w:w="591" w:type="pct"/>
            <w:tcBorders>
              <w:top w:val="dotted" w:sz="4" w:space="0" w:color="auto"/>
              <w:left w:val="single" w:sz="4" w:space="0" w:color="auto"/>
              <w:bottom w:val="dotted" w:sz="4" w:space="0" w:color="auto"/>
              <w:right w:val="single" w:sz="18" w:space="0" w:color="auto"/>
            </w:tcBorders>
            <w:vAlign w:val="bottom"/>
          </w:tcPr>
          <w:p w14:paraId="4766B9EC" w14:textId="6AF85DB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185</w:t>
            </w:r>
          </w:p>
        </w:tc>
        <w:tc>
          <w:tcPr>
            <w:tcW w:w="591" w:type="pct"/>
            <w:tcBorders>
              <w:top w:val="dotted" w:sz="4" w:space="0" w:color="auto"/>
              <w:left w:val="single" w:sz="18" w:space="0" w:color="auto"/>
              <w:bottom w:val="dotted" w:sz="4" w:space="0" w:color="auto"/>
              <w:right w:val="single" w:sz="4" w:space="0" w:color="auto"/>
            </w:tcBorders>
            <w:vAlign w:val="bottom"/>
          </w:tcPr>
          <w:p w14:paraId="4AF76E85" w14:textId="2231CB02"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5.7</w:t>
            </w:r>
          </w:p>
        </w:tc>
        <w:tc>
          <w:tcPr>
            <w:tcW w:w="585" w:type="pct"/>
            <w:tcBorders>
              <w:top w:val="dotted" w:sz="4" w:space="0" w:color="auto"/>
              <w:left w:val="single" w:sz="4" w:space="0" w:color="auto"/>
              <w:bottom w:val="dotted" w:sz="4" w:space="0" w:color="auto"/>
              <w:right w:val="single" w:sz="18" w:space="0" w:color="auto"/>
            </w:tcBorders>
            <w:vAlign w:val="bottom"/>
          </w:tcPr>
          <w:p w14:paraId="1157D1B7" w14:textId="6DAB20B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141</w:t>
            </w:r>
          </w:p>
        </w:tc>
      </w:tr>
      <w:tr w:rsidR="009910B3" w:rsidRPr="00711987" w14:paraId="1B55AFBA" w14:textId="77777777" w:rsidTr="006A56E8">
        <w:tc>
          <w:tcPr>
            <w:tcW w:w="852" w:type="pct"/>
            <w:vMerge/>
            <w:tcBorders>
              <w:left w:val="single" w:sz="18" w:space="0" w:color="auto"/>
              <w:right w:val="single" w:sz="8" w:space="0" w:color="auto"/>
            </w:tcBorders>
            <w:vAlign w:val="center"/>
          </w:tcPr>
          <w:p w14:paraId="27C35322"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0B5900EB" w14:textId="5557A1AA"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26 to 35</w:t>
            </w:r>
            <w:r w:rsidR="007470F7">
              <w:rPr>
                <w:rFonts w:ascii="Times New Roman" w:hAnsi="Times New Roman" w:cs="Times New Roman"/>
                <w:sz w:val="20"/>
                <w:szCs w:val="20"/>
              </w:rPr>
              <w:t xml:space="preserve"> years</w:t>
            </w:r>
          </w:p>
        </w:tc>
        <w:tc>
          <w:tcPr>
            <w:tcW w:w="591" w:type="pct"/>
            <w:tcBorders>
              <w:top w:val="dotted" w:sz="4" w:space="0" w:color="auto"/>
              <w:left w:val="single" w:sz="4" w:space="0" w:color="auto"/>
              <w:bottom w:val="dotted" w:sz="4" w:space="0" w:color="auto"/>
              <w:right w:val="single" w:sz="4" w:space="0" w:color="auto"/>
            </w:tcBorders>
            <w:vAlign w:val="bottom"/>
          </w:tcPr>
          <w:p w14:paraId="0B7C6C31" w14:textId="5E67759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15.2</w:t>
            </w:r>
          </w:p>
        </w:tc>
        <w:tc>
          <w:tcPr>
            <w:tcW w:w="591" w:type="pct"/>
            <w:tcBorders>
              <w:top w:val="dotted" w:sz="4" w:space="0" w:color="auto"/>
              <w:left w:val="single" w:sz="4" w:space="0" w:color="auto"/>
              <w:bottom w:val="dotted" w:sz="4" w:space="0" w:color="auto"/>
              <w:right w:val="single" w:sz="18" w:space="0" w:color="auto"/>
            </w:tcBorders>
            <w:vAlign w:val="bottom"/>
          </w:tcPr>
          <w:p w14:paraId="3F4F59B6" w14:textId="70A6CBF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498</w:t>
            </w:r>
          </w:p>
        </w:tc>
        <w:tc>
          <w:tcPr>
            <w:tcW w:w="591" w:type="pct"/>
            <w:tcBorders>
              <w:top w:val="dotted" w:sz="4" w:space="0" w:color="auto"/>
              <w:left w:val="single" w:sz="18" w:space="0" w:color="auto"/>
              <w:bottom w:val="dotted" w:sz="4" w:space="0" w:color="auto"/>
              <w:right w:val="single" w:sz="4" w:space="0" w:color="auto"/>
            </w:tcBorders>
            <w:vAlign w:val="bottom"/>
          </w:tcPr>
          <w:p w14:paraId="16D7C59C" w14:textId="561AA5B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16.6</w:t>
            </w:r>
          </w:p>
        </w:tc>
        <w:tc>
          <w:tcPr>
            <w:tcW w:w="585" w:type="pct"/>
            <w:tcBorders>
              <w:top w:val="dotted" w:sz="4" w:space="0" w:color="auto"/>
              <w:left w:val="single" w:sz="4" w:space="0" w:color="auto"/>
              <w:bottom w:val="dotted" w:sz="4" w:space="0" w:color="auto"/>
              <w:right w:val="single" w:sz="18" w:space="0" w:color="auto"/>
            </w:tcBorders>
            <w:vAlign w:val="bottom"/>
          </w:tcPr>
          <w:p w14:paraId="623160A6" w14:textId="74AA881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411</w:t>
            </w:r>
          </w:p>
        </w:tc>
      </w:tr>
      <w:tr w:rsidR="009910B3" w:rsidRPr="00711987" w14:paraId="46EC6EF6" w14:textId="77777777" w:rsidTr="006A56E8">
        <w:tc>
          <w:tcPr>
            <w:tcW w:w="852" w:type="pct"/>
            <w:vMerge/>
            <w:tcBorders>
              <w:left w:val="single" w:sz="18" w:space="0" w:color="auto"/>
              <w:right w:val="single" w:sz="8" w:space="0" w:color="auto"/>
            </w:tcBorders>
            <w:vAlign w:val="center"/>
          </w:tcPr>
          <w:p w14:paraId="414329DE"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48AA056F" w14:textId="5A9C4290"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36 to 50</w:t>
            </w:r>
            <w:r w:rsidR="007470F7">
              <w:rPr>
                <w:rFonts w:ascii="Times New Roman" w:hAnsi="Times New Roman" w:cs="Times New Roman"/>
                <w:sz w:val="20"/>
                <w:szCs w:val="20"/>
              </w:rPr>
              <w:t xml:space="preserve"> years</w:t>
            </w:r>
          </w:p>
        </w:tc>
        <w:tc>
          <w:tcPr>
            <w:tcW w:w="591" w:type="pct"/>
            <w:tcBorders>
              <w:top w:val="dotted" w:sz="4" w:space="0" w:color="auto"/>
              <w:left w:val="single" w:sz="4" w:space="0" w:color="auto"/>
              <w:bottom w:val="dotted" w:sz="4" w:space="0" w:color="auto"/>
              <w:right w:val="single" w:sz="4" w:space="0" w:color="auto"/>
            </w:tcBorders>
            <w:vAlign w:val="bottom"/>
          </w:tcPr>
          <w:p w14:paraId="534F7378" w14:textId="030456D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31.8</w:t>
            </w:r>
          </w:p>
        </w:tc>
        <w:tc>
          <w:tcPr>
            <w:tcW w:w="591" w:type="pct"/>
            <w:tcBorders>
              <w:top w:val="dotted" w:sz="4" w:space="0" w:color="auto"/>
              <w:left w:val="single" w:sz="4" w:space="0" w:color="auto"/>
              <w:bottom w:val="dotted" w:sz="4" w:space="0" w:color="auto"/>
              <w:right w:val="single" w:sz="18" w:space="0" w:color="auto"/>
            </w:tcBorders>
            <w:vAlign w:val="bottom"/>
          </w:tcPr>
          <w:p w14:paraId="2A0D99BD" w14:textId="57ED160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1043</w:t>
            </w:r>
          </w:p>
        </w:tc>
        <w:tc>
          <w:tcPr>
            <w:tcW w:w="591" w:type="pct"/>
            <w:tcBorders>
              <w:top w:val="dotted" w:sz="4" w:space="0" w:color="auto"/>
              <w:left w:val="single" w:sz="18" w:space="0" w:color="auto"/>
              <w:bottom w:val="dotted" w:sz="4" w:space="0" w:color="auto"/>
              <w:right w:val="single" w:sz="4" w:space="0" w:color="auto"/>
            </w:tcBorders>
            <w:vAlign w:val="bottom"/>
          </w:tcPr>
          <w:p w14:paraId="08961944" w14:textId="4623EEC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30.8</w:t>
            </w:r>
          </w:p>
        </w:tc>
        <w:tc>
          <w:tcPr>
            <w:tcW w:w="585" w:type="pct"/>
            <w:tcBorders>
              <w:top w:val="dotted" w:sz="4" w:space="0" w:color="auto"/>
              <w:left w:val="single" w:sz="4" w:space="0" w:color="auto"/>
              <w:bottom w:val="dotted" w:sz="4" w:space="0" w:color="auto"/>
              <w:right w:val="single" w:sz="18" w:space="0" w:color="auto"/>
            </w:tcBorders>
            <w:vAlign w:val="bottom"/>
          </w:tcPr>
          <w:p w14:paraId="66CFA4A6" w14:textId="0AE6A1A6"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763</w:t>
            </w:r>
          </w:p>
        </w:tc>
      </w:tr>
      <w:tr w:rsidR="009910B3" w:rsidRPr="00711987" w14:paraId="32812590" w14:textId="77777777" w:rsidTr="006A56E8">
        <w:tc>
          <w:tcPr>
            <w:tcW w:w="852" w:type="pct"/>
            <w:vMerge/>
            <w:tcBorders>
              <w:left w:val="single" w:sz="18" w:space="0" w:color="auto"/>
              <w:right w:val="single" w:sz="8" w:space="0" w:color="auto"/>
            </w:tcBorders>
            <w:vAlign w:val="center"/>
          </w:tcPr>
          <w:p w14:paraId="62BE5F29"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3C559118" w14:textId="797515D8"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 xml:space="preserve">51 to </w:t>
            </w:r>
            <w:r w:rsidR="007470F7">
              <w:rPr>
                <w:rFonts w:ascii="Times New Roman" w:hAnsi="Times New Roman" w:cs="Times New Roman"/>
                <w:sz w:val="20"/>
                <w:szCs w:val="20"/>
              </w:rPr>
              <w:t>64 years</w:t>
            </w:r>
          </w:p>
        </w:tc>
        <w:tc>
          <w:tcPr>
            <w:tcW w:w="591" w:type="pct"/>
            <w:tcBorders>
              <w:top w:val="dotted" w:sz="4" w:space="0" w:color="auto"/>
              <w:left w:val="single" w:sz="4" w:space="0" w:color="auto"/>
              <w:bottom w:val="dotted" w:sz="4" w:space="0" w:color="auto"/>
              <w:right w:val="single" w:sz="4" w:space="0" w:color="auto"/>
            </w:tcBorders>
            <w:vAlign w:val="bottom"/>
          </w:tcPr>
          <w:p w14:paraId="4FDF5345" w14:textId="686033B6"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24.3</w:t>
            </w:r>
          </w:p>
        </w:tc>
        <w:tc>
          <w:tcPr>
            <w:tcW w:w="591" w:type="pct"/>
            <w:tcBorders>
              <w:top w:val="dotted" w:sz="4" w:space="0" w:color="auto"/>
              <w:left w:val="single" w:sz="4" w:space="0" w:color="auto"/>
              <w:bottom w:val="dotted" w:sz="4" w:space="0" w:color="auto"/>
              <w:right w:val="single" w:sz="18" w:space="0" w:color="auto"/>
            </w:tcBorders>
            <w:vAlign w:val="bottom"/>
          </w:tcPr>
          <w:p w14:paraId="458A4F10" w14:textId="77E364C1"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797</w:t>
            </w:r>
          </w:p>
        </w:tc>
        <w:tc>
          <w:tcPr>
            <w:tcW w:w="591" w:type="pct"/>
            <w:tcBorders>
              <w:top w:val="dotted" w:sz="4" w:space="0" w:color="auto"/>
              <w:left w:val="single" w:sz="18" w:space="0" w:color="auto"/>
              <w:bottom w:val="dotted" w:sz="4" w:space="0" w:color="auto"/>
              <w:right w:val="single" w:sz="4" w:space="0" w:color="auto"/>
            </w:tcBorders>
            <w:vAlign w:val="bottom"/>
          </w:tcPr>
          <w:p w14:paraId="66080036" w14:textId="01A836E6"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24.9</w:t>
            </w:r>
          </w:p>
        </w:tc>
        <w:tc>
          <w:tcPr>
            <w:tcW w:w="585" w:type="pct"/>
            <w:tcBorders>
              <w:top w:val="dotted" w:sz="4" w:space="0" w:color="auto"/>
              <w:left w:val="single" w:sz="4" w:space="0" w:color="auto"/>
              <w:bottom w:val="dotted" w:sz="4" w:space="0" w:color="auto"/>
              <w:right w:val="single" w:sz="18" w:space="0" w:color="auto"/>
            </w:tcBorders>
            <w:vAlign w:val="bottom"/>
          </w:tcPr>
          <w:p w14:paraId="15993B35" w14:textId="3FF3A711"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619</w:t>
            </w:r>
          </w:p>
        </w:tc>
      </w:tr>
      <w:tr w:rsidR="009910B3" w:rsidRPr="00711987" w14:paraId="7CFEDF27" w14:textId="77777777" w:rsidTr="006A56E8">
        <w:tc>
          <w:tcPr>
            <w:tcW w:w="852" w:type="pct"/>
            <w:vMerge/>
            <w:tcBorders>
              <w:left w:val="single" w:sz="18" w:space="0" w:color="auto"/>
              <w:bottom w:val="single" w:sz="8" w:space="0" w:color="auto"/>
              <w:right w:val="single" w:sz="8" w:space="0" w:color="auto"/>
            </w:tcBorders>
            <w:vAlign w:val="center"/>
          </w:tcPr>
          <w:p w14:paraId="3AEE7A55"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single" w:sz="8" w:space="0" w:color="auto"/>
              <w:right w:val="single" w:sz="18" w:space="0" w:color="auto"/>
            </w:tcBorders>
            <w:vAlign w:val="center"/>
          </w:tcPr>
          <w:p w14:paraId="69D7E113" w14:textId="4B1109B1" w:rsidR="009910B3" w:rsidRPr="00711987" w:rsidRDefault="007470F7" w:rsidP="009910B3">
            <w:pPr>
              <w:contextualSpacing/>
              <w:jc w:val="both"/>
              <w:rPr>
                <w:rFonts w:ascii="Times New Roman" w:hAnsi="Times New Roman" w:cs="Times New Roman"/>
                <w:sz w:val="20"/>
                <w:szCs w:val="20"/>
              </w:rPr>
            </w:pPr>
            <w:r>
              <w:rPr>
                <w:rFonts w:ascii="Times New Roman" w:hAnsi="Times New Roman" w:cs="Times New Roman"/>
                <w:sz w:val="20"/>
                <w:szCs w:val="20"/>
              </w:rPr>
              <w:t>65 years or older</w:t>
            </w:r>
          </w:p>
        </w:tc>
        <w:tc>
          <w:tcPr>
            <w:tcW w:w="591" w:type="pct"/>
            <w:tcBorders>
              <w:top w:val="dotted" w:sz="4" w:space="0" w:color="auto"/>
              <w:left w:val="single" w:sz="4" w:space="0" w:color="auto"/>
              <w:bottom w:val="single" w:sz="8" w:space="0" w:color="auto"/>
              <w:right w:val="single" w:sz="4" w:space="0" w:color="auto"/>
            </w:tcBorders>
            <w:vAlign w:val="bottom"/>
          </w:tcPr>
          <w:p w14:paraId="6C51B275" w14:textId="4DFBD4B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19.8</w:t>
            </w:r>
          </w:p>
        </w:tc>
        <w:tc>
          <w:tcPr>
            <w:tcW w:w="591" w:type="pct"/>
            <w:tcBorders>
              <w:top w:val="dotted" w:sz="4" w:space="0" w:color="auto"/>
              <w:left w:val="single" w:sz="4" w:space="0" w:color="auto"/>
              <w:bottom w:val="single" w:sz="8" w:space="0" w:color="auto"/>
              <w:right w:val="single" w:sz="18" w:space="0" w:color="auto"/>
            </w:tcBorders>
            <w:vAlign w:val="bottom"/>
          </w:tcPr>
          <w:p w14:paraId="1538266C" w14:textId="58CBBD9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649</w:t>
            </w:r>
          </w:p>
        </w:tc>
        <w:tc>
          <w:tcPr>
            <w:tcW w:w="591" w:type="pct"/>
            <w:tcBorders>
              <w:top w:val="dotted" w:sz="4" w:space="0" w:color="auto"/>
              <w:left w:val="single" w:sz="18" w:space="0" w:color="auto"/>
              <w:bottom w:val="single" w:sz="8" w:space="0" w:color="auto"/>
              <w:right w:val="single" w:sz="4" w:space="0" w:color="auto"/>
            </w:tcBorders>
            <w:vAlign w:val="bottom"/>
          </w:tcPr>
          <w:p w14:paraId="2626B0B6" w14:textId="691F36B6"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18.5</w:t>
            </w:r>
          </w:p>
        </w:tc>
        <w:tc>
          <w:tcPr>
            <w:tcW w:w="585" w:type="pct"/>
            <w:tcBorders>
              <w:top w:val="dotted" w:sz="4" w:space="0" w:color="auto"/>
              <w:left w:val="single" w:sz="4" w:space="0" w:color="auto"/>
              <w:bottom w:val="single" w:sz="8" w:space="0" w:color="auto"/>
              <w:right w:val="single" w:sz="18" w:space="0" w:color="auto"/>
            </w:tcBorders>
            <w:vAlign w:val="bottom"/>
          </w:tcPr>
          <w:p w14:paraId="4075A9C6" w14:textId="4CAFB24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458</w:t>
            </w:r>
          </w:p>
        </w:tc>
      </w:tr>
      <w:tr w:rsidR="009910B3" w:rsidRPr="00711987" w14:paraId="3C4F4AB4" w14:textId="77777777" w:rsidTr="006A56E8">
        <w:tc>
          <w:tcPr>
            <w:tcW w:w="852" w:type="pct"/>
            <w:vMerge w:val="restart"/>
            <w:tcBorders>
              <w:top w:val="single" w:sz="8" w:space="0" w:color="auto"/>
              <w:left w:val="single" w:sz="18" w:space="0" w:color="auto"/>
              <w:right w:val="single" w:sz="8" w:space="0" w:color="auto"/>
            </w:tcBorders>
            <w:vAlign w:val="center"/>
          </w:tcPr>
          <w:p w14:paraId="2EF5B716" w14:textId="4C993A69" w:rsidR="009910B3" w:rsidRPr="00711987" w:rsidRDefault="009910B3" w:rsidP="009910B3">
            <w:pPr>
              <w:contextualSpacing/>
              <w:rPr>
                <w:rFonts w:ascii="Times New Roman" w:hAnsi="Times New Roman" w:cs="Times New Roman"/>
                <w:sz w:val="20"/>
                <w:szCs w:val="20"/>
              </w:rPr>
            </w:pPr>
            <w:r>
              <w:rPr>
                <w:rFonts w:ascii="Times New Roman" w:hAnsi="Times New Roman" w:cs="Times New Roman"/>
                <w:sz w:val="20"/>
                <w:szCs w:val="20"/>
              </w:rPr>
              <w:t>Educational attainment</w:t>
            </w:r>
          </w:p>
        </w:tc>
        <w:tc>
          <w:tcPr>
            <w:tcW w:w="1790" w:type="pct"/>
            <w:tcBorders>
              <w:top w:val="single" w:sz="8" w:space="0" w:color="auto"/>
              <w:left w:val="single" w:sz="8" w:space="0" w:color="auto"/>
              <w:bottom w:val="dotted" w:sz="4" w:space="0" w:color="auto"/>
              <w:right w:val="single" w:sz="18" w:space="0" w:color="auto"/>
            </w:tcBorders>
            <w:vAlign w:val="center"/>
          </w:tcPr>
          <w:p w14:paraId="237D8483" w14:textId="272281C9"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sz w:val="20"/>
                <w:szCs w:val="20"/>
              </w:rPr>
              <w:t>Less than a high school diploma</w:t>
            </w:r>
          </w:p>
        </w:tc>
        <w:tc>
          <w:tcPr>
            <w:tcW w:w="591" w:type="pct"/>
            <w:tcBorders>
              <w:top w:val="single" w:sz="8" w:space="0" w:color="auto"/>
              <w:left w:val="single" w:sz="4" w:space="0" w:color="auto"/>
              <w:bottom w:val="dotted" w:sz="4" w:space="0" w:color="auto"/>
              <w:right w:val="single" w:sz="4" w:space="0" w:color="auto"/>
            </w:tcBorders>
            <w:vAlign w:val="bottom"/>
          </w:tcPr>
          <w:p w14:paraId="166C4EF1" w14:textId="6C630E3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12.1</w:t>
            </w:r>
          </w:p>
        </w:tc>
        <w:tc>
          <w:tcPr>
            <w:tcW w:w="591" w:type="pct"/>
            <w:tcBorders>
              <w:top w:val="single" w:sz="8" w:space="0" w:color="auto"/>
              <w:left w:val="single" w:sz="4" w:space="0" w:color="auto"/>
              <w:bottom w:val="dotted" w:sz="4" w:space="0" w:color="auto"/>
              <w:right w:val="single" w:sz="18" w:space="0" w:color="auto"/>
            </w:tcBorders>
            <w:vAlign w:val="bottom"/>
          </w:tcPr>
          <w:p w14:paraId="541D3483" w14:textId="1C53621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395</w:t>
            </w:r>
          </w:p>
        </w:tc>
        <w:tc>
          <w:tcPr>
            <w:tcW w:w="591" w:type="pct"/>
            <w:tcBorders>
              <w:top w:val="single" w:sz="8" w:space="0" w:color="auto"/>
              <w:left w:val="single" w:sz="18" w:space="0" w:color="auto"/>
              <w:bottom w:val="dotted" w:sz="4" w:space="0" w:color="auto"/>
              <w:right w:val="single" w:sz="4" w:space="0" w:color="auto"/>
            </w:tcBorders>
            <w:vAlign w:val="bottom"/>
          </w:tcPr>
          <w:p w14:paraId="7F7471EF" w14:textId="2833D39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16.7</w:t>
            </w:r>
          </w:p>
        </w:tc>
        <w:tc>
          <w:tcPr>
            <w:tcW w:w="585" w:type="pct"/>
            <w:tcBorders>
              <w:top w:val="single" w:sz="8" w:space="0" w:color="auto"/>
              <w:left w:val="single" w:sz="4" w:space="0" w:color="auto"/>
              <w:bottom w:val="dotted" w:sz="4" w:space="0" w:color="auto"/>
              <w:right w:val="single" w:sz="18" w:space="0" w:color="auto"/>
            </w:tcBorders>
            <w:vAlign w:val="bottom"/>
          </w:tcPr>
          <w:p w14:paraId="11A9DB50" w14:textId="4F66B89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415</w:t>
            </w:r>
          </w:p>
        </w:tc>
      </w:tr>
      <w:tr w:rsidR="009910B3" w:rsidRPr="00711987" w14:paraId="079EB4DE" w14:textId="77777777" w:rsidTr="006A56E8">
        <w:tc>
          <w:tcPr>
            <w:tcW w:w="852" w:type="pct"/>
            <w:vMerge/>
            <w:tcBorders>
              <w:left w:val="single" w:sz="18" w:space="0" w:color="auto"/>
              <w:right w:val="single" w:sz="8" w:space="0" w:color="auto"/>
            </w:tcBorders>
            <w:vAlign w:val="center"/>
          </w:tcPr>
          <w:p w14:paraId="167BA239"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200B2F43" w14:textId="71D9D2DC"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sz w:val="20"/>
                <w:szCs w:val="20"/>
              </w:rPr>
              <w:t>High school graduate or GED</w:t>
            </w:r>
          </w:p>
        </w:tc>
        <w:tc>
          <w:tcPr>
            <w:tcW w:w="591" w:type="pct"/>
            <w:tcBorders>
              <w:top w:val="dotted" w:sz="4" w:space="0" w:color="auto"/>
              <w:left w:val="single" w:sz="4" w:space="0" w:color="auto"/>
              <w:bottom w:val="dotted" w:sz="4" w:space="0" w:color="auto"/>
              <w:right w:val="single" w:sz="4" w:space="0" w:color="auto"/>
            </w:tcBorders>
            <w:vAlign w:val="bottom"/>
          </w:tcPr>
          <w:p w14:paraId="69F0C468" w14:textId="6EBCA9CE"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21.2</w:t>
            </w:r>
          </w:p>
        </w:tc>
        <w:tc>
          <w:tcPr>
            <w:tcW w:w="591" w:type="pct"/>
            <w:tcBorders>
              <w:top w:val="dotted" w:sz="4" w:space="0" w:color="auto"/>
              <w:left w:val="single" w:sz="4" w:space="0" w:color="auto"/>
              <w:bottom w:val="dotted" w:sz="4" w:space="0" w:color="auto"/>
              <w:right w:val="single" w:sz="18" w:space="0" w:color="auto"/>
            </w:tcBorders>
            <w:vAlign w:val="bottom"/>
          </w:tcPr>
          <w:p w14:paraId="54ABB694" w14:textId="4A8E986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696</w:t>
            </w:r>
          </w:p>
        </w:tc>
        <w:tc>
          <w:tcPr>
            <w:tcW w:w="591" w:type="pct"/>
            <w:tcBorders>
              <w:top w:val="dotted" w:sz="4" w:space="0" w:color="auto"/>
              <w:left w:val="single" w:sz="18" w:space="0" w:color="auto"/>
              <w:bottom w:val="dotted" w:sz="4" w:space="0" w:color="auto"/>
              <w:right w:val="single" w:sz="4" w:space="0" w:color="auto"/>
            </w:tcBorders>
            <w:vAlign w:val="bottom"/>
          </w:tcPr>
          <w:p w14:paraId="5A881BB6" w14:textId="5EBA359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21.4</w:t>
            </w:r>
          </w:p>
        </w:tc>
        <w:tc>
          <w:tcPr>
            <w:tcW w:w="585" w:type="pct"/>
            <w:tcBorders>
              <w:top w:val="dotted" w:sz="4" w:space="0" w:color="auto"/>
              <w:left w:val="single" w:sz="4" w:space="0" w:color="auto"/>
              <w:bottom w:val="dotted" w:sz="4" w:space="0" w:color="auto"/>
              <w:right w:val="single" w:sz="18" w:space="0" w:color="auto"/>
            </w:tcBorders>
            <w:vAlign w:val="bottom"/>
          </w:tcPr>
          <w:p w14:paraId="27D3E902" w14:textId="14B9A93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532</w:t>
            </w:r>
          </w:p>
        </w:tc>
      </w:tr>
      <w:tr w:rsidR="009910B3" w:rsidRPr="00711987" w14:paraId="73CAB552" w14:textId="77777777" w:rsidTr="006A56E8">
        <w:tc>
          <w:tcPr>
            <w:tcW w:w="852" w:type="pct"/>
            <w:vMerge/>
            <w:tcBorders>
              <w:left w:val="single" w:sz="18" w:space="0" w:color="auto"/>
              <w:right w:val="single" w:sz="8" w:space="0" w:color="auto"/>
            </w:tcBorders>
            <w:vAlign w:val="center"/>
          </w:tcPr>
          <w:p w14:paraId="3A127A2E"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71E5FBCB" w14:textId="764375EE"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sz w:val="20"/>
                <w:szCs w:val="20"/>
              </w:rPr>
              <w:t xml:space="preserve">Some college or </w:t>
            </w:r>
            <w:r w:rsidR="007470F7" w:rsidRPr="00EA35D6">
              <w:rPr>
                <w:rFonts w:ascii="Times New Roman" w:eastAsia="Times New Roman" w:hAnsi="Times New Roman" w:cs="Times New Roman"/>
                <w:sz w:val="20"/>
                <w:szCs w:val="20"/>
              </w:rPr>
              <w:t>associate</w:t>
            </w:r>
            <w:r w:rsidRPr="00EA35D6">
              <w:rPr>
                <w:rFonts w:ascii="Times New Roman" w:eastAsia="Times New Roman" w:hAnsi="Times New Roman" w:cs="Times New Roman"/>
                <w:sz w:val="20"/>
                <w:szCs w:val="20"/>
              </w:rPr>
              <w:t xml:space="preserve"> degree</w:t>
            </w:r>
          </w:p>
        </w:tc>
        <w:tc>
          <w:tcPr>
            <w:tcW w:w="591" w:type="pct"/>
            <w:tcBorders>
              <w:top w:val="dotted" w:sz="4" w:space="0" w:color="auto"/>
              <w:left w:val="single" w:sz="4" w:space="0" w:color="auto"/>
              <w:bottom w:val="dotted" w:sz="4" w:space="0" w:color="auto"/>
              <w:right w:val="single" w:sz="4" w:space="0" w:color="auto"/>
            </w:tcBorders>
            <w:vAlign w:val="bottom"/>
          </w:tcPr>
          <w:p w14:paraId="072E027A" w14:textId="4ACB9FB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23.3</w:t>
            </w:r>
          </w:p>
        </w:tc>
        <w:tc>
          <w:tcPr>
            <w:tcW w:w="591" w:type="pct"/>
            <w:tcBorders>
              <w:top w:val="dotted" w:sz="4" w:space="0" w:color="auto"/>
              <w:left w:val="single" w:sz="4" w:space="0" w:color="auto"/>
              <w:bottom w:val="dotted" w:sz="4" w:space="0" w:color="auto"/>
              <w:right w:val="single" w:sz="18" w:space="0" w:color="auto"/>
            </w:tcBorders>
            <w:vAlign w:val="bottom"/>
          </w:tcPr>
          <w:p w14:paraId="0B21AB76" w14:textId="10840E3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764</w:t>
            </w:r>
          </w:p>
        </w:tc>
        <w:tc>
          <w:tcPr>
            <w:tcW w:w="591" w:type="pct"/>
            <w:tcBorders>
              <w:top w:val="dotted" w:sz="4" w:space="0" w:color="auto"/>
              <w:left w:val="single" w:sz="18" w:space="0" w:color="auto"/>
              <w:bottom w:val="dotted" w:sz="4" w:space="0" w:color="auto"/>
              <w:right w:val="single" w:sz="4" w:space="0" w:color="auto"/>
            </w:tcBorders>
            <w:vAlign w:val="bottom"/>
          </w:tcPr>
          <w:p w14:paraId="25BB76A1" w14:textId="1833D3D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25.5</w:t>
            </w:r>
          </w:p>
        </w:tc>
        <w:tc>
          <w:tcPr>
            <w:tcW w:w="585" w:type="pct"/>
            <w:tcBorders>
              <w:top w:val="dotted" w:sz="4" w:space="0" w:color="auto"/>
              <w:left w:val="single" w:sz="4" w:space="0" w:color="auto"/>
              <w:bottom w:val="dotted" w:sz="4" w:space="0" w:color="auto"/>
              <w:right w:val="single" w:sz="18" w:space="0" w:color="auto"/>
            </w:tcBorders>
            <w:vAlign w:val="bottom"/>
          </w:tcPr>
          <w:p w14:paraId="03DDEC9B" w14:textId="47DC106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632</w:t>
            </w:r>
          </w:p>
        </w:tc>
      </w:tr>
      <w:tr w:rsidR="009910B3" w:rsidRPr="00711987" w14:paraId="46D72DB1" w14:textId="77777777" w:rsidTr="006A56E8">
        <w:tc>
          <w:tcPr>
            <w:tcW w:w="852" w:type="pct"/>
            <w:vMerge/>
            <w:tcBorders>
              <w:left w:val="single" w:sz="18" w:space="0" w:color="auto"/>
              <w:right w:val="single" w:sz="8" w:space="0" w:color="auto"/>
            </w:tcBorders>
            <w:vAlign w:val="center"/>
          </w:tcPr>
          <w:p w14:paraId="4500CD75"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4AD6DFC3" w14:textId="493E4EDB"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sz w:val="20"/>
                <w:szCs w:val="20"/>
              </w:rPr>
              <w:t>Bachelor</w:t>
            </w:r>
            <w:r>
              <w:rPr>
                <w:rFonts w:ascii="Times New Roman" w:eastAsia="Times New Roman" w:hAnsi="Times New Roman" w:cs="Times New Roman"/>
                <w:sz w:val="20"/>
                <w:szCs w:val="20"/>
              </w:rPr>
              <w:t>’</w:t>
            </w:r>
            <w:r w:rsidRPr="00EA35D6">
              <w:rPr>
                <w:rFonts w:ascii="Times New Roman" w:eastAsia="Times New Roman" w:hAnsi="Times New Roman" w:cs="Times New Roman"/>
                <w:sz w:val="20"/>
                <w:szCs w:val="20"/>
              </w:rPr>
              <w:t>s degree</w:t>
            </w:r>
          </w:p>
        </w:tc>
        <w:tc>
          <w:tcPr>
            <w:tcW w:w="591" w:type="pct"/>
            <w:tcBorders>
              <w:top w:val="dotted" w:sz="4" w:space="0" w:color="auto"/>
              <w:left w:val="single" w:sz="4" w:space="0" w:color="auto"/>
              <w:bottom w:val="dotted" w:sz="4" w:space="0" w:color="auto"/>
              <w:right w:val="single" w:sz="4" w:space="0" w:color="auto"/>
            </w:tcBorders>
            <w:vAlign w:val="bottom"/>
          </w:tcPr>
          <w:p w14:paraId="013E092B" w14:textId="006C131B"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25.2</w:t>
            </w:r>
          </w:p>
        </w:tc>
        <w:tc>
          <w:tcPr>
            <w:tcW w:w="591" w:type="pct"/>
            <w:tcBorders>
              <w:top w:val="dotted" w:sz="4" w:space="0" w:color="auto"/>
              <w:left w:val="single" w:sz="4" w:space="0" w:color="auto"/>
              <w:bottom w:val="dotted" w:sz="4" w:space="0" w:color="auto"/>
              <w:right w:val="single" w:sz="18" w:space="0" w:color="auto"/>
            </w:tcBorders>
            <w:vAlign w:val="bottom"/>
          </w:tcPr>
          <w:p w14:paraId="43F2775C" w14:textId="38C67BF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825</w:t>
            </w:r>
          </w:p>
        </w:tc>
        <w:tc>
          <w:tcPr>
            <w:tcW w:w="591" w:type="pct"/>
            <w:tcBorders>
              <w:top w:val="dotted" w:sz="4" w:space="0" w:color="auto"/>
              <w:left w:val="single" w:sz="18" w:space="0" w:color="auto"/>
              <w:bottom w:val="dotted" w:sz="4" w:space="0" w:color="auto"/>
              <w:right w:val="single" w:sz="4" w:space="0" w:color="auto"/>
            </w:tcBorders>
            <w:vAlign w:val="bottom"/>
          </w:tcPr>
          <w:p w14:paraId="47D9DBDD" w14:textId="19E064A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22.9</w:t>
            </w:r>
          </w:p>
        </w:tc>
        <w:tc>
          <w:tcPr>
            <w:tcW w:w="585" w:type="pct"/>
            <w:tcBorders>
              <w:top w:val="dotted" w:sz="4" w:space="0" w:color="auto"/>
              <w:left w:val="single" w:sz="4" w:space="0" w:color="auto"/>
              <w:bottom w:val="dotted" w:sz="4" w:space="0" w:color="auto"/>
              <w:right w:val="single" w:sz="18" w:space="0" w:color="auto"/>
            </w:tcBorders>
            <w:vAlign w:val="bottom"/>
          </w:tcPr>
          <w:p w14:paraId="74E31630" w14:textId="4E987B2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569</w:t>
            </w:r>
          </w:p>
        </w:tc>
      </w:tr>
      <w:tr w:rsidR="009910B3" w:rsidRPr="00711987" w14:paraId="5C03BB8F" w14:textId="77777777" w:rsidTr="006A56E8">
        <w:tc>
          <w:tcPr>
            <w:tcW w:w="852" w:type="pct"/>
            <w:vMerge/>
            <w:tcBorders>
              <w:left w:val="single" w:sz="18" w:space="0" w:color="auto"/>
              <w:bottom w:val="single" w:sz="8" w:space="0" w:color="auto"/>
              <w:right w:val="single" w:sz="8" w:space="0" w:color="auto"/>
            </w:tcBorders>
            <w:vAlign w:val="center"/>
          </w:tcPr>
          <w:p w14:paraId="7CEC7268"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single" w:sz="8" w:space="0" w:color="auto"/>
              <w:right w:val="single" w:sz="18" w:space="0" w:color="auto"/>
            </w:tcBorders>
            <w:vAlign w:val="center"/>
          </w:tcPr>
          <w:p w14:paraId="15EDEFE0" w14:textId="4EEF8087"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sz w:val="20"/>
                <w:szCs w:val="20"/>
              </w:rPr>
              <w:t>Graduate or professional degree</w:t>
            </w:r>
          </w:p>
        </w:tc>
        <w:tc>
          <w:tcPr>
            <w:tcW w:w="591" w:type="pct"/>
            <w:tcBorders>
              <w:top w:val="dotted" w:sz="4" w:space="0" w:color="auto"/>
              <w:left w:val="single" w:sz="4" w:space="0" w:color="auto"/>
              <w:bottom w:val="single" w:sz="8" w:space="0" w:color="auto"/>
              <w:right w:val="single" w:sz="4" w:space="0" w:color="auto"/>
            </w:tcBorders>
            <w:vAlign w:val="bottom"/>
          </w:tcPr>
          <w:p w14:paraId="1F8C66A6" w14:textId="68E6EDC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18.2</w:t>
            </w:r>
          </w:p>
        </w:tc>
        <w:tc>
          <w:tcPr>
            <w:tcW w:w="591" w:type="pct"/>
            <w:tcBorders>
              <w:top w:val="dotted" w:sz="4" w:space="0" w:color="auto"/>
              <w:left w:val="single" w:sz="4" w:space="0" w:color="auto"/>
              <w:bottom w:val="single" w:sz="8" w:space="0" w:color="auto"/>
              <w:right w:val="single" w:sz="18" w:space="0" w:color="auto"/>
            </w:tcBorders>
            <w:vAlign w:val="bottom"/>
          </w:tcPr>
          <w:p w14:paraId="684AB69C" w14:textId="6930182B"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598</w:t>
            </w:r>
          </w:p>
        </w:tc>
        <w:tc>
          <w:tcPr>
            <w:tcW w:w="591" w:type="pct"/>
            <w:tcBorders>
              <w:top w:val="dotted" w:sz="4" w:space="0" w:color="auto"/>
              <w:left w:val="single" w:sz="18" w:space="0" w:color="auto"/>
              <w:bottom w:val="single" w:sz="8" w:space="0" w:color="auto"/>
              <w:right w:val="single" w:sz="4" w:space="0" w:color="auto"/>
            </w:tcBorders>
            <w:vAlign w:val="bottom"/>
          </w:tcPr>
          <w:p w14:paraId="154C6361" w14:textId="3C653C22"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13.4</w:t>
            </w:r>
          </w:p>
        </w:tc>
        <w:tc>
          <w:tcPr>
            <w:tcW w:w="585" w:type="pct"/>
            <w:tcBorders>
              <w:top w:val="dotted" w:sz="4" w:space="0" w:color="auto"/>
              <w:left w:val="single" w:sz="4" w:space="0" w:color="auto"/>
              <w:bottom w:val="single" w:sz="8" w:space="0" w:color="auto"/>
              <w:right w:val="single" w:sz="18" w:space="0" w:color="auto"/>
            </w:tcBorders>
            <w:vAlign w:val="bottom"/>
          </w:tcPr>
          <w:p w14:paraId="7ABDBCDF" w14:textId="094158F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333</w:t>
            </w:r>
          </w:p>
        </w:tc>
      </w:tr>
      <w:tr w:rsidR="009910B3" w:rsidRPr="00711987" w14:paraId="13A5CFD9" w14:textId="77777777" w:rsidTr="006A56E8">
        <w:tc>
          <w:tcPr>
            <w:tcW w:w="852" w:type="pct"/>
            <w:vMerge w:val="restart"/>
            <w:tcBorders>
              <w:top w:val="single" w:sz="8" w:space="0" w:color="auto"/>
              <w:left w:val="single" w:sz="18" w:space="0" w:color="auto"/>
              <w:right w:val="single" w:sz="8" w:space="0" w:color="auto"/>
            </w:tcBorders>
            <w:vAlign w:val="center"/>
          </w:tcPr>
          <w:p w14:paraId="6969207B" w14:textId="6B17F393" w:rsidR="009910B3" w:rsidRPr="00711987" w:rsidRDefault="009910B3" w:rsidP="009910B3">
            <w:pPr>
              <w:contextualSpacing/>
              <w:rPr>
                <w:rFonts w:ascii="Times New Roman" w:hAnsi="Times New Roman" w:cs="Times New Roman"/>
                <w:sz w:val="20"/>
                <w:szCs w:val="20"/>
              </w:rPr>
            </w:pPr>
            <w:r>
              <w:rPr>
                <w:rFonts w:ascii="Times New Roman" w:hAnsi="Times New Roman" w:cs="Times New Roman"/>
                <w:sz w:val="20"/>
                <w:szCs w:val="20"/>
              </w:rPr>
              <w:t>Race</w:t>
            </w:r>
          </w:p>
        </w:tc>
        <w:tc>
          <w:tcPr>
            <w:tcW w:w="1790" w:type="pct"/>
            <w:tcBorders>
              <w:top w:val="single" w:sz="8" w:space="0" w:color="auto"/>
              <w:left w:val="single" w:sz="8" w:space="0" w:color="auto"/>
              <w:bottom w:val="dotted" w:sz="4" w:space="0" w:color="auto"/>
              <w:right w:val="single" w:sz="18" w:space="0" w:color="auto"/>
            </w:tcBorders>
            <w:vAlign w:val="center"/>
          </w:tcPr>
          <w:p w14:paraId="011003BA" w14:textId="0A6E0775"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sz w:val="20"/>
                <w:szCs w:val="20"/>
              </w:rPr>
              <w:t>White</w:t>
            </w:r>
          </w:p>
        </w:tc>
        <w:tc>
          <w:tcPr>
            <w:tcW w:w="591" w:type="pct"/>
            <w:tcBorders>
              <w:top w:val="single" w:sz="8" w:space="0" w:color="auto"/>
              <w:left w:val="single" w:sz="4" w:space="0" w:color="auto"/>
              <w:bottom w:val="dotted" w:sz="4" w:space="0" w:color="auto"/>
              <w:right w:val="single" w:sz="4" w:space="0" w:color="auto"/>
            </w:tcBorders>
            <w:vAlign w:val="bottom"/>
          </w:tcPr>
          <w:p w14:paraId="47F4046C" w14:textId="52A5EA88"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70.7</w:t>
            </w:r>
          </w:p>
        </w:tc>
        <w:tc>
          <w:tcPr>
            <w:tcW w:w="591" w:type="pct"/>
            <w:tcBorders>
              <w:top w:val="single" w:sz="8" w:space="0" w:color="auto"/>
              <w:left w:val="single" w:sz="4" w:space="0" w:color="auto"/>
              <w:bottom w:val="dotted" w:sz="4" w:space="0" w:color="auto"/>
              <w:right w:val="single" w:sz="18" w:space="0" w:color="auto"/>
            </w:tcBorders>
            <w:vAlign w:val="bottom"/>
          </w:tcPr>
          <w:p w14:paraId="775A84F0" w14:textId="6072433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2317</w:t>
            </w:r>
          </w:p>
        </w:tc>
        <w:tc>
          <w:tcPr>
            <w:tcW w:w="591" w:type="pct"/>
            <w:tcBorders>
              <w:top w:val="single" w:sz="8" w:space="0" w:color="auto"/>
              <w:left w:val="single" w:sz="18" w:space="0" w:color="auto"/>
              <w:bottom w:val="dotted" w:sz="4" w:space="0" w:color="auto"/>
              <w:right w:val="single" w:sz="4" w:space="0" w:color="auto"/>
            </w:tcBorders>
            <w:vAlign w:val="bottom"/>
          </w:tcPr>
          <w:p w14:paraId="66AAE5FE" w14:textId="14C8BDD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73.9</w:t>
            </w:r>
          </w:p>
        </w:tc>
        <w:tc>
          <w:tcPr>
            <w:tcW w:w="585" w:type="pct"/>
            <w:tcBorders>
              <w:top w:val="single" w:sz="8" w:space="0" w:color="auto"/>
              <w:left w:val="single" w:sz="4" w:space="0" w:color="auto"/>
              <w:bottom w:val="dotted" w:sz="4" w:space="0" w:color="auto"/>
              <w:right w:val="single" w:sz="18" w:space="0" w:color="auto"/>
            </w:tcBorders>
            <w:vAlign w:val="bottom"/>
          </w:tcPr>
          <w:p w14:paraId="31A14A22" w14:textId="31477E1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1834</w:t>
            </w:r>
          </w:p>
        </w:tc>
      </w:tr>
      <w:tr w:rsidR="009910B3" w:rsidRPr="00711987" w14:paraId="469E9D56" w14:textId="77777777" w:rsidTr="006A56E8">
        <w:tc>
          <w:tcPr>
            <w:tcW w:w="852" w:type="pct"/>
            <w:vMerge/>
            <w:tcBorders>
              <w:left w:val="single" w:sz="18" w:space="0" w:color="auto"/>
              <w:right w:val="single" w:sz="8" w:space="0" w:color="auto"/>
            </w:tcBorders>
            <w:vAlign w:val="center"/>
          </w:tcPr>
          <w:p w14:paraId="7B5C1656"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16D1D2B0" w14:textId="21CD54E3"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sz w:val="20"/>
                <w:szCs w:val="20"/>
              </w:rPr>
              <w:t xml:space="preserve">Black </w:t>
            </w:r>
          </w:p>
        </w:tc>
        <w:tc>
          <w:tcPr>
            <w:tcW w:w="591" w:type="pct"/>
            <w:tcBorders>
              <w:top w:val="dotted" w:sz="4" w:space="0" w:color="auto"/>
              <w:left w:val="single" w:sz="4" w:space="0" w:color="auto"/>
              <w:bottom w:val="dotted" w:sz="4" w:space="0" w:color="auto"/>
              <w:right w:val="single" w:sz="4" w:space="0" w:color="auto"/>
            </w:tcBorders>
            <w:vAlign w:val="bottom"/>
          </w:tcPr>
          <w:p w14:paraId="3F8D53C3" w14:textId="1CA5651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20.0</w:t>
            </w:r>
          </w:p>
        </w:tc>
        <w:tc>
          <w:tcPr>
            <w:tcW w:w="591" w:type="pct"/>
            <w:tcBorders>
              <w:top w:val="dotted" w:sz="4" w:space="0" w:color="auto"/>
              <w:left w:val="single" w:sz="4" w:space="0" w:color="auto"/>
              <w:bottom w:val="dotted" w:sz="4" w:space="0" w:color="auto"/>
              <w:right w:val="single" w:sz="18" w:space="0" w:color="auto"/>
            </w:tcBorders>
            <w:vAlign w:val="bottom"/>
          </w:tcPr>
          <w:p w14:paraId="2BD34837" w14:textId="5569772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654</w:t>
            </w:r>
          </w:p>
        </w:tc>
        <w:tc>
          <w:tcPr>
            <w:tcW w:w="591" w:type="pct"/>
            <w:tcBorders>
              <w:top w:val="dotted" w:sz="4" w:space="0" w:color="auto"/>
              <w:left w:val="single" w:sz="18" w:space="0" w:color="auto"/>
              <w:bottom w:val="dotted" w:sz="4" w:space="0" w:color="auto"/>
              <w:right w:val="single" w:sz="4" w:space="0" w:color="auto"/>
            </w:tcBorders>
            <w:vAlign w:val="bottom"/>
          </w:tcPr>
          <w:p w14:paraId="638640CB" w14:textId="54986F0B"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20.2</w:t>
            </w:r>
          </w:p>
        </w:tc>
        <w:tc>
          <w:tcPr>
            <w:tcW w:w="585" w:type="pct"/>
            <w:tcBorders>
              <w:top w:val="dotted" w:sz="4" w:space="0" w:color="auto"/>
              <w:left w:val="single" w:sz="4" w:space="0" w:color="auto"/>
              <w:bottom w:val="dotted" w:sz="4" w:space="0" w:color="auto"/>
              <w:right w:val="single" w:sz="18" w:space="0" w:color="auto"/>
            </w:tcBorders>
            <w:vAlign w:val="bottom"/>
          </w:tcPr>
          <w:p w14:paraId="689C1355" w14:textId="60684552"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502</w:t>
            </w:r>
          </w:p>
        </w:tc>
      </w:tr>
      <w:tr w:rsidR="009910B3" w:rsidRPr="00711987" w14:paraId="1D8D43C0" w14:textId="77777777" w:rsidTr="006A56E8">
        <w:tc>
          <w:tcPr>
            <w:tcW w:w="852" w:type="pct"/>
            <w:vMerge/>
            <w:tcBorders>
              <w:left w:val="single" w:sz="18" w:space="0" w:color="auto"/>
              <w:right w:val="single" w:sz="8" w:space="0" w:color="auto"/>
            </w:tcBorders>
            <w:vAlign w:val="center"/>
          </w:tcPr>
          <w:p w14:paraId="7BD0E7FD"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1860C2C2" w14:textId="1778719B"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sz w:val="20"/>
                <w:szCs w:val="20"/>
              </w:rPr>
              <w:t>Asian</w:t>
            </w:r>
          </w:p>
        </w:tc>
        <w:tc>
          <w:tcPr>
            <w:tcW w:w="591" w:type="pct"/>
            <w:tcBorders>
              <w:top w:val="dotted" w:sz="4" w:space="0" w:color="auto"/>
              <w:left w:val="single" w:sz="4" w:space="0" w:color="auto"/>
              <w:bottom w:val="dotted" w:sz="4" w:space="0" w:color="auto"/>
              <w:right w:val="single" w:sz="4" w:space="0" w:color="auto"/>
            </w:tcBorders>
            <w:vAlign w:val="bottom"/>
          </w:tcPr>
          <w:p w14:paraId="42B771F0" w14:textId="5855649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7.6</w:t>
            </w:r>
          </w:p>
        </w:tc>
        <w:tc>
          <w:tcPr>
            <w:tcW w:w="591" w:type="pct"/>
            <w:tcBorders>
              <w:top w:val="dotted" w:sz="4" w:space="0" w:color="auto"/>
              <w:left w:val="single" w:sz="4" w:space="0" w:color="auto"/>
              <w:bottom w:val="dotted" w:sz="4" w:space="0" w:color="auto"/>
              <w:right w:val="single" w:sz="18" w:space="0" w:color="auto"/>
            </w:tcBorders>
            <w:vAlign w:val="bottom"/>
          </w:tcPr>
          <w:p w14:paraId="129AEE24" w14:textId="3186D8C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249</w:t>
            </w:r>
          </w:p>
        </w:tc>
        <w:tc>
          <w:tcPr>
            <w:tcW w:w="591" w:type="pct"/>
            <w:tcBorders>
              <w:top w:val="dotted" w:sz="4" w:space="0" w:color="auto"/>
              <w:left w:val="single" w:sz="18" w:space="0" w:color="auto"/>
              <w:bottom w:val="dotted" w:sz="4" w:space="0" w:color="auto"/>
              <w:right w:val="single" w:sz="4" w:space="0" w:color="auto"/>
            </w:tcBorders>
            <w:vAlign w:val="bottom"/>
          </w:tcPr>
          <w:p w14:paraId="5CAE8869" w14:textId="5A3BA8A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4.2</w:t>
            </w:r>
          </w:p>
        </w:tc>
        <w:tc>
          <w:tcPr>
            <w:tcW w:w="585" w:type="pct"/>
            <w:tcBorders>
              <w:top w:val="dotted" w:sz="4" w:space="0" w:color="auto"/>
              <w:left w:val="single" w:sz="4" w:space="0" w:color="auto"/>
              <w:bottom w:val="dotted" w:sz="4" w:space="0" w:color="auto"/>
              <w:right w:val="single" w:sz="18" w:space="0" w:color="auto"/>
            </w:tcBorders>
            <w:vAlign w:val="bottom"/>
          </w:tcPr>
          <w:p w14:paraId="49856555" w14:textId="3D05521E"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104</w:t>
            </w:r>
          </w:p>
        </w:tc>
      </w:tr>
      <w:tr w:rsidR="009910B3" w:rsidRPr="00711987" w14:paraId="2094B70E" w14:textId="77777777" w:rsidTr="006A56E8">
        <w:tc>
          <w:tcPr>
            <w:tcW w:w="852" w:type="pct"/>
            <w:vMerge/>
            <w:tcBorders>
              <w:left w:val="single" w:sz="18" w:space="0" w:color="auto"/>
              <w:bottom w:val="single" w:sz="8" w:space="0" w:color="auto"/>
              <w:right w:val="single" w:sz="8" w:space="0" w:color="auto"/>
            </w:tcBorders>
            <w:vAlign w:val="center"/>
          </w:tcPr>
          <w:p w14:paraId="5B9F0BA4"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single" w:sz="8" w:space="0" w:color="auto"/>
              <w:right w:val="single" w:sz="18" w:space="0" w:color="auto"/>
            </w:tcBorders>
            <w:vAlign w:val="center"/>
          </w:tcPr>
          <w:p w14:paraId="7F8E8B0F" w14:textId="02AB1371"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sz w:val="20"/>
                <w:szCs w:val="20"/>
              </w:rPr>
              <w:t>Some other race</w:t>
            </w:r>
          </w:p>
        </w:tc>
        <w:tc>
          <w:tcPr>
            <w:tcW w:w="591" w:type="pct"/>
            <w:tcBorders>
              <w:top w:val="dotted" w:sz="4" w:space="0" w:color="auto"/>
              <w:left w:val="single" w:sz="4" w:space="0" w:color="auto"/>
              <w:bottom w:val="single" w:sz="8" w:space="0" w:color="auto"/>
              <w:right w:val="single" w:sz="4" w:space="0" w:color="auto"/>
            </w:tcBorders>
            <w:vAlign w:val="bottom"/>
          </w:tcPr>
          <w:p w14:paraId="1B31653D" w14:textId="56218571"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1.8</w:t>
            </w:r>
          </w:p>
        </w:tc>
        <w:tc>
          <w:tcPr>
            <w:tcW w:w="591" w:type="pct"/>
            <w:tcBorders>
              <w:top w:val="dotted" w:sz="4" w:space="0" w:color="auto"/>
              <w:left w:val="single" w:sz="4" w:space="0" w:color="auto"/>
              <w:bottom w:val="single" w:sz="8" w:space="0" w:color="auto"/>
              <w:right w:val="single" w:sz="18" w:space="0" w:color="auto"/>
            </w:tcBorders>
            <w:vAlign w:val="bottom"/>
          </w:tcPr>
          <w:p w14:paraId="51059FA3" w14:textId="7ED66798"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58</w:t>
            </w:r>
          </w:p>
        </w:tc>
        <w:tc>
          <w:tcPr>
            <w:tcW w:w="591" w:type="pct"/>
            <w:tcBorders>
              <w:top w:val="dotted" w:sz="4" w:space="0" w:color="auto"/>
              <w:left w:val="single" w:sz="18" w:space="0" w:color="auto"/>
              <w:bottom w:val="single" w:sz="8" w:space="0" w:color="auto"/>
              <w:right w:val="single" w:sz="4" w:space="0" w:color="auto"/>
            </w:tcBorders>
            <w:vAlign w:val="bottom"/>
          </w:tcPr>
          <w:p w14:paraId="5FCA1F2F" w14:textId="0A14E92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1.7</w:t>
            </w:r>
          </w:p>
        </w:tc>
        <w:tc>
          <w:tcPr>
            <w:tcW w:w="585" w:type="pct"/>
            <w:tcBorders>
              <w:top w:val="dotted" w:sz="4" w:space="0" w:color="auto"/>
              <w:left w:val="single" w:sz="4" w:space="0" w:color="auto"/>
              <w:bottom w:val="single" w:sz="8" w:space="0" w:color="auto"/>
              <w:right w:val="single" w:sz="18" w:space="0" w:color="auto"/>
            </w:tcBorders>
            <w:vAlign w:val="bottom"/>
          </w:tcPr>
          <w:p w14:paraId="74E56D08" w14:textId="3CD7F28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41</w:t>
            </w:r>
          </w:p>
        </w:tc>
      </w:tr>
      <w:tr w:rsidR="009910B3" w:rsidRPr="00711987" w14:paraId="6BB12023" w14:textId="77777777" w:rsidTr="006A56E8">
        <w:tc>
          <w:tcPr>
            <w:tcW w:w="852" w:type="pct"/>
            <w:vMerge w:val="restart"/>
            <w:tcBorders>
              <w:top w:val="single" w:sz="8" w:space="0" w:color="auto"/>
              <w:left w:val="single" w:sz="18" w:space="0" w:color="auto"/>
              <w:right w:val="single" w:sz="8" w:space="0" w:color="auto"/>
            </w:tcBorders>
            <w:vAlign w:val="center"/>
          </w:tcPr>
          <w:p w14:paraId="5E83D1D0" w14:textId="3EBA0E09" w:rsidR="009910B3" w:rsidRPr="00711987" w:rsidRDefault="009910B3" w:rsidP="009910B3">
            <w:pPr>
              <w:contextualSpacing/>
              <w:rPr>
                <w:rFonts w:ascii="Times New Roman" w:hAnsi="Times New Roman" w:cs="Times New Roman"/>
                <w:sz w:val="20"/>
                <w:szCs w:val="20"/>
              </w:rPr>
            </w:pPr>
            <w:r>
              <w:rPr>
                <w:rFonts w:ascii="Times New Roman" w:hAnsi="Times New Roman" w:cs="Times New Roman"/>
                <w:sz w:val="20"/>
                <w:szCs w:val="20"/>
              </w:rPr>
              <w:t>Employment</w:t>
            </w:r>
          </w:p>
        </w:tc>
        <w:tc>
          <w:tcPr>
            <w:tcW w:w="1790" w:type="pct"/>
            <w:tcBorders>
              <w:top w:val="single" w:sz="8" w:space="0" w:color="auto"/>
              <w:left w:val="single" w:sz="8" w:space="0" w:color="auto"/>
              <w:bottom w:val="dotted" w:sz="4" w:space="0" w:color="auto"/>
              <w:right w:val="single" w:sz="18" w:space="0" w:color="auto"/>
            </w:tcBorders>
            <w:vAlign w:val="center"/>
          </w:tcPr>
          <w:p w14:paraId="0214F135" w14:textId="6539958F"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Employed</w:t>
            </w:r>
          </w:p>
        </w:tc>
        <w:tc>
          <w:tcPr>
            <w:tcW w:w="591" w:type="pct"/>
            <w:tcBorders>
              <w:top w:val="single" w:sz="8" w:space="0" w:color="auto"/>
              <w:left w:val="single" w:sz="4" w:space="0" w:color="auto"/>
              <w:bottom w:val="dotted" w:sz="4" w:space="0" w:color="auto"/>
              <w:right w:val="single" w:sz="4" w:space="0" w:color="auto"/>
            </w:tcBorders>
            <w:vAlign w:val="bottom"/>
          </w:tcPr>
          <w:p w14:paraId="2B8D9016" w14:textId="01165ED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62.4</w:t>
            </w:r>
          </w:p>
        </w:tc>
        <w:tc>
          <w:tcPr>
            <w:tcW w:w="591" w:type="pct"/>
            <w:tcBorders>
              <w:top w:val="single" w:sz="8" w:space="0" w:color="auto"/>
              <w:left w:val="single" w:sz="4" w:space="0" w:color="auto"/>
              <w:bottom w:val="dotted" w:sz="4" w:space="0" w:color="auto"/>
              <w:right w:val="single" w:sz="18" w:space="0" w:color="auto"/>
            </w:tcBorders>
            <w:vAlign w:val="bottom"/>
          </w:tcPr>
          <w:p w14:paraId="70DD675E" w14:textId="14778BA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2045</w:t>
            </w:r>
          </w:p>
        </w:tc>
        <w:tc>
          <w:tcPr>
            <w:tcW w:w="591" w:type="pct"/>
            <w:tcBorders>
              <w:top w:val="single" w:sz="8" w:space="0" w:color="auto"/>
              <w:left w:val="single" w:sz="18" w:space="0" w:color="auto"/>
              <w:bottom w:val="dotted" w:sz="4" w:space="0" w:color="auto"/>
              <w:right w:val="single" w:sz="4" w:space="0" w:color="auto"/>
            </w:tcBorders>
            <w:vAlign w:val="bottom"/>
          </w:tcPr>
          <w:p w14:paraId="78D37702" w14:textId="3AB3C6A2"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62.5</w:t>
            </w:r>
          </w:p>
        </w:tc>
        <w:tc>
          <w:tcPr>
            <w:tcW w:w="585" w:type="pct"/>
            <w:tcBorders>
              <w:top w:val="single" w:sz="8" w:space="0" w:color="auto"/>
              <w:left w:val="single" w:sz="4" w:space="0" w:color="auto"/>
              <w:bottom w:val="dotted" w:sz="4" w:space="0" w:color="auto"/>
              <w:right w:val="single" w:sz="18" w:space="0" w:color="auto"/>
            </w:tcBorders>
            <w:vAlign w:val="bottom"/>
          </w:tcPr>
          <w:p w14:paraId="2C985993" w14:textId="05D2214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1551</w:t>
            </w:r>
          </w:p>
        </w:tc>
      </w:tr>
      <w:tr w:rsidR="009910B3" w:rsidRPr="00711987" w14:paraId="0035A047" w14:textId="77777777" w:rsidTr="006A56E8">
        <w:tc>
          <w:tcPr>
            <w:tcW w:w="852" w:type="pct"/>
            <w:vMerge/>
            <w:tcBorders>
              <w:left w:val="single" w:sz="18" w:space="0" w:color="auto"/>
              <w:right w:val="single" w:sz="8" w:space="0" w:color="auto"/>
            </w:tcBorders>
            <w:vAlign w:val="center"/>
          </w:tcPr>
          <w:p w14:paraId="2E3F1BE6"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461E0CEA" w14:textId="25FF2422"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 xml:space="preserve">Unemployed </w:t>
            </w:r>
          </w:p>
        </w:tc>
        <w:tc>
          <w:tcPr>
            <w:tcW w:w="591" w:type="pct"/>
            <w:tcBorders>
              <w:top w:val="dotted" w:sz="4" w:space="0" w:color="auto"/>
              <w:left w:val="single" w:sz="4" w:space="0" w:color="auto"/>
              <w:bottom w:val="dotted" w:sz="4" w:space="0" w:color="auto"/>
              <w:right w:val="single" w:sz="4" w:space="0" w:color="auto"/>
            </w:tcBorders>
            <w:vAlign w:val="bottom"/>
          </w:tcPr>
          <w:p w14:paraId="4E7C1A19" w14:textId="26F89B31"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4.8</w:t>
            </w:r>
          </w:p>
        </w:tc>
        <w:tc>
          <w:tcPr>
            <w:tcW w:w="591" w:type="pct"/>
            <w:tcBorders>
              <w:top w:val="dotted" w:sz="4" w:space="0" w:color="auto"/>
              <w:left w:val="single" w:sz="4" w:space="0" w:color="auto"/>
              <w:bottom w:val="dotted" w:sz="4" w:space="0" w:color="auto"/>
              <w:right w:val="single" w:sz="18" w:space="0" w:color="auto"/>
            </w:tcBorders>
            <w:vAlign w:val="bottom"/>
          </w:tcPr>
          <w:p w14:paraId="0A02206E" w14:textId="373CDDF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158</w:t>
            </w:r>
          </w:p>
        </w:tc>
        <w:tc>
          <w:tcPr>
            <w:tcW w:w="591" w:type="pct"/>
            <w:tcBorders>
              <w:top w:val="dotted" w:sz="4" w:space="0" w:color="auto"/>
              <w:left w:val="single" w:sz="18" w:space="0" w:color="auto"/>
              <w:bottom w:val="dotted" w:sz="4" w:space="0" w:color="auto"/>
              <w:right w:val="single" w:sz="4" w:space="0" w:color="auto"/>
            </w:tcBorders>
            <w:vAlign w:val="bottom"/>
          </w:tcPr>
          <w:p w14:paraId="0EA2CC4B" w14:textId="61F980E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5.3</w:t>
            </w:r>
          </w:p>
        </w:tc>
        <w:tc>
          <w:tcPr>
            <w:tcW w:w="585" w:type="pct"/>
            <w:tcBorders>
              <w:top w:val="dotted" w:sz="4" w:space="0" w:color="auto"/>
              <w:left w:val="single" w:sz="4" w:space="0" w:color="auto"/>
              <w:bottom w:val="dotted" w:sz="4" w:space="0" w:color="auto"/>
              <w:right w:val="single" w:sz="18" w:space="0" w:color="auto"/>
            </w:tcBorders>
            <w:vAlign w:val="bottom"/>
          </w:tcPr>
          <w:p w14:paraId="63D1BC67" w14:textId="4D9F27B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131</w:t>
            </w:r>
          </w:p>
        </w:tc>
      </w:tr>
      <w:tr w:rsidR="009910B3" w:rsidRPr="00711987" w14:paraId="62CD759D" w14:textId="77777777" w:rsidTr="006A56E8">
        <w:tc>
          <w:tcPr>
            <w:tcW w:w="852" w:type="pct"/>
            <w:vMerge/>
            <w:tcBorders>
              <w:left w:val="single" w:sz="18" w:space="0" w:color="auto"/>
              <w:bottom w:val="single" w:sz="8" w:space="0" w:color="auto"/>
              <w:right w:val="single" w:sz="8" w:space="0" w:color="auto"/>
            </w:tcBorders>
            <w:vAlign w:val="center"/>
          </w:tcPr>
          <w:p w14:paraId="35AC5BCD"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single" w:sz="8" w:space="0" w:color="auto"/>
              <w:right w:val="single" w:sz="18" w:space="0" w:color="auto"/>
            </w:tcBorders>
            <w:vAlign w:val="center"/>
          </w:tcPr>
          <w:p w14:paraId="304A9B9E" w14:textId="2EF4A750"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Not in labor force</w:t>
            </w:r>
          </w:p>
        </w:tc>
        <w:tc>
          <w:tcPr>
            <w:tcW w:w="591" w:type="pct"/>
            <w:tcBorders>
              <w:top w:val="dotted" w:sz="4" w:space="0" w:color="auto"/>
              <w:left w:val="single" w:sz="4" w:space="0" w:color="auto"/>
              <w:bottom w:val="single" w:sz="8" w:space="0" w:color="auto"/>
              <w:right w:val="single" w:sz="4" w:space="0" w:color="auto"/>
            </w:tcBorders>
            <w:vAlign w:val="bottom"/>
          </w:tcPr>
          <w:p w14:paraId="0A94BD79" w14:textId="7FEA0812"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32.8</w:t>
            </w:r>
          </w:p>
        </w:tc>
        <w:tc>
          <w:tcPr>
            <w:tcW w:w="591" w:type="pct"/>
            <w:tcBorders>
              <w:top w:val="dotted" w:sz="4" w:space="0" w:color="auto"/>
              <w:left w:val="single" w:sz="4" w:space="0" w:color="auto"/>
              <w:bottom w:val="single" w:sz="8" w:space="0" w:color="auto"/>
              <w:right w:val="single" w:sz="18" w:space="0" w:color="auto"/>
            </w:tcBorders>
            <w:vAlign w:val="bottom"/>
          </w:tcPr>
          <w:p w14:paraId="0735828F" w14:textId="73E591B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1075</w:t>
            </w:r>
          </w:p>
        </w:tc>
        <w:tc>
          <w:tcPr>
            <w:tcW w:w="591" w:type="pct"/>
            <w:tcBorders>
              <w:top w:val="dotted" w:sz="4" w:space="0" w:color="auto"/>
              <w:left w:val="single" w:sz="18" w:space="0" w:color="auto"/>
              <w:bottom w:val="single" w:sz="8" w:space="0" w:color="auto"/>
              <w:right w:val="single" w:sz="4" w:space="0" w:color="auto"/>
            </w:tcBorders>
            <w:vAlign w:val="bottom"/>
          </w:tcPr>
          <w:p w14:paraId="2ADE52E2" w14:textId="66B2336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32.2</w:t>
            </w:r>
          </w:p>
        </w:tc>
        <w:tc>
          <w:tcPr>
            <w:tcW w:w="585" w:type="pct"/>
            <w:tcBorders>
              <w:top w:val="dotted" w:sz="4" w:space="0" w:color="auto"/>
              <w:left w:val="single" w:sz="4" w:space="0" w:color="auto"/>
              <w:bottom w:val="single" w:sz="8" w:space="0" w:color="auto"/>
              <w:right w:val="single" w:sz="18" w:space="0" w:color="auto"/>
            </w:tcBorders>
            <w:vAlign w:val="bottom"/>
          </w:tcPr>
          <w:p w14:paraId="63E1A6EB" w14:textId="52DB9F6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799</w:t>
            </w:r>
          </w:p>
        </w:tc>
      </w:tr>
      <w:tr w:rsidR="009910B3" w:rsidRPr="00711987" w14:paraId="6D33B8A6" w14:textId="77777777" w:rsidTr="006A56E8">
        <w:tc>
          <w:tcPr>
            <w:tcW w:w="852" w:type="pct"/>
            <w:vMerge w:val="restart"/>
            <w:tcBorders>
              <w:top w:val="single" w:sz="8" w:space="0" w:color="auto"/>
              <w:left w:val="single" w:sz="18" w:space="0" w:color="auto"/>
              <w:right w:val="single" w:sz="8" w:space="0" w:color="auto"/>
            </w:tcBorders>
            <w:vAlign w:val="center"/>
          </w:tcPr>
          <w:p w14:paraId="4C00323B" w14:textId="6D84E59B" w:rsidR="009910B3" w:rsidRPr="00711987" w:rsidRDefault="009910B3" w:rsidP="009910B3">
            <w:pPr>
              <w:contextualSpacing/>
              <w:rPr>
                <w:rFonts w:ascii="Times New Roman" w:hAnsi="Times New Roman" w:cs="Times New Roman"/>
                <w:sz w:val="20"/>
                <w:szCs w:val="20"/>
              </w:rPr>
            </w:pPr>
            <w:r>
              <w:rPr>
                <w:rFonts w:ascii="Times New Roman" w:hAnsi="Times New Roman" w:cs="Times New Roman"/>
                <w:sz w:val="20"/>
                <w:szCs w:val="20"/>
              </w:rPr>
              <w:t>Household income</w:t>
            </w:r>
          </w:p>
        </w:tc>
        <w:tc>
          <w:tcPr>
            <w:tcW w:w="1790" w:type="pct"/>
            <w:tcBorders>
              <w:top w:val="single" w:sz="8" w:space="0" w:color="auto"/>
              <w:left w:val="single" w:sz="8" w:space="0" w:color="auto"/>
              <w:bottom w:val="dotted" w:sz="4" w:space="0" w:color="auto"/>
              <w:right w:val="single" w:sz="18" w:space="0" w:color="auto"/>
            </w:tcBorders>
            <w:vAlign w:val="center"/>
          </w:tcPr>
          <w:p w14:paraId="3E93EEC1" w14:textId="32FA0482"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color w:val="000000"/>
                <w:sz w:val="20"/>
                <w:szCs w:val="20"/>
              </w:rPr>
              <w:t>&lt; $35K</w:t>
            </w:r>
          </w:p>
        </w:tc>
        <w:tc>
          <w:tcPr>
            <w:tcW w:w="591" w:type="pct"/>
            <w:tcBorders>
              <w:top w:val="single" w:sz="8" w:space="0" w:color="auto"/>
              <w:left w:val="single" w:sz="4" w:space="0" w:color="auto"/>
              <w:bottom w:val="dotted" w:sz="4" w:space="0" w:color="auto"/>
              <w:right w:val="single" w:sz="4" w:space="0" w:color="auto"/>
            </w:tcBorders>
            <w:vAlign w:val="bottom"/>
          </w:tcPr>
          <w:p w14:paraId="1EE05A1D" w14:textId="0B5952B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27.2</w:t>
            </w:r>
          </w:p>
        </w:tc>
        <w:tc>
          <w:tcPr>
            <w:tcW w:w="591" w:type="pct"/>
            <w:tcBorders>
              <w:top w:val="single" w:sz="8" w:space="0" w:color="auto"/>
              <w:left w:val="single" w:sz="4" w:space="0" w:color="auto"/>
              <w:bottom w:val="dotted" w:sz="4" w:space="0" w:color="auto"/>
              <w:right w:val="single" w:sz="18" w:space="0" w:color="auto"/>
            </w:tcBorders>
            <w:vAlign w:val="bottom"/>
          </w:tcPr>
          <w:p w14:paraId="1FEDCE0C" w14:textId="6027C9BB"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843</w:t>
            </w:r>
          </w:p>
        </w:tc>
        <w:tc>
          <w:tcPr>
            <w:tcW w:w="591" w:type="pct"/>
            <w:tcBorders>
              <w:top w:val="single" w:sz="8" w:space="0" w:color="auto"/>
              <w:left w:val="single" w:sz="18" w:space="0" w:color="auto"/>
              <w:bottom w:val="dotted" w:sz="4" w:space="0" w:color="auto"/>
              <w:right w:val="single" w:sz="4" w:space="0" w:color="auto"/>
            </w:tcBorders>
            <w:vAlign w:val="bottom"/>
          </w:tcPr>
          <w:p w14:paraId="01066F17" w14:textId="285D476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33.2</w:t>
            </w:r>
          </w:p>
        </w:tc>
        <w:tc>
          <w:tcPr>
            <w:tcW w:w="585" w:type="pct"/>
            <w:tcBorders>
              <w:top w:val="single" w:sz="8" w:space="0" w:color="auto"/>
              <w:left w:val="single" w:sz="4" w:space="0" w:color="auto"/>
              <w:bottom w:val="dotted" w:sz="4" w:space="0" w:color="auto"/>
              <w:right w:val="single" w:sz="18" w:space="0" w:color="auto"/>
            </w:tcBorders>
            <w:vAlign w:val="bottom"/>
          </w:tcPr>
          <w:p w14:paraId="3488550E" w14:textId="585B1BA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798</w:t>
            </w:r>
          </w:p>
        </w:tc>
      </w:tr>
      <w:tr w:rsidR="009910B3" w:rsidRPr="00711987" w14:paraId="470F6B0E" w14:textId="77777777" w:rsidTr="006A56E8">
        <w:tc>
          <w:tcPr>
            <w:tcW w:w="852" w:type="pct"/>
            <w:vMerge/>
            <w:tcBorders>
              <w:left w:val="single" w:sz="18" w:space="0" w:color="auto"/>
              <w:right w:val="single" w:sz="8" w:space="0" w:color="auto"/>
            </w:tcBorders>
            <w:vAlign w:val="center"/>
          </w:tcPr>
          <w:p w14:paraId="3F1039E9"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6C8A7908" w14:textId="42FC3C7A"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color w:val="000000"/>
                <w:sz w:val="20"/>
                <w:szCs w:val="20"/>
              </w:rPr>
              <w:t>≥ $35K,</w:t>
            </w:r>
            <w:r>
              <w:rPr>
                <w:rFonts w:ascii="Times New Roman" w:eastAsia="Times New Roman" w:hAnsi="Times New Roman" w:cs="Times New Roman"/>
                <w:color w:val="000000"/>
                <w:sz w:val="20"/>
                <w:szCs w:val="20"/>
              </w:rPr>
              <w:t xml:space="preserve"> </w:t>
            </w:r>
            <w:r w:rsidRPr="00EA35D6">
              <w:rPr>
                <w:rFonts w:ascii="Times New Roman" w:eastAsia="Times New Roman" w:hAnsi="Times New Roman" w:cs="Times New Roman"/>
                <w:color w:val="000000"/>
                <w:sz w:val="20"/>
                <w:szCs w:val="20"/>
              </w:rPr>
              <w:t>&lt; $50K</w:t>
            </w:r>
          </w:p>
        </w:tc>
        <w:tc>
          <w:tcPr>
            <w:tcW w:w="591" w:type="pct"/>
            <w:tcBorders>
              <w:top w:val="dotted" w:sz="4" w:space="0" w:color="auto"/>
              <w:left w:val="single" w:sz="4" w:space="0" w:color="auto"/>
              <w:bottom w:val="dotted" w:sz="4" w:space="0" w:color="auto"/>
              <w:right w:val="single" w:sz="4" w:space="0" w:color="auto"/>
            </w:tcBorders>
            <w:vAlign w:val="bottom"/>
          </w:tcPr>
          <w:p w14:paraId="52FD2FE4" w14:textId="61CA7A1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12.5</w:t>
            </w:r>
          </w:p>
        </w:tc>
        <w:tc>
          <w:tcPr>
            <w:tcW w:w="591" w:type="pct"/>
            <w:tcBorders>
              <w:top w:val="dotted" w:sz="4" w:space="0" w:color="auto"/>
              <w:left w:val="single" w:sz="4" w:space="0" w:color="auto"/>
              <w:bottom w:val="dotted" w:sz="4" w:space="0" w:color="auto"/>
              <w:right w:val="single" w:sz="18" w:space="0" w:color="auto"/>
            </w:tcBorders>
            <w:vAlign w:val="bottom"/>
          </w:tcPr>
          <w:p w14:paraId="56232740" w14:textId="7F99685E"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387</w:t>
            </w:r>
          </w:p>
        </w:tc>
        <w:tc>
          <w:tcPr>
            <w:tcW w:w="591" w:type="pct"/>
            <w:tcBorders>
              <w:top w:val="dotted" w:sz="4" w:space="0" w:color="auto"/>
              <w:left w:val="single" w:sz="18" w:space="0" w:color="auto"/>
              <w:bottom w:val="dotted" w:sz="4" w:space="0" w:color="auto"/>
              <w:right w:val="single" w:sz="4" w:space="0" w:color="auto"/>
            </w:tcBorders>
            <w:vAlign w:val="bottom"/>
          </w:tcPr>
          <w:p w14:paraId="1DA5B1E5" w14:textId="69DA1E5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14.4</w:t>
            </w:r>
          </w:p>
        </w:tc>
        <w:tc>
          <w:tcPr>
            <w:tcW w:w="585" w:type="pct"/>
            <w:tcBorders>
              <w:top w:val="dotted" w:sz="4" w:space="0" w:color="auto"/>
              <w:left w:val="single" w:sz="4" w:space="0" w:color="auto"/>
              <w:bottom w:val="dotted" w:sz="4" w:space="0" w:color="auto"/>
              <w:right w:val="single" w:sz="18" w:space="0" w:color="auto"/>
            </w:tcBorders>
            <w:vAlign w:val="bottom"/>
          </w:tcPr>
          <w:p w14:paraId="234C741E" w14:textId="2B66245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347</w:t>
            </w:r>
          </w:p>
        </w:tc>
      </w:tr>
      <w:tr w:rsidR="009910B3" w:rsidRPr="00711987" w14:paraId="35A5189B" w14:textId="77777777" w:rsidTr="006A56E8">
        <w:tc>
          <w:tcPr>
            <w:tcW w:w="852" w:type="pct"/>
            <w:vMerge/>
            <w:tcBorders>
              <w:left w:val="single" w:sz="18" w:space="0" w:color="auto"/>
              <w:right w:val="single" w:sz="8" w:space="0" w:color="auto"/>
            </w:tcBorders>
            <w:vAlign w:val="center"/>
          </w:tcPr>
          <w:p w14:paraId="62866E93"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5A4CF36A" w14:textId="25F10D29"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color w:val="000000"/>
                <w:sz w:val="20"/>
                <w:szCs w:val="20"/>
              </w:rPr>
              <w:t>≥ $50K,</w:t>
            </w:r>
            <w:r>
              <w:rPr>
                <w:rFonts w:ascii="Times New Roman" w:eastAsia="Times New Roman" w:hAnsi="Times New Roman" w:cs="Times New Roman"/>
                <w:color w:val="000000"/>
                <w:sz w:val="20"/>
                <w:szCs w:val="20"/>
              </w:rPr>
              <w:t xml:space="preserve"> </w:t>
            </w:r>
            <w:r w:rsidRPr="00EA35D6">
              <w:rPr>
                <w:rFonts w:ascii="Times New Roman" w:eastAsia="Times New Roman" w:hAnsi="Times New Roman" w:cs="Times New Roman"/>
                <w:color w:val="000000"/>
                <w:sz w:val="20"/>
                <w:szCs w:val="20"/>
              </w:rPr>
              <w:t>&lt; $75K</w:t>
            </w:r>
          </w:p>
        </w:tc>
        <w:tc>
          <w:tcPr>
            <w:tcW w:w="591" w:type="pct"/>
            <w:tcBorders>
              <w:top w:val="dotted" w:sz="4" w:space="0" w:color="auto"/>
              <w:left w:val="single" w:sz="4" w:space="0" w:color="auto"/>
              <w:bottom w:val="dotted" w:sz="4" w:space="0" w:color="auto"/>
              <w:right w:val="single" w:sz="4" w:space="0" w:color="auto"/>
            </w:tcBorders>
            <w:vAlign w:val="bottom"/>
          </w:tcPr>
          <w:p w14:paraId="6DE6A760" w14:textId="0202B95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16.8</w:t>
            </w:r>
          </w:p>
        </w:tc>
        <w:tc>
          <w:tcPr>
            <w:tcW w:w="591" w:type="pct"/>
            <w:tcBorders>
              <w:top w:val="dotted" w:sz="4" w:space="0" w:color="auto"/>
              <w:left w:val="single" w:sz="4" w:space="0" w:color="auto"/>
              <w:bottom w:val="dotted" w:sz="4" w:space="0" w:color="auto"/>
              <w:right w:val="single" w:sz="18" w:space="0" w:color="auto"/>
            </w:tcBorders>
            <w:vAlign w:val="bottom"/>
          </w:tcPr>
          <w:p w14:paraId="44AFF294" w14:textId="0161658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521</w:t>
            </w:r>
          </w:p>
        </w:tc>
        <w:tc>
          <w:tcPr>
            <w:tcW w:w="591" w:type="pct"/>
            <w:tcBorders>
              <w:top w:val="dotted" w:sz="4" w:space="0" w:color="auto"/>
              <w:left w:val="single" w:sz="18" w:space="0" w:color="auto"/>
              <w:bottom w:val="dotted" w:sz="4" w:space="0" w:color="auto"/>
              <w:right w:val="single" w:sz="4" w:space="0" w:color="auto"/>
            </w:tcBorders>
            <w:vAlign w:val="bottom"/>
          </w:tcPr>
          <w:p w14:paraId="2CF9F667" w14:textId="78C5885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16.8</w:t>
            </w:r>
          </w:p>
        </w:tc>
        <w:tc>
          <w:tcPr>
            <w:tcW w:w="585" w:type="pct"/>
            <w:tcBorders>
              <w:top w:val="dotted" w:sz="4" w:space="0" w:color="auto"/>
              <w:left w:val="single" w:sz="4" w:space="0" w:color="auto"/>
              <w:bottom w:val="dotted" w:sz="4" w:space="0" w:color="auto"/>
              <w:right w:val="single" w:sz="18" w:space="0" w:color="auto"/>
            </w:tcBorders>
            <w:vAlign w:val="bottom"/>
          </w:tcPr>
          <w:p w14:paraId="08B22794" w14:textId="7C5B267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404</w:t>
            </w:r>
          </w:p>
        </w:tc>
      </w:tr>
      <w:tr w:rsidR="009910B3" w:rsidRPr="00711987" w14:paraId="4107FB70" w14:textId="77777777" w:rsidTr="006A56E8">
        <w:tc>
          <w:tcPr>
            <w:tcW w:w="852" w:type="pct"/>
            <w:vMerge/>
            <w:tcBorders>
              <w:left w:val="single" w:sz="18" w:space="0" w:color="auto"/>
              <w:right w:val="single" w:sz="8" w:space="0" w:color="auto"/>
            </w:tcBorders>
            <w:vAlign w:val="center"/>
          </w:tcPr>
          <w:p w14:paraId="447A8F3C"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2CD5BD4D" w14:textId="68ECC2F2"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color w:val="000000"/>
                <w:sz w:val="20"/>
                <w:szCs w:val="20"/>
              </w:rPr>
              <w:t>≥ $75K</w:t>
            </w:r>
            <w:r>
              <w:rPr>
                <w:rFonts w:ascii="Times New Roman" w:eastAsia="Times New Roman" w:hAnsi="Times New Roman" w:cs="Times New Roman"/>
                <w:color w:val="000000"/>
                <w:sz w:val="20"/>
                <w:szCs w:val="20"/>
              </w:rPr>
              <w:t>, &lt; $100 K</w:t>
            </w:r>
          </w:p>
        </w:tc>
        <w:tc>
          <w:tcPr>
            <w:tcW w:w="591" w:type="pct"/>
            <w:tcBorders>
              <w:top w:val="dotted" w:sz="4" w:space="0" w:color="auto"/>
              <w:left w:val="single" w:sz="4" w:space="0" w:color="auto"/>
              <w:bottom w:val="dotted" w:sz="4" w:space="0" w:color="auto"/>
              <w:right w:val="single" w:sz="4" w:space="0" w:color="auto"/>
            </w:tcBorders>
            <w:vAlign w:val="bottom"/>
          </w:tcPr>
          <w:p w14:paraId="5799A6AB" w14:textId="5266478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14.1</w:t>
            </w:r>
          </w:p>
        </w:tc>
        <w:tc>
          <w:tcPr>
            <w:tcW w:w="591" w:type="pct"/>
            <w:tcBorders>
              <w:top w:val="dotted" w:sz="4" w:space="0" w:color="auto"/>
              <w:left w:val="single" w:sz="4" w:space="0" w:color="auto"/>
              <w:bottom w:val="dotted" w:sz="4" w:space="0" w:color="auto"/>
              <w:right w:val="single" w:sz="18" w:space="0" w:color="auto"/>
            </w:tcBorders>
            <w:vAlign w:val="bottom"/>
          </w:tcPr>
          <w:p w14:paraId="3C9BDD77" w14:textId="2A47B04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438</w:t>
            </w:r>
          </w:p>
        </w:tc>
        <w:tc>
          <w:tcPr>
            <w:tcW w:w="591" w:type="pct"/>
            <w:tcBorders>
              <w:top w:val="dotted" w:sz="4" w:space="0" w:color="auto"/>
              <w:left w:val="single" w:sz="18" w:space="0" w:color="auto"/>
              <w:bottom w:val="dotted" w:sz="4" w:space="0" w:color="auto"/>
              <w:right w:val="single" w:sz="4" w:space="0" w:color="auto"/>
            </w:tcBorders>
            <w:vAlign w:val="bottom"/>
          </w:tcPr>
          <w:p w14:paraId="428BF4EC" w14:textId="7F607B3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12.1</w:t>
            </w:r>
          </w:p>
        </w:tc>
        <w:tc>
          <w:tcPr>
            <w:tcW w:w="585" w:type="pct"/>
            <w:tcBorders>
              <w:top w:val="dotted" w:sz="4" w:space="0" w:color="auto"/>
              <w:left w:val="single" w:sz="4" w:space="0" w:color="auto"/>
              <w:bottom w:val="dotted" w:sz="4" w:space="0" w:color="auto"/>
              <w:right w:val="single" w:sz="18" w:space="0" w:color="auto"/>
            </w:tcBorders>
            <w:vAlign w:val="bottom"/>
          </w:tcPr>
          <w:p w14:paraId="43C03D99" w14:textId="1941B06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290</w:t>
            </w:r>
          </w:p>
        </w:tc>
      </w:tr>
      <w:tr w:rsidR="009910B3" w:rsidRPr="00711987" w14:paraId="64ACE8C7" w14:textId="77777777" w:rsidTr="006A56E8">
        <w:tc>
          <w:tcPr>
            <w:tcW w:w="852" w:type="pct"/>
            <w:vMerge/>
            <w:tcBorders>
              <w:left w:val="single" w:sz="18" w:space="0" w:color="auto"/>
              <w:right w:val="single" w:sz="8" w:space="0" w:color="auto"/>
            </w:tcBorders>
            <w:vAlign w:val="center"/>
          </w:tcPr>
          <w:p w14:paraId="6B708513"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56AE27A2" w14:textId="09B63812"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100K, &lt;150K</w:t>
            </w:r>
          </w:p>
        </w:tc>
        <w:tc>
          <w:tcPr>
            <w:tcW w:w="591" w:type="pct"/>
            <w:tcBorders>
              <w:top w:val="dotted" w:sz="4" w:space="0" w:color="auto"/>
              <w:left w:val="single" w:sz="4" w:space="0" w:color="auto"/>
              <w:bottom w:val="dotted" w:sz="4" w:space="0" w:color="auto"/>
              <w:right w:val="single" w:sz="4" w:space="0" w:color="auto"/>
            </w:tcBorders>
            <w:vAlign w:val="bottom"/>
          </w:tcPr>
          <w:p w14:paraId="42CA819E" w14:textId="00636AB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13.8</w:t>
            </w:r>
          </w:p>
        </w:tc>
        <w:tc>
          <w:tcPr>
            <w:tcW w:w="591" w:type="pct"/>
            <w:tcBorders>
              <w:top w:val="dotted" w:sz="4" w:space="0" w:color="auto"/>
              <w:left w:val="single" w:sz="4" w:space="0" w:color="auto"/>
              <w:bottom w:val="dotted" w:sz="4" w:space="0" w:color="auto"/>
              <w:right w:val="single" w:sz="18" w:space="0" w:color="auto"/>
            </w:tcBorders>
            <w:vAlign w:val="bottom"/>
          </w:tcPr>
          <w:p w14:paraId="6DDB6728" w14:textId="2780B48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426</w:t>
            </w:r>
          </w:p>
        </w:tc>
        <w:tc>
          <w:tcPr>
            <w:tcW w:w="591" w:type="pct"/>
            <w:tcBorders>
              <w:top w:val="dotted" w:sz="4" w:space="0" w:color="auto"/>
              <w:left w:val="single" w:sz="18" w:space="0" w:color="auto"/>
              <w:bottom w:val="dotted" w:sz="4" w:space="0" w:color="auto"/>
              <w:right w:val="single" w:sz="4" w:space="0" w:color="auto"/>
            </w:tcBorders>
            <w:vAlign w:val="bottom"/>
          </w:tcPr>
          <w:p w14:paraId="151164CB" w14:textId="529B2FBB"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12.0</w:t>
            </w:r>
          </w:p>
        </w:tc>
        <w:tc>
          <w:tcPr>
            <w:tcW w:w="585" w:type="pct"/>
            <w:tcBorders>
              <w:top w:val="dotted" w:sz="4" w:space="0" w:color="auto"/>
              <w:left w:val="single" w:sz="4" w:space="0" w:color="auto"/>
              <w:bottom w:val="dotted" w:sz="4" w:space="0" w:color="auto"/>
              <w:right w:val="single" w:sz="18" w:space="0" w:color="auto"/>
            </w:tcBorders>
            <w:vAlign w:val="bottom"/>
          </w:tcPr>
          <w:p w14:paraId="5CAFF092" w14:textId="0B5D287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289</w:t>
            </w:r>
          </w:p>
        </w:tc>
      </w:tr>
      <w:tr w:rsidR="009910B3" w:rsidRPr="00711987" w14:paraId="5829E2A9" w14:textId="77777777" w:rsidTr="006A56E8">
        <w:tc>
          <w:tcPr>
            <w:tcW w:w="852" w:type="pct"/>
            <w:vMerge/>
            <w:tcBorders>
              <w:left w:val="single" w:sz="18" w:space="0" w:color="auto"/>
              <w:bottom w:val="single" w:sz="8" w:space="0" w:color="auto"/>
              <w:right w:val="single" w:sz="8" w:space="0" w:color="auto"/>
            </w:tcBorders>
            <w:vAlign w:val="center"/>
          </w:tcPr>
          <w:p w14:paraId="02C1CE37"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single" w:sz="8" w:space="0" w:color="auto"/>
              <w:right w:val="single" w:sz="18" w:space="0" w:color="auto"/>
            </w:tcBorders>
            <w:vAlign w:val="center"/>
          </w:tcPr>
          <w:p w14:paraId="6010D491" w14:textId="4470D2EE" w:rsidR="009910B3" w:rsidRPr="00711987" w:rsidRDefault="009910B3" w:rsidP="009910B3">
            <w:pPr>
              <w:contextualSpacing/>
              <w:jc w:val="both"/>
              <w:rPr>
                <w:rFonts w:ascii="Times New Roman" w:hAnsi="Times New Roman" w:cs="Times New Roman"/>
                <w:sz w:val="20"/>
                <w:szCs w:val="20"/>
              </w:rPr>
            </w:pPr>
            <w:r w:rsidRPr="00EA35D6">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150K</w:t>
            </w:r>
          </w:p>
        </w:tc>
        <w:tc>
          <w:tcPr>
            <w:tcW w:w="591" w:type="pct"/>
            <w:tcBorders>
              <w:top w:val="dotted" w:sz="4" w:space="0" w:color="auto"/>
              <w:left w:val="single" w:sz="4" w:space="0" w:color="auto"/>
              <w:bottom w:val="single" w:sz="8" w:space="0" w:color="auto"/>
              <w:right w:val="single" w:sz="4" w:space="0" w:color="auto"/>
            </w:tcBorders>
            <w:vAlign w:val="bottom"/>
          </w:tcPr>
          <w:p w14:paraId="409D0202" w14:textId="31CBA3F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15.6</w:t>
            </w:r>
          </w:p>
        </w:tc>
        <w:tc>
          <w:tcPr>
            <w:tcW w:w="591" w:type="pct"/>
            <w:tcBorders>
              <w:top w:val="dotted" w:sz="4" w:space="0" w:color="auto"/>
              <w:left w:val="single" w:sz="4" w:space="0" w:color="auto"/>
              <w:bottom w:val="single" w:sz="8" w:space="0" w:color="auto"/>
              <w:right w:val="single" w:sz="18" w:space="0" w:color="auto"/>
            </w:tcBorders>
            <w:vAlign w:val="bottom"/>
          </w:tcPr>
          <w:p w14:paraId="6262CCC8" w14:textId="453566CE"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482</w:t>
            </w:r>
          </w:p>
        </w:tc>
        <w:tc>
          <w:tcPr>
            <w:tcW w:w="591" w:type="pct"/>
            <w:tcBorders>
              <w:top w:val="dotted" w:sz="4" w:space="0" w:color="auto"/>
              <w:left w:val="single" w:sz="18" w:space="0" w:color="auto"/>
              <w:bottom w:val="single" w:sz="8" w:space="0" w:color="auto"/>
              <w:right w:val="single" w:sz="4" w:space="0" w:color="auto"/>
            </w:tcBorders>
            <w:vAlign w:val="bottom"/>
          </w:tcPr>
          <w:p w14:paraId="03570E7E" w14:textId="60702A5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11.5</w:t>
            </w:r>
          </w:p>
        </w:tc>
        <w:tc>
          <w:tcPr>
            <w:tcW w:w="585" w:type="pct"/>
            <w:tcBorders>
              <w:top w:val="dotted" w:sz="4" w:space="0" w:color="auto"/>
              <w:left w:val="single" w:sz="4" w:space="0" w:color="auto"/>
              <w:bottom w:val="single" w:sz="8" w:space="0" w:color="auto"/>
              <w:right w:val="single" w:sz="18" w:space="0" w:color="auto"/>
            </w:tcBorders>
            <w:vAlign w:val="bottom"/>
          </w:tcPr>
          <w:p w14:paraId="7E5D30E6" w14:textId="1FB91AC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277</w:t>
            </w:r>
          </w:p>
        </w:tc>
      </w:tr>
      <w:tr w:rsidR="009910B3" w:rsidRPr="00711987" w14:paraId="62029DC4" w14:textId="77777777" w:rsidTr="006A56E8">
        <w:tc>
          <w:tcPr>
            <w:tcW w:w="852" w:type="pct"/>
            <w:vMerge w:val="restart"/>
            <w:tcBorders>
              <w:top w:val="single" w:sz="8" w:space="0" w:color="auto"/>
              <w:left w:val="single" w:sz="18" w:space="0" w:color="auto"/>
              <w:right w:val="single" w:sz="8" w:space="0" w:color="auto"/>
            </w:tcBorders>
            <w:vAlign w:val="center"/>
          </w:tcPr>
          <w:p w14:paraId="1A78C27D" w14:textId="74C83A2C" w:rsidR="009910B3" w:rsidRPr="00711987" w:rsidRDefault="009910B3" w:rsidP="009910B3">
            <w:pPr>
              <w:contextualSpacing/>
              <w:rPr>
                <w:rFonts w:ascii="Times New Roman" w:hAnsi="Times New Roman" w:cs="Times New Roman"/>
                <w:sz w:val="20"/>
                <w:szCs w:val="20"/>
              </w:rPr>
            </w:pPr>
            <w:r>
              <w:rPr>
                <w:rFonts w:ascii="Times New Roman" w:hAnsi="Times New Roman" w:cs="Times New Roman"/>
                <w:sz w:val="20"/>
                <w:szCs w:val="20"/>
              </w:rPr>
              <w:t>Household size</w:t>
            </w:r>
          </w:p>
        </w:tc>
        <w:tc>
          <w:tcPr>
            <w:tcW w:w="1790" w:type="pct"/>
            <w:tcBorders>
              <w:top w:val="single" w:sz="8" w:space="0" w:color="auto"/>
              <w:left w:val="single" w:sz="8" w:space="0" w:color="auto"/>
              <w:bottom w:val="dotted" w:sz="4" w:space="0" w:color="auto"/>
              <w:right w:val="single" w:sz="18" w:space="0" w:color="auto"/>
            </w:tcBorders>
            <w:vAlign w:val="center"/>
          </w:tcPr>
          <w:p w14:paraId="25C9F028" w14:textId="6EDE0B83" w:rsidR="009910B3" w:rsidRPr="00711987" w:rsidRDefault="007470F7" w:rsidP="009910B3">
            <w:pPr>
              <w:contextualSpacing/>
              <w:jc w:val="both"/>
              <w:rPr>
                <w:rFonts w:ascii="Times New Roman" w:hAnsi="Times New Roman" w:cs="Times New Roman"/>
                <w:sz w:val="20"/>
                <w:szCs w:val="20"/>
              </w:rPr>
            </w:pPr>
            <w:r>
              <w:rPr>
                <w:rFonts w:ascii="Times New Roman" w:hAnsi="Times New Roman" w:cs="Times New Roman"/>
                <w:sz w:val="20"/>
                <w:szCs w:val="20"/>
              </w:rPr>
              <w:t>One</w:t>
            </w:r>
          </w:p>
        </w:tc>
        <w:tc>
          <w:tcPr>
            <w:tcW w:w="591" w:type="pct"/>
            <w:tcBorders>
              <w:top w:val="single" w:sz="8" w:space="0" w:color="auto"/>
              <w:left w:val="single" w:sz="4" w:space="0" w:color="auto"/>
              <w:bottom w:val="dotted" w:sz="4" w:space="0" w:color="auto"/>
              <w:right w:val="single" w:sz="4" w:space="0" w:color="auto"/>
            </w:tcBorders>
            <w:vAlign w:val="bottom"/>
          </w:tcPr>
          <w:p w14:paraId="6E8F0565" w14:textId="54EFA861"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27.0</w:t>
            </w:r>
          </w:p>
        </w:tc>
        <w:tc>
          <w:tcPr>
            <w:tcW w:w="591" w:type="pct"/>
            <w:tcBorders>
              <w:top w:val="single" w:sz="8" w:space="0" w:color="auto"/>
              <w:left w:val="single" w:sz="4" w:space="0" w:color="auto"/>
              <w:bottom w:val="dotted" w:sz="4" w:space="0" w:color="auto"/>
              <w:right w:val="single" w:sz="18" w:space="0" w:color="auto"/>
            </w:tcBorders>
            <w:vAlign w:val="bottom"/>
          </w:tcPr>
          <w:p w14:paraId="7FCEDAB7" w14:textId="7F124B7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885</w:t>
            </w:r>
          </w:p>
        </w:tc>
        <w:tc>
          <w:tcPr>
            <w:tcW w:w="591" w:type="pct"/>
            <w:tcBorders>
              <w:top w:val="single" w:sz="8" w:space="0" w:color="auto"/>
              <w:left w:val="single" w:sz="18" w:space="0" w:color="auto"/>
              <w:bottom w:val="dotted" w:sz="4" w:space="0" w:color="auto"/>
              <w:right w:val="single" w:sz="4" w:space="0" w:color="auto"/>
            </w:tcBorders>
            <w:vAlign w:val="bottom"/>
          </w:tcPr>
          <w:p w14:paraId="3DA99564" w14:textId="2E5AFC1E"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26.8</w:t>
            </w:r>
          </w:p>
        </w:tc>
        <w:tc>
          <w:tcPr>
            <w:tcW w:w="585" w:type="pct"/>
            <w:tcBorders>
              <w:top w:val="single" w:sz="8" w:space="0" w:color="auto"/>
              <w:left w:val="single" w:sz="4" w:space="0" w:color="auto"/>
              <w:bottom w:val="dotted" w:sz="4" w:space="0" w:color="auto"/>
              <w:right w:val="single" w:sz="18" w:space="0" w:color="auto"/>
            </w:tcBorders>
            <w:vAlign w:val="bottom"/>
          </w:tcPr>
          <w:p w14:paraId="5FA1ECB4" w14:textId="1721EDE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665</w:t>
            </w:r>
          </w:p>
        </w:tc>
      </w:tr>
      <w:tr w:rsidR="009910B3" w:rsidRPr="00711987" w14:paraId="1E128FFB" w14:textId="77777777" w:rsidTr="006A56E8">
        <w:tc>
          <w:tcPr>
            <w:tcW w:w="852" w:type="pct"/>
            <w:vMerge/>
            <w:tcBorders>
              <w:left w:val="single" w:sz="18" w:space="0" w:color="auto"/>
              <w:right w:val="single" w:sz="8" w:space="0" w:color="auto"/>
            </w:tcBorders>
            <w:vAlign w:val="center"/>
          </w:tcPr>
          <w:p w14:paraId="1BB87F32"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center"/>
          </w:tcPr>
          <w:p w14:paraId="0FF46A13" w14:textId="1B33ECF7" w:rsidR="009910B3" w:rsidRPr="00711987" w:rsidRDefault="007470F7" w:rsidP="009910B3">
            <w:pPr>
              <w:contextualSpacing/>
              <w:jc w:val="both"/>
              <w:rPr>
                <w:rFonts w:ascii="Times New Roman" w:hAnsi="Times New Roman" w:cs="Times New Roman"/>
                <w:sz w:val="20"/>
                <w:szCs w:val="20"/>
              </w:rPr>
            </w:pPr>
            <w:r>
              <w:rPr>
                <w:rFonts w:ascii="Times New Roman" w:hAnsi="Times New Roman" w:cs="Times New Roman"/>
                <w:sz w:val="20"/>
                <w:szCs w:val="20"/>
              </w:rPr>
              <w:t>Two</w:t>
            </w:r>
          </w:p>
        </w:tc>
        <w:tc>
          <w:tcPr>
            <w:tcW w:w="591" w:type="pct"/>
            <w:tcBorders>
              <w:top w:val="dotted" w:sz="4" w:space="0" w:color="auto"/>
              <w:left w:val="single" w:sz="4" w:space="0" w:color="auto"/>
              <w:bottom w:val="dotted" w:sz="4" w:space="0" w:color="auto"/>
              <w:right w:val="single" w:sz="4" w:space="0" w:color="auto"/>
            </w:tcBorders>
            <w:vAlign w:val="bottom"/>
          </w:tcPr>
          <w:p w14:paraId="69D7386F" w14:textId="42EA4C3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24.4</w:t>
            </w:r>
          </w:p>
        </w:tc>
        <w:tc>
          <w:tcPr>
            <w:tcW w:w="591" w:type="pct"/>
            <w:tcBorders>
              <w:top w:val="dotted" w:sz="4" w:space="0" w:color="auto"/>
              <w:left w:val="single" w:sz="4" w:space="0" w:color="auto"/>
              <w:bottom w:val="dotted" w:sz="4" w:space="0" w:color="auto"/>
              <w:right w:val="single" w:sz="18" w:space="0" w:color="auto"/>
            </w:tcBorders>
            <w:vAlign w:val="bottom"/>
          </w:tcPr>
          <w:p w14:paraId="009CEADF" w14:textId="78E7C3E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801</w:t>
            </w:r>
          </w:p>
        </w:tc>
        <w:tc>
          <w:tcPr>
            <w:tcW w:w="591" w:type="pct"/>
            <w:tcBorders>
              <w:top w:val="dotted" w:sz="4" w:space="0" w:color="auto"/>
              <w:left w:val="single" w:sz="18" w:space="0" w:color="auto"/>
              <w:bottom w:val="dotted" w:sz="4" w:space="0" w:color="auto"/>
              <w:right w:val="single" w:sz="4" w:space="0" w:color="auto"/>
            </w:tcBorders>
            <w:vAlign w:val="bottom"/>
          </w:tcPr>
          <w:p w14:paraId="1EEB19BF" w14:textId="3784E94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26.8</w:t>
            </w:r>
          </w:p>
        </w:tc>
        <w:tc>
          <w:tcPr>
            <w:tcW w:w="585" w:type="pct"/>
            <w:tcBorders>
              <w:top w:val="dotted" w:sz="4" w:space="0" w:color="auto"/>
              <w:left w:val="single" w:sz="4" w:space="0" w:color="auto"/>
              <w:bottom w:val="dotted" w:sz="4" w:space="0" w:color="auto"/>
              <w:right w:val="single" w:sz="18" w:space="0" w:color="auto"/>
            </w:tcBorders>
            <w:vAlign w:val="bottom"/>
          </w:tcPr>
          <w:p w14:paraId="1CEF295D" w14:textId="1F452EC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664</w:t>
            </w:r>
          </w:p>
        </w:tc>
      </w:tr>
      <w:tr w:rsidR="009910B3" w:rsidRPr="00711987" w14:paraId="24DC46CD" w14:textId="77777777" w:rsidTr="006A56E8">
        <w:tc>
          <w:tcPr>
            <w:tcW w:w="852" w:type="pct"/>
            <w:vMerge/>
            <w:tcBorders>
              <w:left w:val="single" w:sz="18" w:space="0" w:color="auto"/>
              <w:bottom w:val="single" w:sz="8" w:space="0" w:color="auto"/>
              <w:right w:val="single" w:sz="8" w:space="0" w:color="auto"/>
            </w:tcBorders>
            <w:vAlign w:val="center"/>
          </w:tcPr>
          <w:p w14:paraId="138AC3A9"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single" w:sz="8" w:space="0" w:color="auto"/>
              <w:right w:val="single" w:sz="18" w:space="0" w:color="auto"/>
            </w:tcBorders>
            <w:vAlign w:val="center"/>
          </w:tcPr>
          <w:p w14:paraId="4D80D8ED" w14:textId="78358BFD" w:rsidR="009910B3" w:rsidRPr="00711987" w:rsidRDefault="007470F7" w:rsidP="009910B3">
            <w:pPr>
              <w:contextualSpacing/>
              <w:jc w:val="both"/>
              <w:rPr>
                <w:rFonts w:ascii="Times New Roman" w:hAnsi="Times New Roman" w:cs="Times New Roman"/>
                <w:sz w:val="20"/>
                <w:szCs w:val="20"/>
              </w:rPr>
            </w:pPr>
            <w:r>
              <w:rPr>
                <w:rFonts w:ascii="Times New Roman" w:hAnsi="Times New Roman" w:cs="Times New Roman"/>
                <w:sz w:val="20"/>
                <w:szCs w:val="20"/>
              </w:rPr>
              <w:t>Three</w:t>
            </w:r>
            <w:r w:rsidR="009910B3">
              <w:rPr>
                <w:rFonts w:ascii="Times New Roman" w:hAnsi="Times New Roman" w:cs="Times New Roman"/>
                <w:sz w:val="20"/>
                <w:szCs w:val="20"/>
              </w:rPr>
              <w:t xml:space="preserve"> or more</w:t>
            </w:r>
          </w:p>
        </w:tc>
        <w:tc>
          <w:tcPr>
            <w:tcW w:w="591" w:type="pct"/>
            <w:tcBorders>
              <w:top w:val="dotted" w:sz="4" w:space="0" w:color="auto"/>
              <w:left w:val="single" w:sz="4" w:space="0" w:color="auto"/>
              <w:bottom w:val="single" w:sz="8" w:space="0" w:color="auto"/>
              <w:right w:val="single" w:sz="4" w:space="0" w:color="auto"/>
            </w:tcBorders>
            <w:vAlign w:val="bottom"/>
          </w:tcPr>
          <w:p w14:paraId="2F2F6737" w14:textId="066CC603"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48.6</w:t>
            </w:r>
          </w:p>
        </w:tc>
        <w:tc>
          <w:tcPr>
            <w:tcW w:w="591" w:type="pct"/>
            <w:tcBorders>
              <w:top w:val="dotted" w:sz="4" w:space="0" w:color="auto"/>
              <w:left w:val="single" w:sz="4" w:space="0" w:color="auto"/>
              <w:bottom w:val="single" w:sz="8" w:space="0" w:color="auto"/>
              <w:right w:val="single" w:sz="18" w:space="0" w:color="auto"/>
            </w:tcBorders>
            <w:vAlign w:val="bottom"/>
          </w:tcPr>
          <w:p w14:paraId="489783F2" w14:textId="76D5085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1592</w:t>
            </w:r>
          </w:p>
        </w:tc>
        <w:tc>
          <w:tcPr>
            <w:tcW w:w="591" w:type="pct"/>
            <w:tcBorders>
              <w:top w:val="dotted" w:sz="4" w:space="0" w:color="auto"/>
              <w:left w:val="single" w:sz="18" w:space="0" w:color="auto"/>
              <w:bottom w:val="single" w:sz="8" w:space="0" w:color="auto"/>
              <w:right w:val="single" w:sz="4" w:space="0" w:color="auto"/>
            </w:tcBorders>
            <w:vAlign w:val="bottom"/>
          </w:tcPr>
          <w:p w14:paraId="77ADB905" w14:textId="6943C428"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46.4</w:t>
            </w:r>
          </w:p>
        </w:tc>
        <w:tc>
          <w:tcPr>
            <w:tcW w:w="585" w:type="pct"/>
            <w:tcBorders>
              <w:top w:val="dotted" w:sz="4" w:space="0" w:color="auto"/>
              <w:left w:val="single" w:sz="4" w:space="0" w:color="auto"/>
              <w:bottom w:val="single" w:sz="8" w:space="0" w:color="auto"/>
              <w:right w:val="single" w:sz="18" w:space="0" w:color="auto"/>
            </w:tcBorders>
            <w:vAlign w:val="bottom"/>
          </w:tcPr>
          <w:p w14:paraId="3A568941" w14:textId="2B8F94C6"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1152</w:t>
            </w:r>
          </w:p>
        </w:tc>
      </w:tr>
      <w:tr w:rsidR="009910B3" w:rsidRPr="00711987" w14:paraId="6BB0E6F9" w14:textId="77777777" w:rsidTr="006A56E8">
        <w:tc>
          <w:tcPr>
            <w:tcW w:w="852" w:type="pct"/>
            <w:vMerge w:val="restart"/>
            <w:tcBorders>
              <w:top w:val="single" w:sz="8" w:space="0" w:color="auto"/>
              <w:left w:val="single" w:sz="18" w:space="0" w:color="auto"/>
              <w:right w:val="single" w:sz="8" w:space="0" w:color="auto"/>
            </w:tcBorders>
            <w:vAlign w:val="center"/>
          </w:tcPr>
          <w:p w14:paraId="047BB3BF" w14:textId="14C41D79" w:rsidR="009910B3" w:rsidRPr="00711987" w:rsidRDefault="009910B3" w:rsidP="009910B3">
            <w:pPr>
              <w:contextualSpacing/>
              <w:rPr>
                <w:rFonts w:ascii="Times New Roman" w:hAnsi="Times New Roman" w:cs="Times New Roman"/>
                <w:sz w:val="20"/>
                <w:szCs w:val="20"/>
              </w:rPr>
            </w:pPr>
            <w:r>
              <w:rPr>
                <w:rFonts w:ascii="Times New Roman" w:hAnsi="Times New Roman" w:cs="Times New Roman"/>
                <w:sz w:val="20"/>
                <w:szCs w:val="20"/>
              </w:rPr>
              <w:t>Child presence in household</w:t>
            </w:r>
          </w:p>
        </w:tc>
        <w:tc>
          <w:tcPr>
            <w:tcW w:w="1790" w:type="pct"/>
            <w:tcBorders>
              <w:top w:val="single" w:sz="8" w:space="0" w:color="auto"/>
              <w:left w:val="single" w:sz="8" w:space="0" w:color="auto"/>
              <w:bottom w:val="dotted" w:sz="4" w:space="0" w:color="auto"/>
              <w:right w:val="single" w:sz="18" w:space="0" w:color="auto"/>
            </w:tcBorders>
            <w:vAlign w:val="center"/>
          </w:tcPr>
          <w:p w14:paraId="18AB6B2C" w14:textId="52D97D58"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Child present</w:t>
            </w:r>
          </w:p>
        </w:tc>
        <w:tc>
          <w:tcPr>
            <w:tcW w:w="591" w:type="pct"/>
            <w:tcBorders>
              <w:top w:val="single" w:sz="8" w:space="0" w:color="auto"/>
              <w:left w:val="single" w:sz="4" w:space="0" w:color="auto"/>
              <w:bottom w:val="dotted" w:sz="4" w:space="0" w:color="auto"/>
              <w:right w:val="single" w:sz="4" w:space="0" w:color="auto"/>
            </w:tcBorders>
            <w:vAlign w:val="bottom"/>
          </w:tcPr>
          <w:p w14:paraId="678DBEF0" w14:textId="48065714"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41.0</w:t>
            </w:r>
          </w:p>
        </w:tc>
        <w:tc>
          <w:tcPr>
            <w:tcW w:w="591" w:type="pct"/>
            <w:tcBorders>
              <w:top w:val="single" w:sz="8" w:space="0" w:color="auto"/>
              <w:left w:val="single" w:sz="4" w:space="0" w:color="auto"/>
              <w:bottom w:val="dotted" w:sz="4" w:space="0" w:color="auto"/>
              <w:right w:val="single" w:sz="18" w:space="0" w:color="auto"/>
            </w:tcBorders>
            <w:vAlign w:val="bottom"/>
          </w:tcPr>
          <w:p w14:paraId="43E2F705" w14:textId="6EF3195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1164</w:t>
            </w:r>
          </w:p>
        </w:tc>
        <w:tc>
          <w:tcPr>
            <w:tcW w:w="591" w:type="pct"/>
            <w:tcBorders>
              <w:top w:val="single" w:sz="8" w:space="0" w:color="auto"/>
              <w:left w:val="single" w:sz="18" w:space="0" w:color="auto"/>
              <w:bottom w:val="dotted" w:sz="4" w:space="0" w:color="auto"/>
              <w:right w:val="single" w:sz="4" w:space="0" w:color="auto"/>
            </w:tcBorders>
            <w:vAlign w:val="bottom"/>
          </w:tcPr>
          <w:p w14:paraId="752B61FD" w14:textId="672F1532"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37.7</w:t>
            </w:r>
          </w:p>
        </w:tc>
        <w:tc>
          <w:tcPr>
            <w:tcW w:w="585" w:type="pct"/>
            <w:tcBorders>
              <w:top w:val="single" w:sz="8" w:space="0" w:color="auto"/>
              <w:left w:val="single" w:sz="4" w:space="0" w:color="auto"/>
              <w:bottom w:val="dotted" w:sz="4" w:space="0" w:color="auto"/>
              <w:right w:val="single" w:sz="18" w:space="0" w:color="auto"/>
            </w:tcBorders>
            <w:vAlign w:val="bottom"/>
          </w:tcPr>
          <w:p w14:paraId="70A7AD51" w14:textId="6C1E1D5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842</w:t>
            </w:r>
          </w:p>
        </w:tc>
      </w:tr>
      <w:tr w:rsidR="009910B3" w:rsidRPr="00711987" w14:paraId="5B4538BF" w14:textId="77777777" w:rsidTr="006A56E8">
        <w:tc>
          <w:tcPr>
            <w:tcW w:w="852" w:type="pct"/>
            <w:vMerge/>
            <w:tcBorders>
              <w:left w:val="single" w:sz="18" w:space="0" w:color="auto"/>
              <w:bottom w:val="single" w:sz="8" w:space="0" w:color="auto"/>
              <w:right w:val="single" w:sz="8" w:space="0" w:color="auto"/>
            </w:tcBorders>
            <w:vAlign w:val="center"/>
          </w:tcPr>
          <w:p w14:paraId="08CAE375" w14:textId="77777777" w:rsidR="009910B3" w:rsidRPr="00711987" w:rsidRDefault="009910B3" w:rsidP="009910B3">
            <w:pPr>
              <w:contextualSpacing/>
              <w:rPr>
                <w:rFonts w:ascii="Times New Roman" w:hAnsi="Times New Roman" w:cs="Times New Roman"/>
                <w:sz w:val="20"/>
                <w:szCs w:val="20"/>
              </w:rPr>
            </w:pPr>
          </w:p>
        </w:tc>
        <w:tc>
          <w:tcPr>
            <w:tcW w:w="1790" w:type="pct"/>
            <w:tcBorders>
              <w:top w:val="dotted" w:sz="4" w:space="0" w:color="auto"/>
              <w:left w:val="single" w:sz="8" w:space="0" w:color="auto"/>
              <w:bottom w:val="single" w:sz="8" w:space="0" w:color="auto"/>
              <w:right w:val="single" w:sz="18" w:space="0" w:color="auto"/>
            </w:tcBorders>
            <w:vAlign w:val="center"/>
          </w:tcPr>
          <w:p w14:paraId="6A84B513" w14:textId="481C9520" w:rsidR="009910B3" w:rsidRPr="00711987"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No child present</w:t>
            </w:r>
          </w:p>
        </w:tc>
        <w:tc>
          <w:tcPr>
            <w:tcW w:w="591" w:type="pct"/>
            <w:tcBorders>
              <w:top w:val="dotted" w:sz="4" w:space="0" w:color="auto"/>
              <w:left w:val="single" w:sz="4" w:space="0" w:color="auto"/>
              <w:bottom w:val="single" w:sz="8" w:space="0" w:color="auto"/>
              <w:right w:val="single" w:sz="4" w:space="0" w:color="auto"/>
            </w:tcBorders>
            <w:vAlign w:val="bottom"/>
          </w:tcPr>
          <w:p w14:paraId="0FAFE218" w14:textId="7E5054E6"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59.0</w:t>
            </w:r>
          </w:p>
        </w:tc>
        <w:tc>
          <w:tcPr>
            <w:tcW w:w="591" w:type="pct"/>
            <w:tcBorders>
              <w:top w:val="dotted" w:sz="4" w:space="0" w:color="auto"/>
              <w:left w:val="single" w:sz="4" w:space="0" w:color="auto"/>
              <w:bottom w:val="single" w:sz="8" w:space="0" w:color="auto"/>
              <w:right w:val="single" w:sz="18" w:space="0" w:color="auto"/>
            </w:tcBorders>
            <w:vAlign w:val="bottom"/>
          </w:tcPr>
          <w:p w14:paraId="698161C6" w14:textId="2D4D9D0E"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1677</w:t>
            </w:r>
          </w:p>
        </w:tc>
        <w:tc>
          <w:tcPr>
            <w:tcW w:w="591" w:type="pct"/>
            <w:tcBorders>
              <w:top w:val="dotted" w:sz="4" w:space="0" w:color="auto"/>
              <w:left w:val="single" w:sz="18" w:space="0" w:color="auto"/>
              <w:bottom w:val="single" w:sz="8" w:space="0" w:color="auto"/>
              <w:right w:val="single" w:sz="4" w:space="0" w:color="auto"/>
            </w:tcBorders>
            <w:vAlign w:val="bottom"/>
          </w:tcPr>
          <w:p w14:paraId="2390C578" w14:textId="67097B9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62.3</w:t>
            </w:r>
          </w:p>
        </w:tc>
        <w:tc>
          <w:tcPr>
            <w:tcW w:w="585" w:type="pct"/>
            <w:tcBorders>
              <w:top w:val="dotted" w:sz="4" w:space="0" w:color="auto"/>
              <w:left w:val="single" w:sz="4" w:space="0" w:color="auto"/>
              <w:bottom w:val="single" w:sz="8" w:space="0" w:color="auto"/>
              <w:right w:val="single" w:sz="18" w:space="0" w:color="auto"/>
            </w:tcBorders>
            <w:vAlign w:val="bottom"/>
          </w:tcPr>
          <w:p w14:paraId="4E2ACE9D" w14:textId="671C7B3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1389</w:t>
            </w:r>
          </w:p>
        </w:tc>
      </w:tr>
      <w:tr w:rsidR="009910B3" w:rsidRPr="00711987" w14:paraId="40A6BF72" w14:textId="77777777" w:rsidTr="002E4724">
        <w:tc>
          <w:tcPr>
            <w:tcW w:w="852" w:type="pct"/>
            <w:vMerge w:val="restart"/>
            <w:tcBorders>
              <w:top w:val="single" w:sz="8" w:space="0" w:color="auto"/>
              <w:left w:val="single" w:sz="18" w:space="0" w:color="auto"/>
              <w:right w:val="single" w:sz="8" w:space="0" w:color="auto"/>
            </w:tcBorders>
            <w:vAlign w:val="center"/>
          </w:tcPr>
          <w:p w14:paraId="5DCAC67D" w14:textId="291EBD10" w:rsidR="009910B3" w:rsidRPr="00711987" w:rsidRDefault="009910B3" w:rsidP="009910B3">
            <w:pPr>
              <w:contextualSpacing/>
              <w:rPr>
                <w:rFonts w:ascii="Times New Roman" w:hAnsi="Times New Roman" w:cs="Times New Roman"/>
                <w:sz w:val="20"/>
                <w:szCs w:val="20"/>
              </w:rPr>
            </w:pPr>
            <w:r>
              <w:rPr>
                <w:rFonts w:ascii="Times New Roman" w:hAnsi="Times New Roman" w:cs="Times New Roman"/>
                <w:sz w:val="20"/>
                <w:szCs w:val="20"/>
              </w:rPr>
              <w:t xml:space="preserve">Metropolitan </w:t>
            </w:r>
            <w:r w:rsidR="007C4D5D">
              <w:rPr>
                <w:rFonts w:ascii="Times New Roman" w:hAnsi="Times New Roman" w:cs="Times New Roman"/>
                <w:sz w:val="20"/>
                <w:szCs w:val="20"/>
              </w:rPr>
              <w:t>area of household</w:t>
            </w:r>
          </w:p>
        </w:tc>
        <w:tc>
          <w:tcPr>
            <w:tcW w:w="1790" w:type="pct"/>
            <w:tcBorders>
              <w:top w:val="single" w:sz="8" w:space="0" w:color="auto"/>
              <w:left w:val="single" w:sz="8" w:space="0" w:color="auto"/>
              <w:bottom w:val="dotted" w:sz="4" w:space="0" w:color="auto"/>
              <w:right w:val="single" w:sz="18" w:space="0" w:color="auto"/>
            </w:tcBorders>
            <w:vAlign w:val="bottom"/>
          </w:tcPr>
          <w:p w14:paraId="472DA365" w14:textId="7B86384D" w:rsidR="009910B3" w:rsidRPr="006A56E8" w:rsidRDefault="009910B3" w:rsidP="009910B3">
            <w:pPr>
              <w:contextualSpacing/>
              <w:jc w:val="both"/>
              <w:rPr>
                <w:rFonts w:ascii="Times New Roman" w:hAnsi="Times New Roman" w:cs="Times New Roman"/>
                <w:sz w:val="20"/>
                <w:szCs w:val="20"/>
              </w:rPr>
            </w:pPr>
            <w:r w:rsidRPr="006A56E8">
              <w:rPr>
                <w:rFonts w:ascii="Times New Roman" w:hAnsi="Times New Roman" w:cs="Times New Roman"/>
                <w:sz w:val="20"/>
                <w:szCs w:val="20"/>
              </w:rPr>
              <w:t>Atlanta</w:t>
            </w:r>
            <w:r>
              <w:rPr>
                <w:rFonts w:ascii="Times New Roman" w:hAnsi="Times New Roman" w:cs="Times New Roman"/>
                <w:sz w:val="20"/>
                <w:szCs w:val="20"/>
              </w:rPr>
              <w:t>, GA</w:t>
            </w:r>
          </w:p>
        </w:tc>
        <w:tc>
          <w:tcPr>
            <w:tcW w:w="591" w:type="pct"/>
            <w:tcBorders>
              <w:top w:val="single" w:sz="8" w:space="0" w:color="auto"/>
              <w:left w:val="single" w:sz="4" w:space="0" w:color="auto"/>
              <w:bottom w:val="dotted" w:sz="4" w:space="0" w:color="auto"/>
              <w:right w:val="single" w:sz="4" w:space="0" w:color="auto"/>
            </w:tcBorders>
            <w:vAlign w:val="bottom"/>
          </w:tcPr>
          <w:p w14:paraId="0BEEDBC3" w14:textId="259230BE"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5.7</w:t>
            </w:r>
          </w:p>
        </w:tc>
        <w:tc>
          <w:tcPr>
            <w:tcW w:w="591" w:type="pct"/>
            <w:tcBorders>
              <w:top w:val="single" w:sz="8" w:space="0" w:color="auto"/>
              <w:left w:val="single" w:sz="4" w:space="0" w:color="auto"/>
              <w:bottom w:val="dotted" w:sz="4" w:space="0" w:color="auto"/>
              <w:right w:val="single" w:sz="18" w:space="0" w:color="auto"/>
            </w:tcBorders>
            <w:vAlign w:val="bottom"/>
          </w:tcPr>
          <w:p w14:paraId="657179D1" w14:textId="55C5CA4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187</w:t>
            </w:r>
          </w:p>
        </w:tc>
        <w:tc>
          <w:tcPr>
            <w:tcW w:w="591" w:type="pct"/>
            <w:tcBorders>
              <w:top w:val="single" w:sz="8" w:space="0" w:color="auto"/>
              <w:left w:val="single" w:sz="18" w:space="0" w:color="auto"/>
              <w:bottom w:val="dotted" w:sz="4" w:space="0" w:color="auto"/>
              <w:right w:val="single" w:sz="4" w:space="0" w:color="auto"/>
            </w:tcBorders>
            <w:vAlign w:val="bottom"/>
          </w:tcPr>
          <w:p w14:paraId="4D5B26AF" w14:textId="2D74B8B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9.5</w:t>
            </w:r>
          </w:p>
        </w:tc>
        <w:tc>
          <w:tcPr>
            <w:tcW w:w="585" w:type="pct"/>
            <w:tcBorders>
              <w:top w:val="single" w:sz="8" w:space="0" w:color="auto"/>
              <w:left w:val="single" w:sz="4" w:space="0" w:color="auto"/>
              <w:bottom w:val="dotted" w:sz="4" w:space="0" w:color="auto"/>
              <w:right w:val="single" w:sz="18" w:space="0" w:color="auto"/>
            </w:tcBorders>
            <w:vAlign w:val="bottom"/>
          </w:tcPr>
          <w:p w14:paraId="2788A821" w14:textId="219F0E1B"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236</w:t>
            </w:r>
          </w:p>
        </w:tc>
      </w:tr>
      <w:tr w:rsidR="009910B3" w:rsidRPr="00711987" w14:paraId="5C2CACD7" w14:textId="77777777" w:rsidTr="002E4724">
        <w:tc>
          <w:tcPr>
            <w:tcW w:w="852" w:type="pct"/>
            <w:vMerge/>
            <w:tcBorders>
              <w:top w:val="single" w:sz="8" w:space="0" w:color="auto"/>
              <w:left w:val="single" w:sz="18" w:space="0" w:color="auto"/>
              <w:right w:val="single" w:sz="8" w:space="0" w:color="auto"/>
            </w:tcBorders>
            <w:vAlign w:val="center"/>
          </w:tcPr>
          <w:p w14:paraId="7E2901CF" w14:textId="77777777" w:rsidR="009910B3"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bottom"/>
          </w:tcPr>
          <w:p w14:paraId="06375CB6" w14:textId="098B9C9A" w:rsidR="009910B3" w:rsidRPr="006A56E8" w:rsidRDefault="009910B3" w:rsidP="009910B3">
            <w:pPr>
              <w:contextualSpacing/>
              <w:jc w:val="both"/>
              <w:rPr>
                <w:rFonts w:ascii="Times New Roman" w:hAnsi="Times New Roman" w:cs="Times New Roman"/>
                <w:sz w:val="20"/>
                <w:szCs w:val="20"/>
              </w:rPr>
            </w:pPr>
            <w:r w:rsidRPr="006A56E8">
              <w:rPr>
                <w:rFonts w:ascii="Times New Roman" w:hAnsi="Times New Roman" w:cs="Times New Roman"/>
                <w:sz w:val="20"/>
                <w:szCs w:val="20"/>
              </w:rPr>
              <w:t>Chicago</w:t>
            </w:r>
            <w:r>
              <w:rPr>
                <w:rFonts w:ascii="Times New Roman" w:hAnsi="Times New Roman" w:cs="Times New Roman"/>
                <w:sz w:val="20"/>
                <w:szCs w:val="20"/>
              </w:rPr>
              <w:t>, IL</w:t>
            </w:r>
          </w:p>
        </w:tc>
        <w:tc>
          <w:tcPr>
            <w:tcW w:w="591" w:type="pct"/>
            <w:tcBorders>
              <w:top w:val="dotted" w:sz="4" w:space="0" w:color="auto"/>
              <w:left w:val="single" w:sz="4" w:space="0" w:color="auto"/>
              <w:bottom w:val="dotted" w:sz="4" w:space="0" w:color="auto"/>
              <w:right w:val="single" w:sz="4" w:space="0" w:color="auto"/>
            </w:tcBorders>
            <w:vAlign w:val="bottom"/>
          </w:tcPr>
          <w:p w14:paraId="14EC64FF" w14:textId="14025F3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20.4</w:t>
            </w:r>
          </w:p>
        </w:tc>
        <w:tc>
          <w:tcPr>
            <w:tcW w:w="591" w:type="pct"/>
            <w:tcBorders>
              <w:top w:val="dotted" w:sz="4" w:space="0" w:color="auto"/>
              <w:left w:val="single" w:sz="4" w:space="0" w:color="auto"/>
              <w:bottom w:val="dotted" w:sz="4" w:space="0" w:color="auto"/>
              <w:right w:val="single" w:sz="18" w:space="0" w:color="auto"/>
            </w:tcBorders>
            <w:vAlign w:val="bottom"/>
          </w:tcPr>
          <w:p w14:paraId="4BEB4AED" w14:textId="791750F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670</w:t>
            </w:r>
          </w:p>
        </w:tc>
        <w:tc>
          <w:tcPr>
            <w:tcW w:w="591" w:type="pct"/>
            <w:tcBorders>
              <w:top w:val="dotted" w:sz="4" w:space="0" w:color="auto"/>
              <w:left w:val="single" w:sz="18" w:space="0" w:color="auto"/>
              <w:bottom w:val="dotted" w:sz="4" w:space="0" w:color="auto"/>
              <w:right w:val="single" w:sz="4" w:space="0" w:color="auto"/>
            </w:tcBorders>
            <w:vAlign w:val="bottom"/>
          </w:tcPr>
          <w:p w14:paraId="1CA63A18" w14:textId="32BC17D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5.1</w:t>
            </w:r>
          </w:p>
        </w:tc>
        <w:tc>
          <w:tcPr>
            <w:tcW w:w="585" w:type="pct"/>
            <w:tcBorders>
              <w:top w:val="dotted" w:sz="4" w:space="0" w:color="auto"/>
              <w:left w:val="single" w:sz="4" w:space="0" w:color="auto"/>
              <w:bottom w:val="dotted" w:sz="4" w:space="0" w:color="auto"/>
              <w:right w:val="single" w:sz="18" w:space="0" w:color="auto"/>
            </w:tcBorders>
            <w:vAlign w:val="bottom"/>
          </w:tcPr>
          <w:p w14:paraId="300F75F3" w14:textId="5BDABF9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127</w:t>
            </w:r>
          </w:p>
        </w:tc>
      </w:tr>
      <w:tr w:rsidR="009910B3" w:rsidRPr="00711987" w14:paraId="275B5686" w14:textId="77777777" w:rsidTr="002E4724">
        <w:tc>
          <w:tcPr>
            <w:tcW w:w="852" w:type="pct"/>
            <w:vMerge/>
            <w:tcBorders>
              <w:top w:val="single" w:sz="8" w:space="0" w:color="auto"/>
              <w:left w:val="single" w:sz="18" w:space="0" w:color="auto"/>
              <w:right w:val="single" w:sz="8" w:space="0" w:color="auto"/>
            </w:tcBorders>
            <w:vAlign w:val="center"/>
          </w:tcPr>
          <w:p w14:paraId="08EEF828" w14:textId="77777777" w:rsidR="009910B3"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bottom"/>
          </w:tcPr>
          <w:p w14:paraId="52B2CE47" w14:textId="2F867FB9" w:rsidR="009910B3" w:rsidRPr="006A56E8" w:rsidRDefault="009910B3" w:rsidP="009910B3">
            <w:pPr>
              <w:contextualSpacing/>
              <w:jc w:val="both"/>
              <w:rPr>
                <w:rFonts w:ascii="Times New Roman" w:hAnsi="Times New Roman" w:cs="Times New Roman"/>
                <w:sz w:val="20"/>
                <w:szCs w:val="20"/>
              </w:rPr>
            </w:pPr>
            <w:r w:rsidRPr="006A56E8">
              <w:rPr>
                <w:rFonts w:ascii="Times New Roman" w:hAnsi="Times New Roman" w:cs="Times New Roman"/>
                <w:sz w:val="20"/>
                <w:szCs w:val="20"/>
              </w:rPr>
              <w:t>Dallas</w:t>
            </w:r>
            <w:r>
              <w:rPr>
                <w:rFonts w:ascii="Times New Roman" w:hAnsi="Times New Roman" w:cs="Times New Roman"/>
                <w:sz w:val="20"/>
                <w:szCs w:val="20"/>
              </w:rPr>
              <w:t>, TX</w:t>
            </w:r>
          </w:p>
        </w:tc>
        <w:tc>
          <w:tcPr>
            <w:tcW w:w="591" w:type="pct"/>
            <w:tcBorders>
              <w:top w:val="dotted" w:sz="4" w:space="0" w:color="auto"/>
              <w:left w:val="single" w:sz="4" w:space="0" w:color="auto"/>
              <w:bottom w:val="dotted" w:sz="4" w:space="0" w:color="auto"/>
              <w:right w:val="single" w:sz="4" w:space="0" w:color="auto"/>
            </w:tcBorders>
            <w:vAlign w:val="bottom"/>
          </w:tcPr>
          <w:p w14:paraId="30A05907" w14:textId="04877DD6"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2.0</w:t>
            </w:r>
          </w:p>
        </w:tc>
        <w:tc>
          <w:tcPr>
            <w:tcW w:w="591" w:type="pct"/>
            <w:tcBorders>
              <w:top w:val="dotted" w:sz="4" w:space="0" w:color="auto"/>
              <w:left w:val="single" w:sz="4" w:space="0" w:color="auto"/>
              <w:bottom w:val="dotted" w:sz="4" w:space="0" w:color="auto"/>
              <w:right w:val="single" w:sz="18" w:space="0" w:color="auto"/>
            </w:tcBorders>
            <w:vAlign w:val="bottom"/>
          </w:tcPr>
          <w:p w14:paraId="12843637" w14:textId="7AE46D9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67</w:t>
            </w:r>
          </w:p>
        </w:tc>
        <w:tc>
          <w:tcPr>
            <w:tcW w:w="591" w:type="pct"/>
            <w:tcBorders>
              <w:top w:val="dotted" w:sz="4" w:space="0" w:color="auto"/>
              <w:left w:val="single" w:sz="18" w:space="0" w:color="auto"/>
              <w:bottom w:val="dotted" w:sz="4" w:space="0" w:color="auto"/>
              <w:right w:val="single" w:sz="4" w:space="0" w:color="auto"/>
            </w:tcBorders>
            <w:vAlign w:val="bottom"/>
          </w:tcPr>
          <w:p w14:paraId="75209932" w14:textId="78A2657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19.3</w:t>
            </w:r>
          </w:p>
        </w:tc>
        <w:tc>
          <w:tcPr>
            <w:tcW w:w="585" w:type="pct"/>
            <w:tcBorders>
              <w:top w:val="dotted" w:sz="4" w:space="0" w:color="auto"/>
              <w:left w:val="single" w:sz="4" w:space="0" w:color="auto"/>
              <w:bottom w:val="dotted" w:sz="4" w:space="0" w:color="auto"/>
              <w:right w:val="single" w:sz="18" w:space="0" w:color="auto"/>
            </w:tcBorders>
            <w:vAlign w:val="bottom"/>
          </w:tcPr>
          <w:p w14:paraId="7EA1FC5C" w14:textId="2E7D8AA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479</w:t>
            </w:r>
          </w:p>
        </w:tc>
      </w:tr>
      <w:tr w:rsidR="009910B3" w:rsidRPr="00711987" w14:paraId="33A18498" w14:textId="77777777" w:rsidTr="002E4724">
        <w:tc>
          <w:tcPr>
            <w:tcW w:w="852" w:type="pct"/>
            <w:vMerge/>
            <w:tcBorders>
              <w:top w:val="single" w:sz="8" w:space="0" w:color="auto"/>
              <w:left w:val="single" w:sz="18" w:space="0" w:color="auto"/>
              <w:right w:val="single" w:sz="8" w:space="0" w:color="auto"/>
            </w:tcBorders>
            <w:vAlign w:val="center"/>
          </w:tcPr>
          <w:p w14:paraId="63421F9C" w14:textId="77777777" w:rsidR="009910B3"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bottom"/>
          </w:tcPr>
          <w:p w14:paraId="7AC39BDB" w14:textId="6E335219" w:rsidR="009910B3" w:rsidRPr="006A56E8" w:rsidRDefault="009910B3" w:rsidP="009910B3">
            <w:pPr>
              <w:contextualSpacing/>
              <w:jc w:val="both"/>
              <w:rPr>
                <w:rFonts w:ascii="Times New Roman" w:hAnsi="Times New Roman" w:cs="Times New Roman"/>
                <w:sz w:val="20"/>
                <w:szCs w:val="20"/>
              </w:rPr>
            </w:pPr>
            <w:r w:rsidRPr="006A56E8">
              <w:rPr>
                <w:rFonts w:ascii="Times New Roman" w:hAnsi="Times New Roman" w:cs="Times New Roman"/>
                <w:sz w:val="20"/>
                <w:szCs w:val="20"/>
              </w:rPr>
              <w:t>Houston</w:t>
            </w:r>
            <w:r>
              <w:rPr>
                <w:rFonts w:ascii="Times New Roman" w:hAnsi="Times New Roman" w:cs="Times New Roman"/>
                <w:sz w:val="20"/>
                <w:szCs w:val="20"/>
              </w:rPr>
              <w:t>, TX</w:t>
            </w:r>
          </w:p>
        </w:tc>
        <w:tc>
          <w:tcPr>
            <w:tcW w:w="591" w:type="pct"/>
            <w:tcBorders>
              <w:top w:val="dotted" w:sz="4" w:space="0" w:color="auto"/>
              <w:left w:val="single" w:sz="4" w:space="0" w:color="auto"/>
              <w:bottom w:val="dotted" w:sz="4" w:space="0" w:color="auto"/>
              <w:right w:val="single" w:sz="4" w:space="0" w:color="auto"/>
            </w:tcBorders>
            <w:vAlign w:val="bottom"/>
          </w:tcPr>
          <w:p w14:paraId="3D3F07E3" w14:textId="623E8258"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1.0</w:t>
            </w:r>
          </w:p>
        </w:tc>
        <w:tc>
          <w:tcPr>
            <w:tcW w:w="591" w:type="pct"/>
            <w:tcBorders>
              <w:top w:val="dotted" w:sz="4" w:space="0" w:color="auto"/>
              <w:left w:val="single" w:sz="4" w:space="0" w:color="auto"/>
              <w:bottom w:val="dotted" w:sz="4" w:space="0" w:color="auto"/>
              <w:right w:val="single" w:sz="18" w:space="0" w:color="auto"/>
            </w:tcBorders>
            <w:vAlign w:val="bottom"/>
          </w:tcPr>
          <w:p w14:paraId="361E5586" w14:textId="185E49D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34</w:t>
            </w:r>
          </w:p>
        </w:tc>
        <w:tc>
          <w:tcPr>
            <w:tcW w:w="591" w:type="pct"/>
            <w:tcBorders>
              <w:top w:val="dotted" w:sz="4" w:space="0" w:color="auto"/>
              <w:left w:val="single" w:sz="18" w:space="0" w:color="auto"/>
              <w:bottom w:val="dotted" w:sz="4" w:space="0" w:color="auto"/>
              <w:right w:val="single" w:sz="4" w:space="0" w:color="auto"/>
            </w:tcBorders>
            <w:vAlign w:val="bottom"/>
          </w:tcPr>
          <w:p w14:paraId="44C3C926" w14:textId="4AA2051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16.9</w:t>
            </w:r>
          </w:p>
        </w:tc>
        <w:tc>
          <w:tcPr>
            <w:tcW w:w="585" w:type="pct"/>
            <w:tcBorders>
              <w:top w:val="dotted" w:sz="4" w:space="0" w:color="auto"/>
              <w:left w:val="single" w:sz="4" w:space="0" w:color="auto"/>
              <w:bottom w:val="dotted" w:sz="4" w:space="0" w:color="auto"/>
              <w:right w:val="single" w:sz="18" w:space="0" w:color="auto"/>
            </w:tcBorders>
            <w:vAlign w:val="bottom"/>
          </w:tcPr>
          <w:p w14:paraId="26089DFC" w14:textId="6D65C5C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420</w:t>
            </w:r>
          </w:p>
        </w:tc>
      </w:tr>
      <w:tr w:rsidR="009910B3" w:rsidRPr="00711987" w14:paraId="3D84C8BC" w14:textId="77777777" w:rsidTr="002E4724">
        <w:tc>
          <w:tcPr>
            <w:tcW w:w="852" w:type="pct"/>
            <w:vMerge/>
            <w:tcBorders>
              <w:top w:val="single" w:sz="8" w:space="0" w:color="auto"/>
              <w:left w:val="single" w:sz="18" w:space="0" w:color="auto"/>
              <w:right w:val="single" w:sz="8" w:space="0" w:color="auto"/>
            </w:tcBorders>
            <w:vAlign w:val="center"/>
          </w:tcPr>
          <w:p w14:paraId="2E1F209B" w14:textId="77777777" w:rsidR="009910B3"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bottom"/>
          </w:tcPr>
          <w:p w14:paraId="7B32B4AB" w14:textId="735C7054" w:rsidR="009910B3" w:rsidRPr="006A56E8" w:rsidRDefault="009910B3" w:rsidP="009910B3">
            <w:pPr>
              <w:contextualSpacing/>
              <w:jc w:val="both"/>
              <w:rPr>
                <w:rFonts w:ascii="Times New Roman" w:hAnsi="Times New Roman" w:cs="Times New Roman"/>
                <w:sz w:val="20"/>
                <w:szCs w:val="20"/>
              </w:rPr>
            </w:pPr>
            <w:r w:rsidRPr="006A56E8">
              <w:rPr>
                <w:rFonts w:ascii="Times New Roman" w:hAnsi="Times New Roman" w:cs="Times New Roman"/>
                <w:sz w:val="20"/>
                <w:szCs w:val="20"/>
              </w:rPr>
              <w:t>Los</w:t>
            </w:r>
            <w:r>
              <w:rPr>
                <w:rFonts w:ascii="Times New Roman" w:hAnsi="Times New Roman" w:cs="Times New Roman"/>
                <w:sz w:val="20"/>
                <w:szCs w:val="20"/>
              </w:rPr>
              <w:t xml:space="preserve"> A</w:t>
            </w:r>
            <w:r w:rsidRPr="006A56E8">
              <w:rPr>
                <w:rFonts w:ascii="Times New Roman" w:hAnsi="Times New Roman" w:cs="Times New Roman"/>
                <w:sz w:val="20"/>
                <w:szCs w:val="20"/>
              </w:rPr>
              <w:t>ngeles</w:t>
            </w:r>
            <w:r>
              <w:rPr>
                <w:rFonts w:ascii="Times New Roman" w:hAnsi="Times New Roman" w:cs="Times New Roman"/>
                <w:sz w:val="20"/>
                <w:szCs w:val="20"/>
              </w:rPr>
              <w:t>, CA</w:t>
            </w:r>
          </w:p>
        </w:tc>
        <w:tc>
          <w:tcPr>
            <w:tcW w:w="591" w:type="pct"/>
            <w:tcBorders>
              <w:top w:val="dotted" w:sz="4" w:space="0" w:color="auto"/>
              <w:left w:val="single" w:sz="4" w:space="0" w:color="auto"/>
              <w:bottom w:val="dotted" w:sz="4" w:space="0" w:color="auto"/>
              <w:right w:val="single" w:sz="4" w:space="0" w:color="auto"/>
            </w:tcBorders>
            <w:vAlign w:val="bottom"/>
          </w:tcPr>
          <w:p w14:paraId="634A0692" w14:textId="0089FCE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6.1</w:t>
            </w:r>
          </w:p>
        </w:tc>
        <w:tc>
          <w:tcPr>
            <w:tcW w:w="591" w:type="pct"/>
            <w:tcBorders>
              <w:top w:val="dotted" w:sz="4" w:space="0" w:color="auto"/>
              <w:left w:val="single" w:sz="4" w:space="0" w:color="auto"/>
              <w:bottom w:val="dotted" w:sz="4" w:space="0" w:color="auto"/>
              <w:right w:val="single" w:sz="18" w:space="0" w:color="auto"/>
            </w:tcBorders>
            <w:vAlign w:val="bottom"/>
          </w:tcPr>
          <w:p w14:paraId="29EAF205" w14:textId="7D7CB99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200</w:t>
            </w:r>
          </w:p>
        </w:tc>
        <w:tc>
          <w:tcPr>
            <w:tcW w:w="591" w:type="pct"/>
            <w:tcBorders>
              <w:top w:val="dotted" w:sz="4" w:space="0" w:color="auto"/>
              <w:left w:val="single" w:sz="18" w:space="0" w:color="auto"/>
              <w:bottom w:val="dotted" w:sz="4" w:space="0" w:color="auto"/>
              <w:right w:val="single" w:sz="4" w:space="0" w:color="auto"/>
            </w:tcBorders>
            <w:vAlign w:val="bottom"/>
          </w:tcPr>
          <w:p w14:paraId="355381A2" w14:textId="72C3B376"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0.0</w:t>
            </w:r>
          </w:p>
        </w:tc>
        <w:tc>
          <w:tcPr>
            <w:tcW w:w="585" w:type="pct"/>
            <w:tcBorders>
              <w:top w:val="dotted" w:sz="4" w:space="0" w:color="auto"/>
              <w:left w:val="single" w:sz="4" w:space="0" w:color="auto"/>
              <w:bottom w:val="dotted" w:sz="4" w:space="0" w:color="auto"/>
              <w:right w:val="single" w:sz="18" w:space="0" w:color="auto"/>
            </w:tcBorders>
            <w:vAlign w:val="bottom"/>
          </w:tcPr>
          <w:p w14:paraId="5FA0F931" w14:textId="24E13A9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w:t>
            </w:r>
          </w:p>
        </w:tc>
      </w:tr>
      <w:tr w:rsidR="009910B3" w:rsidRPr="00711987" w14:paraId="6EFA9684" w14:textId="77777777" w:rsidTr="002E4724">
        <w:tc>
          <w:tcPr>
            <w:tcW w:w="852" w:type="pct"/>
            <w:vMerge/>
            <w:tcBorders>
              <w:top w:val="single" w:sz="8" w:space="0" w:color="auto"/>
              <w:left w:val="single" w:sz="18" w:space="0" w:color="auto"/>
              <w:right w:val="single" w:sz="8" w:space="0" w:color="auto"/>
            </w:tcBorders>
            <w:vAlign w:val="center"/>
          </w:tcPr>
          <w:p w14:paraId="5E8C5EEF" w14:textId="77777777" w:rsidR="009910B3"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bottom"/>
          </w:tcPr>
          <w:p w14:paraId="4A22EBC9" w14:textId="24C64079" w:rsidR="009910B3" w:rsidRPr="006A56E8"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M</w:t>
            </w:r>
            <w:r w:rsidRPr="006A56E8">
              <w:rPr>
                <w:rFonts w:ascii="Times New Roman" w:hAnsi="Times New Roman" w:cs="Times New Roman"/>
                <w:sz w:val="20"/>
                <w:szCs w:val="20"/>
              </w:rPr>
              <w:t>iami</w:t>
            </w:r>
            <w:r>
              <w:rPr>
                <w:rFonts w:ascii="Times New Roman" w:hAnsi="Times New Roman" w:cs="Times New Roman"/>
                <w:sz w:val="20"/>
                <w:szCs w:val="20"/>
              </w:rPr>
              <w:t>, FL</w:t>
            </w:r>
          </w:p>
        </w:tc>
        <w:tc>
          <w:tcPr>
            <w:tcW w:w="591" w:type="pct"/>
            <w:tcBorders>
              <w:top w:val="dotted" w:sz="4" w:space="0" w:color="auto"/>
              <w:left w:val="single" w:sz="4" w:space="0" w:color="auto"/>
              <w:bottom w:val="dotted" w:sz="4" w:space="0" w:color="auto"/>
              <w:right w:val="single" w:sz="4" w:space="0" w:color="auto"/>
            </w:tcBorders>
            <w:vAlign w:val="bottom"/>
          </w:tcPr>
          <w:p w14:paraId="38BC6C9D" w14:textId="7F83AB91"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1.0</w:t>
            </w:r>
          </w:p>
        </w:tc>
        <w:tc>
          <w:tcPr>
            <w:tcW w:w="591" w:type="pct"/>
            <w:tcBorders>
              <w:top w:val="dotted" w:sz="4" w:space="0" w:color="auto"/>
              <w:left w:val="single" w:sz="4" w:space="0" w:color="auto"/>
              <w:bottom w:val="dotted" w:sz="4" w:space="0" w:color="auto"/>
              <w:right w:val="single" w:sz="18" w:space="0" w:color="auto"/>
            </w:tcBorders>
            <w:vAlign w:val="bottom"/>
          </w:tcPr>
          <w:p w14:paraId="2F9FA0C6" w14:textId="0403215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32</w:t>
            </w:r>
          </w:p>
        </w:tc>
        <w:tc>
          <w:tcPr>
            <w:tcW w:w="591" w:type="pct"/>
            <w:tcBorders>
              <w:top w:val="dotted" w:sz="4" w:space="0" w:color="auto"/>
              <w:left w:val="single" w:sz="18" w:space="0" w:color="auto"/>
              <w:bottom w:val="dotted" w:sz="4" w:space="0" w:color="auto"/>
              <w:right w:val="single" w:sz="4" w:space="0" w:color="auto"/>
            </w:tcBorders>
            <w:vAlign w:val="bottom"/>
          </w:tcPr>
          <w:p w14:paraId="19E78853" w14:textId="4B685DB9"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17.1</w:t>
            </w:r>
          </w:p>
        </w:tc>
        <w:tc>
          <w:tcPr>
            <w:tcW w:w="585" w:type="pct"/>
            <w:tcBorders>
              <w:top w:val="dotted" w:sz="4" w:space="0" w:color="auto"/>
              <w:left w:val="single" w:sz="4" w:space="0" w:color="auto"/>
              <w:bottom w:val="dotted" w:sz="4" w:space="0" w:color="auto"/>
              <w:right w:val="single" w:sz="18" w:space="0" w:color="auto"/>
            </w:tcBorders>
            <w:vAlign w:val="bottom"/>
          </w:tcPr>
          <w:p w14:paraId="62659B10" w14:textId="22A8508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424</w:t>
            </w:r>
          </w:p>
        </w:tc>
      </w:tr>
      <w:tr w:rsidR="009910B3" w:rsidRPr="00711987" w14:paraId="5F009E1E" w14:textId="77777777" w:rsidTr="002E4724">
        <w:tc>
          <w:tcPr>
            <w:tcW w:w="852" w:type="pct"/>
            <w:vMerge/>
            <w:tcBorders>
              <w:top w:val="single" w:sz="8" w:space="0" w:color="auto"/>
              <w:left w:val="single" w:sz="18" w:space="0" w:color="auto"/>
              <w:right w:val="single" w:sz="8" w:space="0" w:color="auto"/>
            </w:tcBorders>
            <w:vAlign w:val="center"/>
          </w:tcPr>
          <w:p w14:paraId="0FDF173C" w14:textId="77777777" w:rsidR="009910B3"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bottom"/>
          </w:tcPr>
          <w:p w14:paraId="7C8B0587" w14:textId="4328783D" w:rsidR="009910B3" w:rsidRPr="006A56E8"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N</w:t>
            </w:r>
            <w:r w:rsidRPr="006A56E8">
              <w:rPr>
                <w:rFonts w:ascii="Times New Roman" w:hAnsi="Times New Roman" w:cs="Times New Roman"/>
                <w:sz w:val="20"/>
                <w:szCs w:val="20"/>
              </w:rPr>
              <w:t>ew</w:t>
            </w:r>
            <w:r>
              <w:rPr>
                <w:rFonts w:ascii="Times New Roman" w:hAnsi="Times New Roman" w:cs="Times New Roman"/>
                <w:sz w:val="20"/>
                <w:szCs w:val="20"/>
              </w:rPr>
              <w:t xml:space="preserve"> Y</w:t>
            </w:r>
            <w:r w:rsidRPr="006A56E8">
              <w:rPr>
                <w:rFonts w:ascii="Times New Roman" w:hAnsi="Times New Roman" w:cs="Times New Roman"/>
                <w:sz w:val="20"/>
                <w:szCs w:val="20"/>
              </w:rPr>
              <w:t>ork</w:t>
            </w:r>
            <w:r>
              <w:rPr>
                <w:rFonts w:ascii="Times New Roman" w:hAnsi="Times New Roman" w:cs="Times New Roman"/>
                <w:sz w:val="20"/>
                <w:szCs w:val="20"/>
              </w:rPr>
              <w:t>, NY</w:t>
            </w:r>
          </w:p>
        </w:tc>
        <w:tc>
          <w:tcPr>
            <w:tcW w:w="591" w:type="pct"/>
            <w:tcBorders>
              <w:top w:val="dotted" w:sz="4" w:space="0" w:color="auto"/>
              <w:left w:val="single" w:sz="4" w:space="0" w:color="auto"/>
              <w:bottom w:val="dotted" w:sz="4" w:space="0" w:color="auto"/>
              <w:right w:val="single" w:sz="4" w:space="0" w:color="auto"/>
            </w:tcBorders>
            <w:vAlign w:val="bottom"/>
          </w:tcPr>
          <w:p w14:paraId="7C5FF6BD" w14:textId="6CF8B21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30.4</w:t>
            </w:r>
          </w:p>
        </w:tc>
        <w:tc>
          <w:tcPr>
            <w:tcW w:w="591" w:type="pct"/>
            <w:tcBorders>
              <w:top w:val="dotted" w:sz="4" w:space="0" w:color="auto"/>
              <w:left w:val="single" w:sz="4" w:space="0" w:color="auto"/>
              <w:bottom w:val="dotted" w:sz="4" w:space="0" w:color="auto"/>
              <w:right w:val="single" w:sz="18" w:space="0" w:color="auto"/>
            </w:tcBorders>
            <w:vAlign w:val="bottom"/>
          </w:tcPr>
          <w:p w14:paraId="0889A3AE" w14:textId="6693977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997</w:t>
            </w:r>
          </w:p>
        </w:tc>
        <w:tc>
          <w:tcPr>
            <w:tcW w:w="591" w:type="pct"/>
            <w:tcBorders>
              <w:top w:val="dotted" w:sz="4" w:space="0" w:color="auto"/>
              <w:left w:val="single" w:sz="18" w:space="0" w:color="auto"/>
              <w:bottom w:val="dotted" w:sz="4" w:space="0" w:color="auto"/>
              <w:right w:val="single" w:sz="4" w:space="0" w:color="auto"/>
            </w:tcBorders>
            <w:vAlign w:val="bottom"/>
          </w:tcPr>
          <w:p w14:paraId="2358F6CC" w14:textId="5C74BDB2"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4.8</w:t>
            </w:r>
          </w:p>
        </w:tc>
        <w:tc>
          <w:tcPr>
            <w:tcW w:w="585" w:type="pct"/>
            <w:tcBorders>
              <w:top w:val="dotted" w:sz="4" w:space="0" w:color="auto"/>
              <w:left w:val="single" w:sz="4" w:space="0" w:color="auto"/>
              <w:bottom w:val="dotted" w:sz="4" w:space="0" w:color="auto"/>
              <w:right w:val="single" w:sz="18" w:space="0" w:color="auto"/>
            </w:tcBorders>
            <w:vAlign w:val="bottom"/>
          </w:tcPr>
          <w:p w14:paraId="2700A682" w14:textId="21D8EACB"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119</w:t>
            </w:r>
          </w:p>
        </w:tc>
      </w:tr>
      <w:tr w:rsidR="009910B3" w:rsidRPr="00711987" w14:paraId="11CEB3FD" w14:textId="77777777" w:rsidTr="002E4724">
        <w:tc>
          <w:tcPr>
            <w:tcW w:w="852" w:type="pct"/>
            <w:vMerge/>
            <w:tcBorders>
              <w:top w:val="single" w:sz="8" w:space="0" w:color="auto"/>
              <w:left w:val="single" w:sz="18" w:space="0" w:color="auto"/>
              <w:right w:val="single" w:sz="8" w:space="0" w:color="auto"/>
            </w:tcBorders>
            <w:vAlign w:val="center"/>
          </w:tcPr>
          <w:p w14:paraId="5BDCDA69" w14:textId="77777777" w:rsidR="009910B3"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bottom"/>
          </w:tcPr>
          <w:p w14:paraId="42B3DDB7" w14:textId="0F35ADFB" w:rsidR="009910B3" w:rsidRPr="006A56E8"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P</w:t>
            </w:r>
            <w:r w:rsidRPr="006A56E8">
              <w:rPr>
                <w:rFonts w:ascii="Times New Roman" w:hAnsi="Times New Roman" w:cs="Times New Roman"/>
                <w:sz w:val="20"/>
                <w:szCs w:val="20"/>
              </w:rPr>
              <w:t>hiladelphia</w:t>
            </w:r>
            <w:r>
              <w:rPr>
                <w:rFonts w:ascii="Times New Roman" w:hAnsi="Times New Roman" w:cs="Times New Roman"/>
                <w:sz w:val="20"/>
                <w:szCs w:val="20"/>
              </w:rPr>
              <w:t>, PA</w:t>
            </w:r>
          </w:p>
        </w:tc>
        <w:tc>
          <w:tcPr>
            <w:tcW w:w="591" w:type="pct"/>
            <w:tcBorders>
              <w:top w:val="dotted" w:sz="4" w:space="0" w:color="auto"/>
              <w:left w:val="single" w:sz="4" w:space="0" w:color="auto"/>
              <w:bottom w:val="dotted" w:sz="4" w:space="0" w:color="auto"/>
              <w:right w:val="single" w:sz="4" w:space="0" w:color="auto"/>
            </w:tcBorders>
            <w:vAlign w:val="bottom"/>
          </w:tcPr>
          <w:p w14:paraId="094D7AB8" w14:textId="4F68F4A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11.6</w:t>
            </w:r>
          </w:p>
        </w:tc>
        <w:tc>
          <w:tcPr>
            <w:tcW w:w="591" w:type="pct"/>
            <w:tcBorders>
              <w:top w:val="dotted" w:sz="4" w:space="0" w:color="auto"/>
              <w:left w:val="single" w:sz="4" w:space="0" w:color="auto"/>
              <w:bottom w:val="dotted" w:sz="4" w:space="0" w:color="auto"/>
              <w:right w:val="single" w:sz="18" w:space="0" w:color="auto"/>
            </w:tcBorders>
            <w:vAlign w:val="bottom"/>
          </w:tcPr>
          <w:p w14:paraId="7C699206" w14:textId="7B3AC38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380</w:t>
            </w:r>
          </w:p>
        </w:tc>
        <w:tc>
          <w:tcPr>
            <w:tcW w:w="591" w:type="pct"/>
            <w:tcBorders>
              <w:top w:val="dotted" w:sz="4" w:space="0" w:color="auto"/>
              <w:left w:val="single" w:sz="18" w:space="0" w:color="auto"/>
              <w:bottom w:val="dotted" w:sz="4" w:space="0" w:color="auto"/>
              <w:right w:val="single" w:sz="4" w:space="0" w:color="auto"/>
            </w:tcBorders>
            <w:vAlign w:val="bottom"/>
          </w:tcPr>
          <w:p w14:paraId="7913DE52" w14:textId="32AFA83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6.2</w:t>
            </w:r>
          </w:p>
        </w:tc>
        <w:tc>
          <w:tcPr>
            <w:tcW w:w="585" w:type="pct"/>
            <w:tcBorders>
              <w:top w:val="dotted" w:sz="4" w:space="0" w:color="auto"/>
              <w:left w:val="single" w:sz="4" w:space="0" w:color="auto"/>
              <w:bottom w:val="dotted" w:sz="4" w:space="0" w:color="auto"/>
              <w:right w:val="single" w:sz="18" w:space="0" w:color="auto"/>
            </w:tcBorders>
            <w:vAlign w:val="bottom"/>
          </w:tcPr>
          <w:p w14:paraId="0A44F098" w14:textId="03E876C5"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153</w:t>
            </w:r>
          </w:p>
        </w:tc>
      </w:tr>
      <w:tr w:rsidR="009910B3" w:rsidRPr="00711987" w14:paraId="72ECE420" w14:textId="77777777" w:rsidTr="002E4724">
        <w:tc>
          <w:tcPr>
            <w:tcW w:w="852" w:type="pct"/>
            <w:vMerge/>
            <w:tcBorders>
              <w:top w:val="single" w:sz="8" w:space="0" w:color="auto"/>
              <w:left w:val="single" w:sz="18" w:space="0" w:color="auto"/>
              <w:right w:val="single" w:sz="8" w:space="0" w:color="auto"/>
            </w:tcBorders>
            <w:vAlign w:val="center"/>
          </w:tcPr>
          <w:p w14:paraId="6AFD609B" w14:textId="77777777" w:rsidR="009910B3"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bottom"/>
          </w:tcPr>
          <w:p w14:paraId="156FF87F" w14:textId="045A9E3E" w:rsidR="009910B3" w:rsidRPr="006A56E8"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P</w:t>
            </w:r>
            <w:r w:rsidRPr="006A56E8">
              <w:rPr>
                <w:rFonts w:ascii="Times New Roman" w:hAnsi="Times New Roman" w:cs="Times New Roman"/>
                <w:sz w:val="20"/>
                <w:szCs w:val="20"/>
              </w:rPr>
              <w:t>hoenix</w:t>
            </w:r>
            <w:r>
              <w:rPr>
                <w:rFonts w:ascii="Times New Roman" w:hAnsi="Times New Roman" w:cs="Times New Roman"/>
                <w:sz w:val="20"/>
                <w:szCs w:val="20"/>
              </w:rPr>
              <w:t>, AZ</w:t>
            </w:r>
          </w:p>
        </w:tc>
        <w:tc>
          <w:tcPr>
            <w:tcW w:w="591" w:type="pct"/>
            <w:tcBorders>
              <w:top w:val="dotted" w:sz="4" w:space="0" w:color="auto"/>
              <w:left w:val="single" w:sz="4" w:space="0" w:color="auto"/>
              <w:bottom w:val="dotted" w:sz="4" w:space="0" w:color="auto"/>
              <w:right w:val="single" w:sz="4" w:space="0" w:color="auto"/>
            </w:tcBorders>
            <w:vAlign w:val="bottom"/>
          </w:tcPr>
          <w:p w14:paraId="039CE00E" w14:textId="13FC802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0.9</w:t>
            </w:r>
          </w:p>
        </w:tc>
        <w:tc>
          <w:tcPr>
            <w:tcW w:w="591" w:type="pct"/>
            <w:tcBorders>
              <w:top w:val="dotted" w:sz="4" w:space="0" w:color="auto"/>
              <w:left w:val="single" w:sz="4" w:space="0" w:color="auto"/>
              <w:bottom w:val="dotted" w:sz="4" w:space="0" w:color="auto"/>
              <w:right w:val="single" w:sz="18" w:space="0" w:color="auto"/>
            </w:tcBorders>
            <w:vAlign w:val="bottom"/>
          </w:tcPr>
          <w:p w14:paraId="344C2A3D" w14:textId="68D56D1E"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30</w:t>
            </w:r>
          </w:p>
        </w:tc>
        <w:tc>
          <w:tcPr>
            <w:tcW w:w="591" w:type="pct"/>
            <w:tcBorders>
              <w:top w:val="dotted" w:sz="4" w:space="0" w:color="auto"/>
              <w:left w:val="single" w:sz="18" w:space="0" w:color="auto"/>
              <w:bottom w:val="dotted" w:sz="4" w:space="0" w:color="auto"/>
              <w:right w:val="single" w:sz="4" w:space="0" w:color="auto"/>
            </w:tcBorders>
            <w:vAlign w:val="bottom"/>
          </w:tcPr>
          <w:p w14:paraId="68FD45FE" w14:textId="770DE338"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11.6</w:t>
            </w:r>
          </w:p>
        </w:tc>
        <w:tc>
          <w:tcPr>
            <w:tcW w:w="585" w:type="pct"/>
            <w:tcBorders>
              <w:top w:val="dotted" w:sz="4" w:space="0" w:color="auto"/>
              <w:left w:val="single" w:sz="4" w:space="0" w:color="auto"/>
              <w:bottom w:val="dotted" w:sz="4" w:space="0" w:color="auto"/>
              <w:right w:val="single" w:sz="18" w:space="0" w:color="auto"/>
            </w:tcBorders>
            <w:vAlign w:val="bottom"/>
          </w:tcPr>
          <w:p w14:paraId="57730753" w14:textId="34BC2CF0"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288</w:t>
            </w:r>
          </w:p>
        </w:tc>
      </w:tr>
      <w:tr w:rsidR="009910B3" w:rsidRPr="00711987" w14:paraId="601C4061" w14:textId="77777777" w:rsidTr="002E4724">
        <w:tc>
          <w:tcPr>
            <w:tcW w:w="852" w:type="pct"/>
            <w:vMerge/>
            <w:tcBorders>
              <w:top w:val="single" w:sz="8" w:space="0" w:color="auto"/>
              <w:left w:val="single" w:sz="18" w:space="0" w:color="auto"/>
              <w:right w:val="single" w:sz="8" w:space="0" w:color="auto"/>
            </w:tcBorders>
            <w:vAlign w:val="center"/>
          </w:tcPr>
          <w:p w14:paraId="29128B1F" w14:textId="77777777" w:rsidR="009910B3"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dotted" w:sz="4" w:space="0" w:color="auto"/>
              <w:right w:val="single" w:sz="18" w:space="0" w:color="auto"/>
            </w:tcBorders>
            <w:vAlign w:val="bottom"/>
          </w:tcPr>
          <w:p w14:paraId="476FE36D" w14:textId="21D788FC" w:rsidR="009910B3" w:rsidRPr="006A56E8"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S</w:t>
            </w:r>
            <w:r w:rsidRPr="006A56E8">
              <w:rPr>
                <w:rFonts w:ascii="Times New Roman" w:hAnsi="Times New Roman" w:cs="Times New Roman"/>
                <w:sz w:val="20"/>
                <w:szCs w:val="20"/>
              </w:rPr>
              <w:t>eattle</w:t>
            </w:r>
            <w:r>
              <w:rPr>
                <w:rFonts w:ascii="Times New Roman" w:hAnsi="Times New Roman" w:cs="Times New Roman"/>
                <w:sz w:val="20"/>
                <w:szCs w:val="20"/>
              </w:rPr>
              <w:t>, WA</w:t>
            </w:r>
          </w:p>
        </w:tc>
        <w:tc>
          <w:tcPr>
            <w:tcW w:w="591" w:type="pct"/>
            <w:tcBorders>
              <w:top w:val="dotted" w:sz="4" w:space="0" w:color="auto"/>
              <w:left w:val="single" w:sz="4" w:space="0" w:color="auto"/>
              <w:bottom w:val="dotted" w:sz="4" w:space="0" w:color="auto"/>
              <w:right w:val="single" w:sz="4" w:space="0" w:color="auto"/>
            </w:tcBorders>
            <w:vAlign w:val="bottom"/>
          </w:tcPr>
          <w:p w14:paraId="2A74AB29" w14:textId="391B7F9D"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10.6</w:t>
            </w:r>
          </w:p>
        </w:tc>
        <w:tc>
          <w:tcPr>
            <w:tcW w:w="591" w:type="pct"/>
            <w:tcBorders>
              <w:top w:val="dotted" w:sz="4" w:space="0" w:color="auto"/>
              <w:left w:val="single" w:sz="4" w:space="0" w:color="auto"/>
              <w:bottom w:val="dotted" w:sz="4" w:space="0" w:color="auto"/>
              <w:right w:val="single" w:sz="18" w:space="0" w:color="auto"/>
            </w:tcBorders>
            <w:vAlign w:val="bottom"/>
          </w:tcPr>
          <w:p w14:paraId="58D70036" w14:textId="438E8812"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348</w:t>
            </w:r>
          </w:p>
        </w:tc>
        <w:tc>
          <w:tcPr>
            <w:tcW w:w="591" w:type="pct"/>
            <w:tcBorders>
              <w:top w:val="dotted" w:sz="4" w:space="0" w:color="auto"/>
              <w:left w:val="single" w:sz="18" w:space="0" w:color="auto"/>
              <w:bottom w:val="dotted" w:sz="4" w:space="0" w:color="auto"/>
              <w:right w:val="single" w:sz="4" w:space="0" w:color="auto"/>
            </w:tcBorders>
            <w:vAlign w:val="bottom"/>
          </w:tcPr>
          <w:p w14:paraId="4B2FF9EC" w14:textId="608C33EC"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0.2</w:t>
            </w:r>
          </w:p>
        </w:tc>
        <w:tc>
          <w:tcPr>
            <w:tcW w:w="585" w:type="pct"/>
            <w:tcBorders>
              <w:top w:val="dotted" w:sz="4" w:space="0" w:color="auto"/>
              <w:left w:val="single" w:sz="4" w:space="0" w:color="auto"/>
              <w:bottom w:val="dotted" w:sz="4" w:space="0" w:color="auto"/>
              <w:right w:val="single" w:sz="18" w:space="0" w:color="auto"/>
            </w:tcBorders>
            <w:vAlign w:val="bottom"/>
          </w:tcPr>
          <w:p w14:paraId="0A93B891" w14:textId="055A27BA"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5</w:t>
            </w:r>
          </w:p>
        </w:tc>
      </w:tr>
      <w:tr w:rsidR="009910B3" w:rsidRPr="00711987" w14:paraId="44C2F073" w14:textId="77777777" w:rsidTr="002E4724">
        <w:tc>
          <w:tcPr>
            <w:tcW w:w="852" w:type="pct"/>
            <w:vMerge/>
            <w:tcBorders>
              <w:left w:val="single" w:sz="18" w:space="0" w:color="auto"/>
              <w:bottom w:val="single" w:sz="18" w:space="0" w:color="auto"/>
              <w:right w:val="single" w:sz="8" w:space="0" w:color="auto"/>
            </w:tcBorders>
            <w:vAlign w:val="center"/>
          </w:tcPr>
          <w:p w14:paraId="19288168" w14:textId="77777777" w:rsidR="009910B3" w:rsidRPr="00711987" w:rsidRDefault="009910B3" w:rsidP="009910B3">
            <w:pPr>
              <w:contextualSpacing/>
              <w:jc w:val="both"/>
              <w:rPr>
                <w:rFonts w:ascii="Times New Roman" w:hAnsi="Times New Roman" w:cs="Times New Roman"/>
                <w:sz w:val="20"/>
                <w:szCs w:val="20"/>
              </w:rPr>
            </w:pPr>
          </w:p>
        </w:tc>
        <w:tc>
          <w:tcPr>
            <w:tcW w:w="1790" w:type="pct"/>
            <w:tcBorders>
              <w:top w:val="dotted" w:sz="4" w:space="0" w:color="auto"/>
              <w:left w:val="single" w:sz="8" w:space="0" w:color="auto"/>
              <w:bottom w:val="single" w:sz="18" w:space="0" w:color="auto"/>
              <w:right w:val="single" w:sz="18" w:space="0" w:color="auto"/>
            </w:tcBorders>
            <w:vAlign w:val="bottom"/>
          </w:tcPr>
          <w:p w14:paraId="41F93624" w14:textId="597F6303" w:rsidR="009910B3" w:rsidRPr="006A56E8" w:rsidRDefault="009910B3" w:rsidP="009910B3">
            <w:pPr>
              <w:contextualSpacing/>
              <w:jc w:val="both"/>
              <w:rPr>
                <w:rFonts w:ascii="Times New Roman" w:hAnsi="Times New Roman" w:cs="Times New Roman"/>
                <w:sz w:val="20"/>
                <w:szCs w:val="20"/>
              </w:rPr>
            </w:pPr>
            <w:r>
              <w:rPr>
                <w:rFonts w:ascii="Times New Roman" w:hAnsi="Times New Roman" w:cs="Times New Roman"/>
                <w:sz w:val="20"/>
                <w:szCs w:val="20"/>
              </w:rPr>
              <w:t>W</w:t>
            </w:r>
            <w:r w:rsidRPr="006A56E8">
              <w:rPr>
                <w:rFonts w:ascii="Times New Roman" w:hAnsi="Times New Roman" w:cs="Times New Roman"/>
                <w:sz w:val="20"/>
                <w:szCs w:val="20"/>
              </w:rPr>
              <w:t>ashington</w:t>
            </w:r>
            <w:r>
              <w:rPr>
                <w:rFonts w:ascii="Times New Roman" w:hAnsi="Times New Roman" w:cs="Times New Roman"/>
                <w:sz w:val="20"/>
                <w:szCs w:val="20"/>
              </w:rPr>
              <w:t>, DC</w:t>
            </w:r>
          </w:p>
        </w:tc>
        <w:tc>
          <w:tcPr>
            <w:tcW w:w="591" w:type="pct"/>
            <w:tcBorders>
              <w:top w:val="dotted" w:sz="4" w:space="0" w:color="auto"/>
              <w:left w:val="single" w:sz="4" w:space="0" w:color="auto"/>
              <w:bottom w:val="single" w:sz="18" w:space="0" w:color="auto"/>
              <w:right w:val="single" w:sz="4" w:space="0" w:color="auto"/>
            </w:tcBorders>
            <w:vAlign w:val="bottom"/>
          </w:tcPr>
          <w:p w14:paraId="71B6856F" w14:textId="7C303B07"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10.2</w:t>
            </w:r>
          </w:p>
        </w:tc>
        <w:tc>
          <w:tcPr>
            <w:tcW w:w="591" w:type="pct"/>
            <w:tcBorders>
              <w:top w:val="dotted" w:sz="4" w:space="0" w:color="auto"/>
              <w:left w:val="single" w:sz="4" w:space="0" w:color="auto"/>
              <w:bottom w:val="single" w:sz="18" w:space="0" w:color="auto"/>
              <w:right w:val="single" w:sz="18" w:space="0" w:color="auto"/>
            </w:tcBorders>
            <w:vAlign w:val="bottom"/>
          </w:tcPr>
          <w:p w14:paraId="0229E286" w14:textId="26202FA8"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333</w:t>
            </w:r>
          </w:p>
        </w:tc>
        <w:tc>
          <w:tcPr>
            <w:tcW w:w="591" w:type="pct"/>
            <w:tcBorders>
              <w:top w:val="dotted" w:sz="4" w:space="0" w:color="auto"/>
              <w:left w:val="single" w:sz="18" w:space="0" w:color="auto"/>
              <w:bottom w:val="single" w:sz="18" w:space="0" w:color="auto"/>
              <w:right w:val="single" w:sz="4" w:space="0" w:color="auto"/>
            </w:tcBorders>
            <w:vAlign w:val="bottom"/>
          </w:tcPr>
          <w:p w14:paraId="1BE3D113" w14:textId="5A48A2FF"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9.2</w:t>
            </w:r>
          </w:p>
        </w:tc>
        <w:tc>
          <w:tcPr>
            <w:tcW w:w="585" w:type="pct"/>
            <w:tcBorders>
              <w:top w:val="dotted" w:sz="4" w:space="0" w:color="auto"/>
              <w:left w:val="single" w:sz="4" w:space="0" w:color="auto"/>
              <w:bottom w:val="single" w:sz="18" w:space="0" w:color="auto"/>
              <w:right w:val="single" w:sz="18" w:space="0" w:color="auto"/>
            </w:tcBorders>
            <w:vAlign w:val="bottom"/>
          </w:tcPr>
          <w:p w14:paraId="46DA6E36" w14:textId="72709332" w:rsidR="009910B3" w:rsidRPr="009910B3" w:rsidRDefault="009910B3" w:rsidP="009910B3">
            <w:pPr>
              <w:contextualSpacing/>
              <w:jc w:val="center"/>
              <w:rPr>
                <w:rFonts w:ascii="Times New Roman" w:hAnsi="Times New Roman" w:cs="Times New Roman"/>
                <w:sz w:val="20"/>
                <w:szCs w:val="20"/>
              </w:rPr>
            </w:pPr>
            <w:r w:rsidRPr="009910B3">
              <w:rPr>
                <w:rFonts w:ascii="Times New Roman" w:hAnsi="Times New Roman" w:cs="Times New Roman"/>
                <w:sz w:val="20"/>
                <w:szCs w:val="20"/>
              </w:rPr>
              <w:t>229</w:t>
            </w:r>
          </w:p>
        </w:tc>
      </w:tr>
    </w:tbl>
    <w:p w14:paraId="0DDE7871" w14:textId="77777777" w:rsidR="0041293E" w:rsidRDefault="0041293E" w:rsidP="00074DF7">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Note: </w:t>
      </w:r>
      <w:r w:rsidR="00CA5712" w:rsidRPr="00CA5712">
        <w:rPr>
          <w:rFonts w:ascii="Times New Roman" w:hAnsi="Times New Roman" w:cs="Times New Roman"/>
          <w:sz w:val="20"/>
          <w:szCs w:val="20"/>
        </w:rPr>
        <w:t>Percent distributions exclude missing values and/or categories with a small share for each attribute.</w:t>
      </w:r>
    </w:p>
    <w:p w14:paraId="5CA4FD3A" w14:textId="77777777" w:rsidR="007C4D5D" w:rsidRDefault="007C4D5D" w:rsidP="00074DF7">
      <w:pPr>
        <w:spacing w:after="0" w:line="240" w:lineRule="auto"/>
        <w:contextualSpacing/>
        <w:jc w:val="both"/>
        <w:rPr>
          <w:rFonts w:ascii="Times New Roman" w:hAnsi="Times New Roman" w:cs="Times New Roman"/>
          <w:sz w:val="20"/>
          <w:szCs w:val="20"/>
        </w:rPr>
      </w:pPr>
    </w:p>
    <w:p w14:paraId="49F2C9BD" w14:textId="77777777" w:rsidR="007C4D5D" w:rsidRDefault="007C4D5D" w:rsidP="00074DF7">
      <w:pPr>
        <w:spacing w:after="0" w:line="240" w:lineRule="auto"/>
        <w:contextualSpacing/>
        <w:jc w:val="both"/>
        <w:rPr>
          <w:rFonts w:ascii="Times New Roman" w:hAnsi="Times New Roman" w:cs="Times New Roman"/>
          <w:sz w:val="20"/>
          <w:szCs w:val="20"/>
        </w:rPr>
      </w:pPr>
    </w:p>
    <w:p w14:paraId="1F599CFC" w14:textId="77777777" w:rsidR="007C4D5D" w:rsidRDefault="007C4D5D" w:rsidP="00074DF7">
      <w:pPr>
        <w:spacing w:after="0" w:line="240" w:lineRule="auto"/>
        <w:contextualSpacing/>
        <w:jc w:val="both"/>
        <w:rPr>
          <w:rFonts w:ascii="Times New Roman" w:hAnsi="Times New Roman" w:cs="Times New Roman"/>
          <w:sz w:val="20"/>
          <w:szCs w:val="20"/>
        </w:rPr>
      </w:pPr>
    </w:p>
    <w:p w14:paraId="0A145E24" w14:textId="77777777" w:rsidR="007C4D5D" w:rsidRDefault="007C4D5D" w:rsidP="00074DF7">
      <w:pPr>
        <w:spacing w:after="0" w:line="240" w:lineRule="auto"/>
        <w:contextualSpacing/>
        <w:jc w:val="both"/>
        <w:rPr>
          <w:rFonts w:ascii="Times New Roman" w:hAnsi="Times New Roman" w:cs="Times New Roman"/>
          <w:sz w:val="20"/>
          <w:szCs w:val="20"/>
        </w:rPr>
      </w:pPr>
    </w:p>
    <w:p w14:paraId="7C2222F6" w14:textId="1DAA7E5C" w:rsidR="00E314D2" w:rsidRPr="00E314D2" w:rsidRDefault="00E314D2" w:rsidP="00E314D2">
      <w:pPr>
        <w:pStyle w:val="NormalWeb"/>
        <w:spacing w:before="0" w:beforeAutospacing="0" w:after="0" w:afterAutospacing="0"/>
        <w:ind w:firstLine="720"/>
        <w:jc w:val="both"/>
        <w:rPr>
          <w:sz w:val="28"/>
          <w:szCs w:val="28"/>
        </w:rPr>
      </w:pPr>
      <w:r w:rsidRPr="00E314D2">
        <w:rPr>
          <w:color w:val="000000"/>
        </w:rPr>
        <w:lastRenderedPageBreak/>
        <w:t xml:space="preserve">For both non-extreme and extreme samples, females represent a slightly larger fraction.  Nearly 20 percent of the samples comprise older individuals 65 years of age or more, while under four percent are aged 15-18 years. Just over 30 percent of the samples are aged 36-50 years. There are some modest differences in educational attainment levels between the two samples. While 12 percent of non-extreme day respondents have less than a high school diploma, the corresponding percent for extreme heat day respondents is higher at 16.7 percent. At the other extreme, the percent of non-extreme day sample respondents with a graduate or professional degree is 18.2 percent; the corresponding percent for the extreme heat subsample is considerably lower at 13.4 percent. About one quarter of the respondents in either sample have some college or </w:t>
      </w:r>
      <w:r w:rsidR="00CC3980" w:rsidRPr="00E314D2">
        <w:rPr>
          <w:color w:val="000000"/>
        </w:rPr>
        <w:t>associate</w:t>
      </w:r>
      <w:r w:rsidRPr="00E314D2">
        <w:rPr>
          <w:color w:val="000000"/>
        </w:rPr>
        <w:t xml:space="preserve"> degree. Just over 70 percent of the samples are White and 20 percent are Black. The percent of Asian respondents is slightly higher in the non-extreme day sample (7.6% vs 4.2%).  In both samples, just about 63 percent of respondents are employed while about five percent are </w:t>
      </w:r>
      <w:r w:rsidR="007470F7" w:rsidRPr="00E314D2">
        <w:rPr>
          <w:color w:val="000000"/>
        </w:rPr>
        <w:t>unemployed,</w:t>
      </w:r>
      <w:r w:rsidRPr="00E314D2">
        <w:rPr>
          <w:color w:val="000000"/>
        </w:rPr>
        <w:t xml:space="preserve"> and 32-33 percent are not in </w:t>
      </w:r>
      <w:r w:rsidR="007470F7" w:rsidRPr="00E314D2">
        <w:rPr>
          <w:color w:val="000000"/>
        </w:rPr>
        <w:t>the labor</w:t>
      </w:r>
      <w:r w:rsidRPr="00E314D2">
        <w:rPr>
          <w:color w:val="000000"/>
        </w:rPr>
        <w:t xml:space="preserve"> force. In terms of household income, the percent residing in households making less than $35K per year differs slightly with one-third of the extreme day sample falling in this low income category; the corresponding percentage for the non-extreme sample is 27 percent. The household size distribution shows that nearly one-half of the samples reside in households with three or more persons. About 60 percent of the respondents in both samples report having no children in the household. </w:t>
      </w:r>
    </w:p>
    <w:p w14:paraId="4129B6D5" w14:textId="5896C455" w:rsidR="007C4D5D" w:rsidRPr="00A81AC3" w:rsidRDefault="00E314D2" w:rsidP="00A81AC3">
      <w:pPr>
        <w:pStyle w:val="NormalWeb"/>
        <w:spacing w:before="0" w:beforeAutospacing="0" w:after="0" w:afterAutospacing="0"/>
        <w:ind w:firstLine="720"/>
        <w:jc w:val="both"/>
        <w:rPr>
          <w:sz w:val="28"/>
          <w:szCs w:val="28"/>
        </w:rPr>
      </w:pPr>
      <w:r w:rsidRPr="00E314D2">
        <w:rPr>
          <w:color w:val="000000"/>
        </w:rPr>
        <w:t>As expected, the samples differ substantially with respect to their geographical location. While non-extreme sample records are largely drawn from the cooler areas of Chicago, New York, Seattle, and Los Angeles, the extreme sample records show larger presence in the hot areas of Dallas, Houston, Miami, and Phoenix. In other words, the two samples differ with respect to location, but are largely similar with respect to socio-economic and demographic characteristics. Again, this suggests that differences in behaviors may be largely attributable to differences in climates.  </w:t>
      </w:r>
    </w:p>
    <w:p w14:paraId="0511E230" w14:textId="77777777" w:rsidR="00E314D2" w:rsidRDefault="00E314D2" w:rsidP="00074DF7">
      <w:pPr>
        <w:spacing w:after="0" w:line="240" w:lineRule="auto"/>
        <w:contextualSpacing/>
        <w:jc w:val="both"/>
        <w:rPr>
          <w:rFonts w:ascii="Times New Roman" w:hAnsi="Times New Roman" w:cs="Times New Roman"/>
          <w:sz w:val="20"/>
          <w:szCs w:val="20"/>
        </w:rPr>
      </w:pPr>
    </w:p>
    <w:p w14:paraId="414FF408" w14:textId="3179C53F" w:rsidR="00FC57BD" w:rsidRDefault="00884DE8" w:rsidP="00FC57BD">
      <w:pPr>
        <w:spacing w:after="0" w:line="240" w:lineRule="auto"/>
        <w:jc w:val="both"/>
        <w:rPr>
          <w:rFonts w:ascii="Times New Roman" w:hAnsi="Times New Roman" w:cs="Times New Roman"/>
          <w:sz w:val="24"/>
          <w:szCs w:val="24"/>
        </w:rPr>
      </w:pPr>
      <w:r>
        <w:rPr>
          <w:rFonts w:ascii="Times New Roman" w:eastAsia="Calibri" w:hAnsi="Times New Roman" w:cs="Times New Roman"/>
          <w:b/>
          <w:bCs/>
          <w:sz w:val="24"/>
          <w:szCs w:val="24"/>
        </w:rPr>
        <w:t xml:space="preserve">3. ANALYSIS OF </w:t>
      </w:r>
      <w:r w:rsidR="00A81AC3">
        <w:rPr>
          <w:rFonts w:ascii="Times New Roman" w:eastAsia="Calibri" w:hAnsi="Times New Roman" w:cs="Times New Roman"/>
          <w:b/>
          <w:bCs/>
          <w:sz w:val="24"/>
          <w:szCs w:val="24"/>
        </w:rPr>
        <w:t>ACTIVITY-</w:t>
      </w:r>
      <w:r>
        <w:rPr>
          <w:rFonts w:ascii="Times New Roman" w:eastAsia="Calibri" w:hAnsi="Times New Roman" w:cs="Times New Roman"/>
          <w:b/>
          <w:bCs/>
          <w:sz w:val="24"/>
          <w:szCs w:val="24"/>
        </w:rPr>
        <w:t>TRAVEL BEHAVIOR TRENDS</w:t>
      </w:r>
    </w:p>
    <w:p w14:paraId="0C034460" w14:textId="4CF42C6C" w:rsidR="00A81AC3" w:rsidRPr="00A81AC3" w:rsidRDefault="00A81AC3" w:rsidP="00A81AC3">
      <w:pPr>
        <w:pStyle w:val="NormalWeb"/>
        <w:spacing w:before="0" w:beforeAutospacing="0" w:after="0" w:afterAutospacing="0"/>
        <w:jc w:val="both"/>
        <w:rPr>
          <w:sz w:val="28"/>
          <w:szCs w:val="28"/>
        </w:rPr>
      </w:pPr>
      <w:r w:rsidRPr="00A81AC3">
        <w:rPr>
          <w:color w:val="000000"/>
        </w:rPr>
        <w:t>This section presents a detailed analysis of travel behavior trends between extreme and non-extreme heat days. The analysis focuses both on activity and time use patterns as well as trip rates and mobility choices. The analysis in this paper is conducted entirely on unweighted samples to account for the fact that the sample is comprised of respondents from 14 years of the ATUS. Utilizing year-specific weights (provided in the year-specific ATUS data sets) is challenging in the context of an integrated multi-year data set spanning 14 years. As the focus of the analysis is on studying and inferring differences between extreme and non-extreme day samples, rather than inferring behaviors of the general population, the use of unweighted data in the context of this study is reasonable and appropriate. Moreover, in order to account for any limitations associated with a descriptive analysis of unweighted data sets, the paper does present multivariate statistical models of activity and mobility behaviors to understand the influence of extreme heat after controlling for socio-economic and demographic variables. This section is dedicated to presenting results of the descriptive analysis and comparisons.</w:t>
      </w:r>
    </w:p>
    <w:p w14:paraId="3F7709B2" w14:textId="77777777" w:rsidR="00A81AC3" w:rsidRDefault="00A81AC3">
      <w:pPr>
        <w:spacing w:after="0" w:line="240" w:lineRule="auto"/>
        <w:jc w:val="both"/>
        <w:rPr>
          <w:rFonts w:ascii="Times New Roman" w:hAnsi="Times New Roman" w:cs="Times New Roman"/>
          <w:sz w:val="24"/>
          <w:szCs w:val="24"/>
        </w:rPr>
      </w:pPr>
    </w:p>
    <w:p w14:paraId="1826870E" w14:textId="78823FB1" w:rsidR="00A81AC3" w:rsidRPr="00A81AC3" w:rsidRDefault="00EE2835" w:rsidP="00A81AC3">
      <w:pPr>
        <w:pStyle w:val="NormalWeb"/>
        <w:spacing w:before="0" w:beforeAutospacing="0" w:after="0" w:afterAutospacing="0"/>
        <w:jc w:val="both"/>
        <w:rPr>
          <w:sz w:val="28"/>
          <w:szCs w:val="28"/>
        </w:rPr>
      </w:pPr>
      <w:r>
        <w:rPr>
          <w:b/>
          <w:bCs/>
          <w:color w:val="000000"/>
        </w:rPr>
        <w:t xml:space="preserve">3.1. </w:t>
      </w:r>
      <w:r w:rsidR="00A81AC3" w:rsidRPr="00A81AC3">
        <w:rPr>
          <w:b/>
          <w:bCs/>
          <w:color w:val="000000"/>
        </w:rPr>
        <w:t>Activity and Time Use Patterns</w:t>
      </w:r>
      <w:r w:rsidR="00A81AC3" w:rsidRPr="00A81AC3">
        <w:rPr>
          <w:color w:val="000000"/>
        </w:rPr>
        <w:t>  </w:t>
      </w:r>
    </w:p>
    <w:p w14:paraId="7324CBD8" w14:textId="2DE017A6" w:rsidR="00A81AC3" w:rsidRPr="00A81AC3" w:rsidRDefault="00A81AC3" w:rsidP="00A81AC3">
      <w:pPr>
        <w:pStyle w:val="NormalWeb"/>
        <w:spacing w:before="0" w:beforeAutospacing="0" w:after="0" w:afterAutospacing="0"/>
        <w:jc w:val="both"/>
        <w:rPr>
          <w:sz w:val="28"/>
          <w:szCs w:val="28"/>
        </w:rPr>
      </w:pPr>
      <w:r w:rsidRPr="00A81AC3">
        <w:rPr>
          <w:color w:val="000000"/>
        </w:rPr>
        <w:t xml:space="preserve">Table 2 offers a detailed description of activity-based time use patterns for different segments in the overall sample. The sample is sliced by heat day-type (extreme versus non-extreme), employment status (worker versus non-worker), and day of week (weekday versus weekend). The table is a complete and comprehensive documentation of time use/expenditures for various activities, both in-home and out of home. For the sake of brevity, a detailed presentation of all of </w:t>
      </w:r>
      <w:r w:rsidRPr="00A81AC3">
        <w:rPr>
          <w:color w:val="000000"/>
        </w:rPr>
        <w:lastRenderedPageBreak/>
        <w:t xml:space="preserve">the numbers and patterns in the table is not provided in the text. There are, however, some noteworthy patterns discernible in the table. At the very bottom of the table, the total time spent in-home and out-of-home is documented. It can be seen that, regardless of employment status and day-type, the amount of time spent in-home is higher on extreme heat days and conversely, the amount of time spent out-of-home is less on such extremely hot days. This suggests that, broadly speaking, people adapt to extreme heat by engaging in less activities out of </w:t>
      </w:r>
      <w:r w:rsidR="00713D27" w:rsidRPr="00A81AC3">
        <w:rPr>
          <w:color w:val="000000"/>
        </w:rPr>
        <w:t>home</w:t>
      </w:r>
      <w:r w:rsidRPr="00A81AC3">
        <w:rPr>
          <w:color w:val="000000"/>
        </w:rPr>
        <w:t xml:space="preserve"> and spending more time indoors at home. </w:t>
      </w:r>
    </w:p>
    <w:p w14:paraId="3913D260" w14:textId="34EE0637" w:rsidR="00A81AC3" w:rsidRPr="00A81AC3" w:rsidRDefault="00A81AC3" w:rsidP="00A81AC3">
      <w:pPr>
        <w:pStyle w:val="NormalWeb"/>
        <w:spacing w:before="0" w:beforeAutospacing="0" w:after="0" w:afterAutospacing="0"/>
        <w:ind w:firstLine="720"/>
        <w:jc w:val="both"/>
        <w:rPr>
          <w:sz w:val="28"/>
          <w:szCs w:val="28"/>
        </w:rPr>
      </w:pPr>
      <w:r w:rsidRPr="00A81AC3">
        <w:rPr>
          <w:color w:val="000000"/>
        </w:rPr>
        <w:t xml:space="preserve">A note is due here regarding the nature of activity engagement inside and outside home. Even when there is extreme heat, it is entirely possible for people to escape the heat by largely confining themselves to the comfort of an air-conditioned vehicle, air-conditioned office, air-conditioned stores and recreational facilities (gyms), air-conditioned dining establishments, and so on. In other words, even though people are spending time out-of-home, it does not necessarily mean that they are outdoors in the heat. Unfortunately, the ATUS does not afford the ability to determine whether an individual is indoors or outdoors when out of home. It is entirely reasonable to expect that, on extremely hot days, individuals would confine themselves to the indoors (even when out-of-home) more so than on non-extreme heat days. Thus, the comparisons seen in Table 1 may not be capturing the full extent of the adaptation to extreme heat. If it were possible to compute time spent outdoors versus indoors, it is entirely plausible to expect that such differences would be larger than what is observed in the table (in terms of differences between time spent in-home and out-of-home). Nevertheless, the trends seen in the table, i.e., less time spent out-of-home, </w:t>
      </w:r>
      <w:r w:rsidR="00713D27" w:rsidRPr="00A81AC3">
        <w:rPr>
          <w:color w:val="000000"/>
        </w:rPr>
        <w:t>are</w:t>
      </w:r>
      <w:r w:rsidRPr="00A81AC3">
        <w:rPr>
          <w:color w:val="000000"/>
        </w:rPr>
        <w:t xml:space="preserve"> indicative of an adaptation whereby individuals are more prone to staying indoors at home on extreme heat days.  </w:t>
      </w:r>
    </w:p>
    <w:p w14:paraId="659155C8" w14:textId="378E9EF6" w:rsidR="00A81AC3" w:rsidRPr="00A81AC3" w:rsidRDefault="00A81AC3" w:rsidP="00A81AC3">
      <w:pPr>
        <w:pStyle w:val="NormalWeb"/>
        <w:spacing w:before="0" w:beforeAutospacing="0" w:after="0" w:afterAutospacing="0"/>
        <w:ind w:firstLine="720"/>
        <w:jc w:val="both"/>
        <w:rPr>
          <w:color w:val="000000"/>
        </w:rPr>
      </w:pPr>
      <w:r w:rsidRPr="00A81AC3">
        <w:rPr>
          <w:color w:val="000000"/>
        </w:rPr>
        <w:t xml:space="preserve">In terms of actual activity engagement, it is found that sleep duration is higher on extremely hot days (it is known that extremely hot days are associated with a higher degree of lethargy as noted by </w:t>
      </w:r>
      <w:r w:rsidR="00713D27">
        <w:t>González-Alonso et al., 1999</w:t>
      </w:r>
      <w:r w:rsidRPr="00A81AC3">
        <w:rPr>
          <w:color w:val="000000"/>
        </w:rPr>
        <w:t xml:space="preserve">). Workers report spending more time on work, both in-home and out-of-home, on extreme heat days (this is seen for weekdays and weekends). This again suggests that individuals are more likely to stay within the confines of indoor air-conditioned spaces on extreme heat days. Indeed, the time spent socializing, relaxing, and leisure out-of-home is considerably lower on extreme heat days; this reduction is seen on both weekdays and weekends and for both workers and non-workers. With respect to sports, exercise, and recreation, it is found that workers spend (on average) more time out-of-home on weekdays and less time out-of-home on weekends. The pattern is different for non-workers. While these patterns merit further investigation, it is likely that workers spend more time at the gym for sports, exercise and recreation on weekdays, but forgo weekend activities on extreme heat days (because weekend activities may be more outdoor oriented </w:t>
      </w:r>
      <w:r w:rsidR="009C6DAA">
        <w:rPr>
          <w:color w:val="000000"/>
        </w:rPr>
        <w:t>–</w:t>
      </w:r>
      <w:r w:rsidRPr="00A81AC3">
        <w:rPr>
          <w:color w:val="000000"/>
        </w:rPr>
        <w:t xml:space="preserve"> e.g., hiking, bicycling, walking, running). In most cases, the time spent shopping (consumer purchases) out-of-home is less on extreme heat days (the only exception is non-workers on weekend days). </w:t>
      </w:r>
    </w:p>
    <w:p w14:paraId="6F12CFB4" w14:textId="6336EA4C" w:rsidR="00A81AC3" w:rsidRPr="00A81AC3" w:rsidRDefault="00A81AC3" w:rsidP="00A81AC3">
      <w:pPr>
        <w:pStyle w:val="NormalWeb"/>
        <w:spacing w:before="0" w:beforeAutospacing="0" w:after="0" w:afterAutospacing="0"/>
        <w:ind w:firstLine="720"/>
        <w:jc w:val="both"/>
        <w:rPr>
          <w:sz w:val="28"/>
          <w:szCs w:val="28"/>
        </w:rPr>
      </w:pPr>
      <w:r w:rsidRPr="00A81AC3">
        <w:rPr>
          <w:color w:val="000000"/>
        </w:rPr>
        <w:t xml:space="preserve">The activity of particular interest and focus for this study is “traveling”.  It is found that the time spent traveling on extreme heat days is consistently lower for all situations of employment status and day type. Both workers and non-workers report lower average daily travel time expenditures on weekdays or weekend days when there </w:t>
      </w:r>
      <w:r w:rsidR="009C6DAA" w:rsidRPr="00A81AC3">
        <w:rPr>
          <w:color w:val="000000"/>
        </w:rPr>
        <w:t>are</w:t>
      </w:r>
      <w:r w:rsidRPr="00A81AC3">
        <w:rPr>
          <w:color w:val="000000"/>
        </w:rPr>
        <w:t xml:space="preserve"> extreme heat conditions. Because travel generally entails exposure to the heat (even driving a car would require walking outdoors to and from the car and experiencing a hot car until the air-conditioning cools down the inside), it is not surprising that individuals report lower travel durations on extreme heat days. In general, the patterns seen in the table are consistent with expectations and provide a first glimpse into the broad impacts of extreme heat on activity and time use patterns. </w:t>
      </w:r>
    </w:p>
    <w:p w14:paraId="2F884A9A" w14:textId="77777777" w:rsidR="00A81AC3" w:rsidRDefault="00A81AC3">
      <w:pPr>
        <w:rPr>
          <w:rFonts w:ascii="Times New Roman" w:hAnsi="Times New Roman" w:cs="Times New Roman"/>
          <w:b/>
          <w:bCs/>
        </w:rPr>
      </w:pPr>
      <w:r>
        <w:rPr>
          <w:rFonts w:ascii="Times New Roman" w:hAnsi="Times New Roman" w:cs="Times New Roman"/>
          <w:b/>
          <w:bCs/>
        </w:rPr>
        <w:br w:type="page"/>
      </w:r>
    </w:p>
    <w:p w14:paraId="57EE1862" w14:textId="012EE110" w:rsidR="00FC57BD" w:rsidRPr="007C126F" w:rsidRDefault="007C126F" w:rsidP="00FC57BD">
      <w:pPr>
        <w:spacing w:after="0" w:line="240" w:lineRule="auto"/>
        <w:jc w:val="both"/>
        <w:rPr>
          <w:rFonts w:ascii="Times New Roman" w:hAnsi="Times New Roman" w:cs="Times New Roman"/>
          <w:b/>
          <w:bCs/>
        </w:rPr>
      </w:pPr>
      <w:r w:rsidRPr="007C126F">
        <w:rPr>
          <w:rFonts w:ascii="Times New Roman" w:hAnsi="Times New Roman" w:cs="Times New Roman"/>
          <w:b/>
          <w:bCs/>
        </w:rPr>
        <w:lastRenderedPageBreak/>
        <w:t xml:space="preserve">TABLE </w:t>
      </w:r>
      <w:r>
        <w:rPr>
          <w:rFonts w:ascii="Times New Roman" w:hAnsi="Times New Roman" w:cs="Times New Roman"/>
          <w:b/>
          <w:bCs/>
        </w:rPr>
        <w:t>2</w:t>
      </w:r>
      <w:r w:rsidRPr="007C126F">
        <w:rPr>
          <w:rFonts w:ascii="Times New Roman" w:hAnsi="Times New Roman" w:cs="Times New Roman"/>
          <w:b/>
          <w:bCs/>
        </w:rPr>
        <w:t xml:space="preserve"> </w:t>
      </w:r>
      <w:r>
        <w:rPr>
          <w:rFonts w:ascii="Times New Roman" w:hAnsi="Times New Roman" w:cs="Times New Roman"/>
          <w:b/>
          <w:bCs/>
        </w:rPr>
        <w:t xml:space="preserve">Activity and Time Use Patterns </w:t>
      </w:r>
      <w:r w:rsidR="00FB3046">
        <w:rPr>
          <w:rFonts w:ascii="Times New Roman" w:hAnsi="Times New Roman" w:cs="Times New Roman"/>
          <w:b/>
          <w:bCs/>
        </w:rPr>
        <w:t>(Average Minute</w:t>
      </w:r>
      <w:r w:rsidR="009C6DAA">
        <w:rPr>
          <w:rFonts w:ascii="Times New Roman" w:hAnsi="Times New Roman" w:cs="Times New Roman"/>
          <w:b/>
          <w:bCs/>
        </w:rPr>
        <w:t>s</w:t>
      </w:r>
      <w:r w:rsidR="00FB3046">
        <w:rPr>
          <w:rFonts w:ascii="Times New Roman" w:hAnsi="Times New Roman" w:cs="Times New Roman"/>
          <w:b/>
          <w:bCs/>
        </w:rPr>
        <w:t xml:space="preserve"> Per Day)</w:t>
      </w:r>
    </w:p>
    <w:tbl>
      <w:tblPr>
        <w:tblW w:w="5000" w:type="pct"/>
        <w:tblBorders>
          <w:top w:val="single" w:sz="18" w:space="0" w:color="auto"/>
          <w:left w:val="single" w:sz="18" w:space="0" w:color="auto"/>
          <w:bottom w:val="single" w:sz="18" w:space="0" w:color="auto"/>
          <w:right w:val="single" w:sz="18" w:space="0" w:color="auto"/>
        </w:tblBorders>
        <w:tblCellMar>
          <w:left w:w="0" w:type="dxa"/>
          <w:right w:w="0" w:type="dxa"/>
        </w:tblCellMar>
        <w:tblLook w:val="04A0" w:firstRow="1" w:lastRow="0" w:firstColumn="1" w:lastColumn="0" w:noHBand="0" w:noVBand="1"/>
      </w:tblPr>
      <w:tblGrid>
        <w:gridCol w:w="2139"/>
        <w:gridCol w:w="903"/>
        <w:gridCol w:w="784"/>
        <w:gridCol w:w="784"/>
        <w:gridCol w:w="784"/>
        <w:gridCol w:w="784"/>
        <w:gridCol w:w="784"/>
        <w:gridCol w:w="784"/>
        <w:gridCol w:w="784"/>
        <w:gridCol w:w="784"/>
      </w:tblGrid>
      <w:tr w:rsidR="007C126F" w:rsidRPr="00FC57BD" w14:paraId="5052D4B8" w14:textId="77777777" w:rsidTr="007C126F">
        <w:trPr>
          <w:trHeight w:val="20"/>
        </w:trPr>
        <w:tc>
          <w:tcPr>
            <w:tcW w:w="1148" w:type="pct"/>
            <w:vMerge w:val="restart"/>
            <w:tcBorders>
              <w:right w:val="single" w:sz="6" w:space="0" w:color="auto"/>
            </w:tcBorders>
            <w:shd w:val="clear" w:color="auto" w:fill="D9D9D9" w:themeFill="background1" w:themeFillShade="D9"/>
            <w:tcMar>
              <w:top w:w="30" w:type="dxa"/>
              <w:left w:w="45" w:type="dxa"/>
              <w:bottom w:w="30" w:type="dxa"/>
              <w:right w:w="45" w:type="dxa"/>
            </w:tcMar>
            <w:vAlign w:val="center"/>
          </w:tcPr>
          <w:p w14:paraId="607547C6" w14:textId="0171A81F" w:rsidR="00FC57BD" w:rsidRPr="00FC57BD" w:rsidRDefault="00FC57BD" w:rsidP="007D20E4">
            <w:pPr>
              <w:spacing w:after="0" w:line="240" w:lineRule="auto"/>
              <w:rPr>
                <w:rFonts w:ascii="Times New Roman" w:eastAsia="Times New Roman" w:hAnsi="Times New Roman" w:cs="Times New Roman"/>
                <w:b/>
                <w:bCs/>
                <w:sz w:val="20"/>
                <w:szCs w:val="20"/>
              </w:rPr>
            </w:pPr>
            <w:r w:rsidRPr="00FC57BD">
              <w:rPr>
                <w:rFonts w:ascii="Times New Roman" w:eastAsia="Times New Roman" w:hAnsi="Times New Roman" w:cs="Times New Roman"/>
                <w:b/>
                <w:bCs/>
                <w:sz w:val="20"/>
                <w:szCs w:val="20"/>
              </w:rPr>
              <w:t>Activity type</w:t>
            </w:r>
          </w:p>
        </w:tc>
        <w:tc>
          <w:tcPr>
            <w:tcW w:w="484" w:type="pct"/>
            <w:vMerge w:val="restart"/>
            <w:tcBorders>
              <w:left w:val="single" w:sz="6" w:space="0" w:color="auto"/>
              <w:right w:val="single" w:sz="12" w:space="0" w:color="auto"/>
            </w:tcBorders>
            <w:shd w:val="clear" w:color="auto" w:fill="D9D9D9" w:themeFill="background1" w:themeFillShade="D9"/>
            <w:tcMar>
              <w:top w:w="30" w:type="dxa"/>
              <w:left w:w="45" w:type="dxa"/>
              <w:bottom w:w="30" w:type="dxa"/>
              <w:right w:w="45" w:type="dxa"/>
            </w:tcMar>
            <w:vAlign w:val="center"/>
          </w:tcPr>
          <w:p w14:paraId="0E4F733D" w14:textId="5712DBE9" w:rsidR="00FC57BD" w:rsidRPr="00FC57BD" w:rsidRDefault="00FC57BD" w:rsidP="007D20E4">
            <w:pPr>
              <w:spacing w:after="0" w:line="240" w:lineRule="auto"/>
              <w:rPr>
                <w:rFonts w:ascii="Times New Roman" w:eastAsia="Times New Roman" w:hAnsi="Times New Roman" w:cs="Times New Roman"/>
                <w:b/>
                <w:bCs/>
                <w:sz w:val="20"/>
                <w:szCs w:val="20"/>
              </w:rPr>
            </w:pPr>
            <w:r w:rsidRPr="00FC57BD">
              <w:rPr>
                <w:rFonts w:ascii="Times New Roman" w:eastAsia="Times New Roman" w:hAnsi="Times New Roman" w:cs="Times New Roman"/>
                <w:b/>
                <w:bCs/>
                <w:sz w:val="20"/>
                <w:szCs w:val="20"/>
              </w:rPr>
              <w:t>Location</w:t>
            </w:r>
          </w:p>
        </w:tc>
        <w:tc>
          <w:tcPr>
            <w:tcW w:w="1684" w:type="pct"/>
            <w:gridSpan w:val="4"/>
            <w:tcBorders>
              <w:left w:val="single" w:sz="12" w:space="0" w:color="auto"/>
              <w:bottom w:val="single" w:sz="6" w:space="0" w:color="auto"/>
              <w:right w:val="single" w:sz="12" w:space="0" w:color="auto"/>
            </w:tcBorders>
            <w:shd w:val="clear" w:color="auto" w:fill="D9D9D9" w:themeFill="background1" w:themeFillShade="D9"/>
            <w:tcMar>
              <w:top w:w="30" w:type="dxa"/>
              <w:left w:w="45" w:type="dxa"/>
              <w:bottom w:w="30" w:type="dxa"/>
              <w:right w:w="45" w:type="dxa"/>
            </w:tcMar>
            <w:vAlign w:val="bottom"/>
            <w:hideMark/>
          </w:tcPr>
          <w:p w14:paraId="1904ABC0" w14:textId="77777777" w:rsidR="00FC57BD" w:rsidRPr="00FC57BD" w:rsidRDefault="00FC57BD" w:rsidP="00FC57BD">
            <w:pPr>
              <w:spacing w:after="0" w:line="240" w:lineRule="auto"/>
              <w:jc w:val="center"/>
              <w:rPr>
                <w:rFonts w:ascii="Times New Roman" w:eastAsia="Times New Roman" w:hAnsi="Times New Roman" w:cs="Times New Roman"/>
                <w:b/>
                <w:bCs/>
                <w:sz w:val="20"/>
                <w:szCs w:val="20"/>
              </w:rPr>
            </w:pPr>
            <w:r w:rsidRPr="00FC57BD">
              <w:rPr>
                <w:rFonts w:ascii="Times New Roman" w:eastAsia="Times New Roman" w:hAnsi="Times New Roman" w:cs="Times New Roman"/>
                <w:b/>
                <w:bCs/>
                <w:sz w:val="20"/>
                <w:szCs w:val="20"/>
              </w:rPr>
              <w:t>Worker</w:t>
            </w:r>
          </w:p>
        </w:tc>
        <w:tc>
          <w:tcPr>
            <w:tcW w:w="1684" w:type="pct"/>
            <w:gridSpan w:val="4"/>
            <w:tcBorders>
              <w:left w:val="single" w:sz="12" w:space="0" w:color="auto"/>
              <w:bottom w:val="single" w:sz="6" w:space="0" w:color="auto"/>
            </w:tcBorders>
            <w:shd w:val="clear" w:color="auto" w:fill="D9D9D9" w:themeFill="background1" w:themeFillShade="D9"/>
            <w:tcMar>
              <w:top w:w="30" w:type="dxa"/>
              <w:left w:w="45" w:type="dxa"/>
              <w:bottom w:w="30" w:type="dxa"/>
              <w:right w:w="45" w:type="dxa"/>
            </w:tcMar>
            <w:vAlign w:val="bottom"/>
            <w:hideMark/>
          </w:tcPr>
          <w:p w14:paraId="633DAE41" w14:textId="78541303" w:rsidR="00FC57BD" w:rsidRPr="00FC57BD" w:rsidRDefault="00FC57BD" w:rsidP="00FC57BD">
            <w:pPr>
              <w:spacing w:after="0" w:line="240" w:lineRule="auto"/>
              <w:jc w:val="center"/>
              <w:rPr>
                <w:rFonts w:ascii="Times New Roman" w:eastAsia="Times New Roman" w:hAnsi="Times New Roman" w:cs="Times New Roman"/>
                <w:b/>
                <w:bCs/>
                <w:sz w:val="20"/>
                <w:szCs w:val="20"/>
              </w:rPr>
            </w:pPr>
            <w:r w:rsidRPr="00FC57BD">
              <w:rPr>
                <w:rFonts w:ascii="Times New Roman" w:eastAsia="Times New Roman" w:hAnsi="Times New Roman" w:cs="Times New Roman"/>
                <w:b/>
                <w:bCs/>
                <w:sz w:val="20"/>
                <w:szCs w:val="20"/>
              </w:rPr>
              <w:t>Non-</w:t>
            </w:r>
            <w:r w:rsidR="007C126F">
              <w:rPr>
                <w:rFonts w:ascii="Times New Roman" w:eastAsia="Times New Roman" w:hAnsi="Times New Roman" w:cs="Times New Roman"/>
                <w:b/>
                <w:bCs/>
                <w:sz w:val="20"/>
                <w:szCs w:val="20"/>
              </w:rPr>
              <w:t>W</w:t>
            </w:r>
            <w:r w:rsidRPr="00FC57BD">
              <w:rPr>
                <w:rFonts w:ascii="Times New Roman" w:eastAsia="Times New Roman" w:hAnsi="Times New Roman" w:cs="Times New Roman"/>
                <w:b/>
                <w:bCs/>
                <w:sz w:val="20"/>
                <w:szCs w:val="20"/>
              </w:rPr>
              <w:t>orker</w:t>
            </w:r>
          </w:p>
        </w:tc>
      </w:tr>
      <w:tr w:rsidR="007C126F" w:rsidRPr="00FC57BD" w14:paraId="3D125977" w14:textId="77777777" w:rsidTr="007C126F">
        <w:trPr>
          <w:trHeight w:val="20"/>
        </w:trPr>
        <w:tc>
          <w:tcPr>
            <w:tcW w:w="1148" w:type="pct"/>
            <w:vMerge/>
            <w:tcBorders>
              <w:right w:val="single" w:sz="6" w:space="0" w:color="auto"/>
            </w:tcBorders>
            <w:shd w:val="clear" w:color="auto" w:fill="D9D9D9" w:themeFill="background1" w:themeFillShade="D9"/>
            <w:tcMar>
              <w:top w:w="30" w:type="dxa"/>
              <w:left w:w="45" w:type="dxa"/>
              <w:bottom w:w="30" w:type="dxa"/>
              <w:right w:w="45" w:type="dxa"/>
            </w:tcMar>
            <w:vAlign w:val="bottom"/>
            <w:hideMark/>
          </w:tcPr>
          <w:p w14:paraId="14B78045" w14:textId="463885CB" w:rsidR="00FC57BD" w:rsidRPr="00FC57BD" w:rsidRDefault="00FC57BD" w:rsidP="00FC57BD">
            <w:pPr>
              <w:spacing w:after="0" w:line="240" w:lineRule="auto"/>
              <w:jc w:val="center"/>
              <w:rPr>
                <w:rFonts w:ascii="Times New Roman" w:eastAsia="Times New Roman" w:hAnsi="Times New Roman" w:cs="Times New Roman"/>
                <w:b/>
                <w:bCs/>
                <w:color w:val="FFFFFF"/>
                <w:sz w:val="20"/>
                <w:szCs w:val="20"/>
              </w:rPr>
            </w:pPr>
          </w:p>
        </w:tc>
        <w:tc>
          <w:tcPr>
            <w:tcW w:w="484" w:type="pct"/>
            <w:vMerge/>
            <w:tcBorders>
              <w:left w:val="single" w:sz="6" w:space="0" w:color="auto"/>
              <w:right w:val="single" w:sz="12" w:space="0" w:color="auto"/>
            </w:tcBorders>
            <w:shd w:val="clear" w:color="auto" w:fill="D9D9D9" w:themeFill="background1" w:themeFillShade="D9"/>
            <w:tcMar>
              <w:top w:w="30" w:type="dxa"/>
              <w:left w:w="45" w:type="dxa"/>
              <w:bottom w:w="30" w:type="dxa"/>
              <w:right w:w="45" w:type="dxa"/>
            </w:tcMar>
            <w:vAlign w:val="bottom"/>
            <w:hideMark/>
          </w:tcPr>
          <w:p w14:paraId="5EC0A058" w14:textId="478BBE5D" w:rsidR="00FC57BD" w:rsidRPr="00FC57BD" w:rsidRDefault="00FC57BD" w:rsidP="00FC57BD">
            <w:pPr>
              <w:spacing w:after="0" w:line="240" w:lineRule="auto"/>
              <w:jc w:val="center"/>
              <w:rPr>
                <w:rFonts w:ascii="Times New Roman" w:eastAsia="Times New Roman" w:hAnsi="Times New Roman" w:cs="Times New Roman"/>
                <w:b/>
                <w:bCs/>
                <w:color w:val="FFFFFF"/>
                <w:sz w:val="20"/>
                <w:szCs w:val="20"/>
              </w:rPr>
            </w:pPr>
          </w:p>
        </w:tc>
        <w:tc>
          <w:tcPr>
            <w:tcW w:w="842" w:type="pct"/>
            <w:gridSpan w:val="2"/>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30" w:type="dxa"/>
              <w:left w:w="45" w:type="dxa"/>
              <w:bottom w:w="30" w:type="dxa"/>
              <w:right w:w="45" w:type="dxa"/>
            </w:tcMar>
            <w:vAlign w:val="bottom"/>
            <w:hideMark/>
          </w:tcPr>
          <w:p w14:paraId="1ED44289" w14:textId="77777777" w:rsidR="00FC57BD" w:rsidRPr="00FC57BD" w:rsidRDefault="00FC57BD" w:rsidP="00FC57BD">
            <w:pPr>
              <w:spacing w:after="0" w:line="240" w:lineRule="auto"/>
              <w:jc w:val="center"/>
              <w:rPr>
                <w:rFonts w:ascii="Times New Roman" w:eastAsia="Times New Roman" w:hAnsi="Times New Roman" w:cs="Times New Roman"/>
                <w:b/>
                <w:bCs/>
                <w:sz w:val="20"/>
                <w:szCs w:val="20"/>
              </w:rPr>
            </w:pPr>
            <w:r w:rsidRPr="00FC57BD">
              <w:rPr>
                <w:rFonts w:ascii="Times New Roman" w:eastAsia="Times New Roman" w:hAnsi="Times New Roman" w:cs="Times New Roman"/>
                <w:b/>
                <w:bCs/>
                <w:sz w:val="20"/>
                <w:szCs w:val="20"/>
              </w:rPr>
              <w:t>Weekday</w:t>
            </w:r>
          </w:p>
        </w:tc>
        <w:tc>
          <w:tcPr>
            <w:tcW w:w="842" w:type="pct"/>
            <w:gridSpan w:val="2"/>
            <w:tcBorders>
              <w:top w:val="single" w:sz="6" w:space="0" w:color="auto"/>
              <w:left w:val="single" w:sz="6" w:space="0" w:color="auto"/>
              <w:bottom w:val="single" w:sz="6" w:space="0" w:color="auto"/>
              <w:right w:val="single" w:sz="12" w:space="0" w:color="auto"/>
            </w:tcBorders>
            <w:shd w:val="clear" w:color="auto" w:fill="D9D9D9" w:themeFill="background1" w:themeFillShade="D9"/>
            <w:tcMar>
              <w:top w:w="30" w:type="dxa"/>
              <w:left w:w="45" w:type="dxa"/>
              <w:bottom w:w="30" w:type="dxa"/>
              <w:right w:w="45" w:type="dxa"/>
            </w:tcMar>
            <w:vAlign w:val="bottom"/>
            <w:hideMark/>
          </w:tcPr>
          <w:p w14:paraId="50095131" w14:textId="77777777" w:rsidR="00FC57BD" w:rsidRPr="00FC57BD" w:rsidRDefault="00FC57BD" w:rsidP="00FC57BD">
            <w:pPr>
              <w:spacing w:after="0" w:line="240" w:lineRule="auto"/>
              <w:jc w:val="center"/>
              <w:rPr>
                <w:rFonts w:ascii="Times New Roman" w:eastAsia="Times New Roman" w:hAnsi="Times New Roman" w:cs="Times New Roman"/>
                <w:b/>
                <w:bCs/>
                <w:sz w:val="20"/>
                <w:szCs w:val="20"/>
              </w:rPr>
            </w:pPr>
            <w:r w:rsidRPr="00FC57BD">
              <w:rPr>
                <w:rFonts w:ascii="Times New Roman" w:eastAsia="Times New Roman" w:hAnsi="Times New Roman" w:cs="Times New Roman"/>
                <w:b/>
                <w:bCs/>
                <w:sz w:val="20"/>
                <w:szCs w:val="20"/>
              </w:rPr>
              <w:t>Weekend</w:t>
            </w:r>
          </w:p>
        </w:tc>
        <w:tc>
          <w:tcPr>
            <w:tcW w:w="842" w:type="pct"/>
            <w:gridSpan w:val="2"/>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30" w:type="dxa"/>
              <w:left w:w="45" w:type="dxa"/>
              <w:bottom w:w="30" w:type="dxa"/>
              <w:right w:w="45" w:type="dxa"/>
            </w:tcMar>
            <w:vAlign w:val="bottom"/>
            <w:hideMark/>
          </w:tcPr>
          <w:p w14:paraId="107CB353" w14:textId="77777777" w:rsidR="00FC57BD" w:rsidRPr="00FC57BD" w:rsidRDefault="00FC57BD" w:rsidP="00FC57BD">
            <w:pPr>
              <w:spacing w:after="0" w:line="240" w:lineRule="auto"/>
              <w:jc w:val="center"/>
              <w:rPr>
                <w:rFonts w:ascii="Times New Roman" w:eastAsia="Times New Roman" w:hAnsi="Times New Roman" w:cs="Times New Roman"/>
                <w:b/>
                <w:bCs/>
                <w:sz w:val="20"/>
                <w:szCs w:val="20"/>
              </w:rPr>
            </w:pPr>
            <w:r w:rsidRPr="00FC57BD">
              <w:rPr>
                <w:rFonts w:ascii="Times New Roman" w:eastAsia="Times New Roman" w:hAnsi="Times New Roman" w:cs="Times New Roman"/>
                <w:b/>
                <w:bCs/>
                <w:sz w:val="20"/>
                <w:szCs w:val="20"/>
              </w:rPr>
              <w:t>Weekday</w:t>
            </w:r>
          </w:p>
        </w:tc>
        <w:tc>
          <w:tcPr>
            <w:tcW w:w="842" w:type="pct"/>
            <w:gridSpan w:val="2"/>
            <w:tcBorders>
              <w:top w:val="single" w:sz="6" w:space="0" w:color="auto"/>
              <w:left w:val="single" w:sz="6" w:space="0" w:color="auto"/>
            </w:tcBorders>
            <w:shd w:val="clear" w:color="auto" w:fill="D9D9D9" w:themeFill="background1" w:themeFillShade="D9"/>
            <w:tcMar>
              <w:top w:w="30" w:type="dxa"/>
              <w:left w:w="45" w:type="dxa"/>
              <w:bottom w:w="30" w:type="dxa"/>
              <w:right w:w="45" w:type="dxa"/>
            </w:tcMar>
            <w:vAlign w:val="bottom"/>
            <w:hideMark/>
          </w:tcPr>
          <w:p w14:paraId="1AF8278F" w14:textId="77777777" w:rsidR="00FC57BD" w:rsidRPr="00FC57BD" w:rsidRDefault="00FC57BD" w:rsidP="00FC57BD">
            <w:pPr>
              <w:spacing w:after="0" w:line="240" w:lineRule="auto"/>
              <w:jc w:val="center"/>
              <w:rPr>
                <w:rFonts w:ascii="Times New Roman" w:eastAsia="Times New Roman" w:hAnsi="Times New Roman" w:cs="Times New Roman"/>
                <w:b/>
                <w:bCs/>
                <w:sz w:val="20"/>
                <w:szCs w:val="20"/>
              </w:rPr>
            </w:pPr>
            <w:r w:rsidRPr="00FC57BD">
              <w:rPr>
                <w:rFonts w:ascii="Times New Roman" w:eastAsia="Times New Roman" w:hAnsi="Times New Roman" w:cs="Times New Roman"/>
                <w:b/>
                <w:bCs/>
                <w:sz w:val="20"/>
                <w:szCs w:val="20"/>
              </w:rPr>
              <w:t>Weekend</w:t>
            </w:r>
          </w:p>
        </w:tc>
      </w:tr>
      <w:tr w:rsidR="007C126F" w:rsidRPr="00FC57BD" w14:paraId="3A67EB4F" w14:textId="77777777" w:rsidTr="007C126F">
        <w:trPr>
          <w:trHeight w:val="20"/>
        </w:trPr>
        <w:tc>
          <w:tcPr>
            <w:tcW w:w="1148" w:type="pct"/>
            <w:vMerge/>
            <w:tcBorders>
              <w:bottom w:val="double" w:sz="4" w:space="0" w:color="auto"/>
              <w:right w:val="single" w:sz="6" w:space="0" w:color="auto"/>
            </w:tcBorders>
            <w:shd w:val="clear" w:color="auto" w:fill="D9D9D9" w:themeFill="background1" w:themeFillShade="D9"/>
            <w:vAlign w:val="center"/>
            <w:hideMark/>
          </w:tcPr>
          <w:p w14:paraId="03FEECC5" w14:textId="77777777" w:rsidR="00FC57BD" w:rsidRPr="00FC57BD" w:rsidRDefault="00FC57BD" w:rsidP="00FC57BD">
            <w:pPr>
              <w:spacing w:after="0" w:line="240" w:lineRule="auto"/>
              <w:rPr>
                <w:rFonts w:ascii="Times New Roman" w:eastAsia="Times New Roman" w:hAnsi="Times New Roman" w:cs="Times New Roman"/>
                <w:b/>
                <w:bCs/>
                <w:color w:val="FFFFFF"/>
                <w:sz w:val="18"/>
                <w:szCs w:val="18"/>
              </w:rPr>
            </w:pPr>
          </w:p>
        </w:tc>
        <w:tc>
          <w:tcPr>
            <w:tcW w:w="484" w:type="pct"/>
            <w:vMerge/>
            <w:tcBorders>
              <w:left w:val="single" w:sz="6" w:space="0" w:color="auto"/>
              <w:bottom w:val="double" w:sz="4" w:space="0" w:color="auto"/>
              <w:right w:val="single" w:sz="12" w:space="0" w:color="auto"/>
            </w:tcBorders>
            <w:shd w:val="clear" w:color="auto" w:fill="D9D9D9" w:themeFill="background1" w:themeFillShade="D9"/>
            <w:vAlign w:val="center"/>
            <w:hideMark/>
          </w:tcPr>
          <w:p w14:paraId="65CE006E" w14:textId="77777777" w:rsidR="00FC57BD" w:rsidRPr="00FC57BD" w:rsidRDefault="00FC57BD" w:rsidP="00FC57BD">
            <w:pPr>
              <w:spacing w:after="0" w:line="240" w:lineRule="auto"/>
              <w:rPr>
                <w:rFonts w:ascii="Times New Roman" w:eastAsia="Times New Roman" w:hAnsi="Times New Roman" w:cs="Times New Roman"/>
                <w:b/>
                <w:bCs/>
                <w:color w:val="FFFFFF"/>
                <w:sz w:val="18"/>
                <w:szCs w:val="18"/>
              </w:rPr>
            </w:pPr>
          </w:p>
        </w:tc>
        <w:tc>
          <w:tcPr>
            <w:tcW w:w="421" w:type="pct"/>
            <w:tcBorders>
              <w:top w:val="single" w:sz="6" w:space="0" w:color="auto"/>
              <w:left w:val="single" w:sz="12" w:space="0" w:color="auto"/>
              <w:bottom w:val="double" w:sz="4" w:space="0" w:color="auto"/>
              <w:right w:val="single" w:sz="6" w:space="0" w:color="auto"/>
            </w:tcBorders>
            <w:shd w:val="clear" w:color="auto" w:fill="D9D9D9" w:themeFill="background1" w:themeFillShade="D9"/>
            <w:tcMar>
              <w:top w:w="30" w:type="dxa"/>
              <w:left w:w="45" w:type="dxa"/>
              <w:bottom w:w="30" w:type="dxa"/>
              <w:right w:w="45" w:type="dxa"/>
            </w:tcMar>
            <w:vAlign w:val="center"/>
            <w:hideMark/>
          </w:tcPr>
          <w:p w14:paraId="2AF3650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Non-Extreme</w:t>
            </w:r>
          </w:p>
        </w:tc>
        <w:tc>
          <w:tcPr>
            <w:tcW w:w="421" w:type="pct"/>
            <w:tcBorders>
              <w:top w:val="single" w:sz="6" w:space="0" w:color="auto"/>
              <w:left w:val="single" w:sz="6" w:space="0" w:color="auto"/>
              <w:bottom w:val="double" w:sz="4" w:space="0" w:color="auto"/>
              <w:right w:val="single" w:sz="6" w:space="0" w:color="auto"/>
            </w:tcBorders>
            <w:shd w:val="clear" w:color="auto" w:fill="D9D9D9" w:themeFill="background1" w:themeFillShade="D9"/>
            <w:tcMar>
              <w:top w:w="30" w:type="dxa"/>
              <w:left w:w="45" w:type="dxa"/>
              <w:bottom w:w="30" w:type="dxa"/>
              <w:right w:w="45" w:type="dxa"/>
            </w:tcMar>
            <w:vAlign w:val="center"/>
            <w:hideMark/>
          </w:tcPr>
          <w:p w14:paraId="5676F0E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Extreme</w:t>
            </w:r>
          </w:p>
        </w:tc>
        <w:tc>
          <w:tcPr>
            <w:tcW w:w="421" w:type="pct"/>
            <w:tcBorders>
              <w:top w:val="single" w:sz="6" w:space="0" w:color="auto"/>
              <w:left w:val="single" w:sz="6" w:space="0" w:color="auto"/>
              <w:bottom w:val="double" w:sz="4" w:space="0" w:color="auto"/>
              <w:right w:val="single" w:sz="6" w:space="0" w:color="auto"/>
            </w:tcBorders>
            <w:shd w:val="clear" w:color="auto" w:fill="D9D9D9" w:themeFill="background1" w:themeFillShade="D9"/>
            <w:tcMar>
              <w:top w:w="30" w:type="dxa"/>
              <w:left w:w="45" w:type="dxa"/>
              <w:bottom w:w="30" w:type="dxa"/>
              <w:right w:w="45" w:type="dxa"/>
            </w:tcMar>
            <w:vAlign w:val="center"/>
            <w:hideMark/>
          </w:tcPr>
          <w:p w14:paraId="2C043BA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Non-Extreme</w:t>
            </w:r>
          </w:p>
        </w:tc>
        <w:tc>
          <w:tcPr>
            <w:tcW w:w="421" w:type="pct"/>
            <w:tcBorders>
              <w:top w:val="single" w:sz="6" w:space="0" w:color="auto"/>
              <w:left w:val="single" w:sz="6" w:space="0" w:color="auto"/>
              <w:bottom w:val="double" w:sz="4" w:space="0" w:color="auto"/>
              <w:right w:val="single" w:sz="12" w:space="0" w:color="auto"/>
            </w:tcBorders>
            <w:shd w:val="clear" w:color="auto" w:fill="D9D9D9" w:themeFill="background1" w:themeFillShade="D9"/>
            <w:tcMar>
              <w:top w:w="30" w:type="dxa"/>
              <w:left w:w="45" w:type="dxa"/>
              <w:bottom w:w="30" w:type="dxa"/>
              <w:right w:w="45" w:type="dxa"/>
            </w:tcMar>
            <w:vAlign w:val="center"/>
            <w:hideMark/>
          </w:tcPr>
          <w:p w14:paraId="3970A9C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Extreme</w:t>
            </w:r>
          </w:p>
        </w:tc>
        <w:tc>
          <w:tcPr>
            <w:tcW w:w="421" w:type="pct"/>
            <w:tcBorders>
              <w:top w:val="single" w:sz="6" w:space="0" w:color="auto"/>
              <w:left w:val="single" w:sz="12" w:space="0" w:color="auto"/>
              <w:bottom w:val="double" w:sz="4" w:space="0" w:color="auto"/>
              <w:right w:val="single" w:sz="6" w:space="0" w:color="auto"/>
            </w:tcBorders>
            <w:shd w:val="clear" w:color="auto" w:fill="D9D9D9" w:themeFill="background1" w:themeFillShade="D9"/>
            <w:tcMar>
              <w:top w:w="30" w:type="dxa"/>
              <w:left w:w="45" w:type="dxa"/>
              <w:bottom w:w="30" w:type="dxa"/>
              <w:right w:w="45" w:type="dxa"/>
            </w:tcMar>
            <w:vAlign w:val="center"/>
            <w:hideMark/>
          </w:tcPr>
          <w:p w14:paraId="322D9DF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Non-Extreme</w:t>
            </w:r>
          </w:p>
        </w:tc>
        <w:tc>
          <w:tcPr>
            <w:tcW w:w="421" w:type="pct"/>
            <w:tcBorders>
              <w:top w:val="single" w:sz="6" w:space="0" w:color="auto"/>
              <w:left w:val="single" w:sz="6" w:space="0" w:color="auto"/>
              <w:bottom w:val="double" w:sz="4" w:space="0" w:color="auto"/>
              <w:right w:val="single" w:sz="6" w:space="0" w:color="auto"/>
            </w:tcBorders>
            <w:shd w:val="clear" w:color="auto" w:fill="D9D9D9" w:themeFill="background1" w:themeFillShade="D9"/>
            <w:tcMar>
              <w:top w:w="30" w:type="dxa"/>
              <w:left w:w="45" w:type="dxa"/>
              <w:bottom w:w="30" w:type="dxa"/>
              <w:right w:w="45" w:type="dxa"/>
            </w:tcMar>
            <w:vAlign w:val="center"/>
            <w:hideMark/>
          </w:tcPr>
          <w:p w14:paraId="1B11FDC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Extreme</w:t>
            </w:r>
          </w:p>
        </w:tc>
        <w:tc>
          <w:tcPr>
            <w:tcW w:w="421" w:type="pct"/>
            <w:tcBorders>
              <w:top w:val="single" w:sz="6" w:space="0" w:color="auto"/>
              <w:left w:val="single" w:sz="6" w:space="0" w:color="auto"/>
              <w:bottom w:val="double" w:sz="4" w:space="0" w:color="auto"/>
              <w:right w:val="single" w:sz="6" w:space="0" w:color="auto"/>
            </w:tcBorders>
            <w:shd w:val="clear" w:color="auto" w:fill="D9D9D9" w:themeFill="background1" w:themeFillShade="D9"/>
            <w:tcMar>
              <w:top w:w="30" w:type="dxa"/>
              <w:left w:w="45" w:type="dxa"/>
              <w:bottom w:w="30" w:type="dxa"/>
              <w:right w:w="45" w:type="dxa"/>
            </w:tcMar>
            <w:vAlign w:val="center"/>
            <w:hideMark/>
          </w:tcPr>
          <w:p w14:paraId="1C42589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Non-Extreme</w:t>
            </w:r>
          </w:p>
        </w:tc>
        <w:tc>
          <w:tcPr>
            <w:tcW w:w="421" w:type="pct"/>
            <w:tcBorders>
              <w:top w:val="single" w:sz="6" w:space="0" w:color="auto"/>
              <w:left w:val="single" w:sz="6" w:space="0" w:color="auto"/>
            </w:tcBorders>
            <w:shd w:val="clear" w:color="auto" w:fill="D9D9D9" w:themeFill="background1" w:themeFillShade="D9"/>
            <w:tcMar>
              <w:top w:w="30" w:type="dxa"/>
              <w:left w:w="45" w:type="dxa"/>
              <w:bottom w:w="30" w:type="dxa"/>
              <w:right w:w="45" w:type="dxa"/>
            </w:tcMar>
            <w:vAlign w:val="center"/>
            <w:hideMark/>
          </w:tcPr>
          <w:p w14:paraId="384E999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Extreme</w:t>
            </w:r>
          </w:p>
        </w:tc>
      </w:tr>
      <w:tr w:rsidR="007C126F" w:rsidRPr="00FC57BD" w14:paraId="0562BDD9" w14:textId="77777777" w:rsidTr="00341E50">
        <w:trPr>
          <w:trHeight w:val="20"/>
        </w:trPr>
        <w:tc>
          <w:tcPr>
            <w:tcW w:w="1632" w:type="pct"/>
            <w:gridSpan w:val="2"/>
            <w:tcBorders>
              <w:top w:val="double" w:sz="4" w:space="0" w:color="auto"/>
              <w:bottom w:val="double" w:sz="4" w:space="0" w:color="auto"/>
              <w:right w:val="single" w:sz="12" w:space="0" w:color="auto"/>
            </w:tcBorders>
            <w:shd w:val="clear" w:color="auto" w:fill="FFFAE5"/>
            <w:tcMar>
              <w:top w:w="30" w:type="dxa"/>
              <w:left w:w="45" w:type="dxa"/>
              <w:bottom w:w="30" w:type="dxa"/>
              <w:right w:w="45" w:type="dxa"/>
            </w:tcMar>
            <w:vAlign w:val="bottom"/>
            <w:hideMark/>
          </w:tcPr>
          <w:p w14:paraId="3FBB1648" w14:textId="77777777" w:rsidR="00FC57BD" w:rsidRPr="00FC57BD" w:rsidRDefault="00FC57BD" w:rsidP="007D20E4">
            <w:pPr>
              <w:spacing w:after="0" w:line="240" w:lineRule="auto"/>
              <w:rPr>
                <w:rFonts w:ascii="Times New Roman" w:eastAsia="Times New Roman" w:hAnsi="Times New Roman" w:cs="Times New Roman"/>
                <w:b/>
                <w:bCs/>
                <w:i/>
                <w:iCs/>
                <w:sz w:val="20"/>
                <w:szCs w:val="20"/>
              </w:rPr>
            </w:pPr>
            <w:r w:rsidRPr="00FC57BD">
              <w:rPr>
                <w:rFonts w:ascii="Times New Roman" w:eastAsia="Times New Roman" w:hAnsi="Times New Roman" w:cs="Times New Roman"/>
                <w:b/>
                <w:bCs/>
                <w:i/>
                <w:iCs/>
                <w:sz w:val="20"/>
                <w:szCs w:val="20"/>
              </w:rPr>
              <w:t>Sample size</w:t>
            </w:r>
          </w:p>
        </w:tc>
        <w:tc>
          <w:tcPr>
            <w:tcW w:w="421" w:type="pct"/>
            <w:tcBorders>
              <w:top w:val="double" w:sz="4" w:space="0" w:color="auto"/>
              <w:left w:val="single" w:sz="12" w:space="0" w:color="auto"/>
              <w:bottom w:val="double" w:sz="4" w:space="0" w:color="auto"/>
              <w:right w:val="single" w:sz="6" w:space="0" w:color="auto"/>
            </w:tcBorders>
            <w:shd w:val="clear" w:color="auto" w:fill="FFFAE5"/>
            <w:tcMar>
              <w:top w:w="30" w:type="dxa"/>
              <w:left w:w="45" w:type="dxa"/>
              <w:bottom w:w="30" w:type="dxa"/>
              <w:right w:w="45" w:type="dxa"/>
            </w:tcMar>
            <w:vAlign w:val="center"/>
            <w:hideMark/>
          </w:tcPr>
          <w:p w14:paraId="0752A72B" w14:textId="6271591C" w:rsidR="00FC57BD" w:rsidRPr="00FC57BD" w:rsidRDefault="00FC57BD" w:rsidP="007C126F">
            <w:pPr>
              <w:spacing w:after="0" w:line="240" w:lineRule="auto"/>
              <w:jc w:val="center"/>
              <w:rPr>
                <w:rFonts w:ascii="Times New Roman" w:eastAsia="Times New Roman" w:hAnsi="Times New Roman" w:cs="Times New Roman"/>
                <w:b/>
                <w:bCs/>
                <w:i/>
                <w:iCs/>
                <w:sz w:val="20"/>
                <w:szCs w:val="20"/>
              </w:rPr>
            </w:pPr>
            <w:r w:rsidRPr="00FC57BD">
              <w:rPr>
                <w:rFonts w:ascii="Times New Roman" w:eastAsia="Times New Roman" w:hAnsi="Times New Roman" w:cs="Times New Roman"/>
                <w:b/>
                <w:bCs/>
                <w:i/>
                <w:iCs/>
                <w:sz w:val="20"/>
                <w:szCs w:val="20"/>
              </w:rPr>
              <w:t>1</w:t>
            </w:r>
            <w:r w:rsidR="00CC3980">
              <w:rPr>
                <w:rFonts w:ascii="Times New Roman" w:eastAsia="Times New Roman" w:hAnsi="Times New Roman" w:cs="Times New Roman"/>
                <w:b/>
                <w:bCs/>
                <w:i/>
                <w:iCs/>
                <w:sz w:val="20"/>
                <w:szCs w:val="20"/>
              </w:rPr>
              <w:t>,</w:t>
            </w:r>
            <w:r w:rsidRPr="00FC57BD">
              <w:rPr>
                <w:rFonts w:ascii="Times New Roman" w:eastAsia="Times New Roman" w:hAnsi="Times New Roman" w:cs="Times New Roman"/>
                <w:b/>
                <w:bCs/>
                <w:i/>
                <w:iCs/>
                <w:sz w:val="20"/>
                <w:szCs w:val="20"/>
              </w:rPr>
              <w:t>027</w:t>
            </w:r>
          </w:p>
        </w:tc>
        <w:tc>
          <w:tcPr>
            <w:tcW w:w="421" w:type="pct"/>
            <w:tcBorders>
              <w:top w:val="double" w:sz="4" w:space="0" w:color="auto"/>
              <w:left w:val="single" w:sz="6" w:space="0" w:color="auto"/>
              <w:bottom w:val="double" w:sz="4" w:space="0" w:color="auto"/>
              <w:right w:val="single" w:sz="6" w:space="0" w:color="auto"/>
            </w:tcBorders>
            <w:shd w:val="clear" w:color="auto" w:fill="FFFAE5"/>
            <w:tcMar>
              <w:top w:w="30" w:type="dxa"/>
              <w:left w:w="45" w:type="dxa"/>
              <w:bottom w:w="30" w:type="dxa"/>
              <w:right w:w="45" w:type="dxa"/>
            </w:tcMar>
            <w:vAlign w:val="center"/>
            <w:hideMark/>
          </w:tcPr>
          <w:p w14:paraId="08E3DC64" w14:textId="77777777" w:rsidR="00FC57BD" w:rsidRPr="00FC57BD" w:rsidRDefault="00FC57BD" w:rsidP="007C126F">
            <w:pPr>
              <w:spacing w:after="0" w:line="240" w:lineRule="auto"/>
              <w:jc w:val="center"/>
              <w:rPr>
                <w:rFonts w:ascii="Times New Roman" w:eastAsia="Times New Roman" w:hAnsi="Times New Roman" w:cs="Times New Roman"/>
                <w:b/>
                <w:bCs/>
                <w:i/>
                <w:iCs/>
                <w:sz w:val="20"/>
                <w:szCs w:val="20"/>
              </w:rPr>
            </w:pPr>
            <w:r w:rsidRPr="00FC57BD">
              <w:rPr>
                <w:rFonts w:ascii="Times New Roman" w:eastAsia="Times New Roman" w:hAnsi="Times New Roman" w:cs="Times New Roman"/>
                <w:b/>
                <w:bCs/>
                <w:i/>
                <w:iCs/>
                <w:sz w:val="20"/>
                <w:szCs w:val="20"/>
              </w:rPr>
              <w:t>779</w:t>
            </w:r>
          </w:p>
        </w:tc>
        <w:tc>
          <w:tcPr>
            <w:tcW w:w="421" w:type="pct"/>
            <w:tcBorders>
              <w:top w:val="double" w:sz="4" w:space="0" w:color="auto"/>
              <w:left w:val="single" w:sz="6" w:space="0" w:color="auto"/>
              <w:bottom w:val="double" w:sz="4" w:space="0" w:color="auto"/>
              <w:right w:val="single" w:sz="6" w:space="0" w:color="auto"/>
            </w:tcBorders>
            <w:shd w:val="clear" w:color="auto" w:fill="FFFAE5"/>
            <w:tcMar>
              <w:top w:w="30" w:type="dxa"/>
              <w:left w:w="45" w:type="dxa"/>
              <w:bottom w:w="30" w:type="dxa"/>
              <w:right w:w="45" w:type="dxa"/>
            </w:tcMar>
            <w:vAlign w:val="center"/>
            <w:hideMark/>
          </w:tcPr>
          <w:p w14:paraId="288A8B8C" w14:textId="3174802F" w:rsidR="00FC57BD" w:rsidRPr="00FC57BD" w:rsidRDefault="00FC57BD" w:rsidP="007C126F">
            <w:pPr>
              <w:spacing w:after="0" w:line="240" w:lineRule="auto"/>
              <w:jc w:val="center"/>
              <w:rPr>
                <w:rFonts w:ascii="Times New Roman" w:eastAsia="Times New Roman" w:hAnsi="Times New Roman" w:cs="Times New Roman"/>
                <w:b/>
                <w:bCs/>
                <w:i/>
                <w:iCs/>
                <w:sz w:val="20"/>
                <w:szCs w:val="20"/>
              </w:rPr>
            </w:pPr>
            <w:r w:rsidRPr="00FC57BD">
              <w:rPr>
                <w:rFonts w:ascii="Times New Roman" w:eastAsia="Times New Roman" w:hAnsi="Times New Roman" w:cs="Times New Roman"/>
                <w:b/>
                <w:bCs/>
                <w:i/>
                <w:iCs/>
                <w:sz w:val="20"/>
                <w:szCs w:val="20"/>
              </w:rPr>
              <w:t>1</w:t>
            </w:r>
            <w:r w:rsidR="00CC3980">
              <w:rPr>
                <w:rFonts w:ascii="Times New Roman" w:eastAsia="Times New Roman" w:hAnsi="Times New Roman" w:cs="Times New Roman"/>
                <w:b/>
                <w:bCs/>
                <w:i/>
                <w:iCs/>
                <w:sz w:val="20"/>
                <w:szCs w:val="20"/>
              </w:rPr>
              <w:t>,</w:t>
            </w:r>
            <w:r w:rsidRPr="00FC57BD">
              <w:rPr>
                <w:rFonts w:ascii="Times New Roman" w:eastAsia="Times New Roman" w:hAnsi="Times New Roman" w:cs="Times New Roman"/>
                <w:b/>
                <w:bCs/>
                <w:i/>
                <w:iCs/>
                <w:sz w:val="20"/>
                <w:szCs w:val="20"/>
              </w:rPr>
              <w:t>018</w:t>
            </w:r>
          </w:p>
        </w:tc>
        <w:tc>
          <w:tcPr>
            <w:tcW w:w="421" w:type="pct"/>
            <w:tcBorders>
              <w:top w:val="double" w:sz="4" w:space="0" w:color="auto"/>
              <w:left w:val="single" w:sz="6" w:space="0" w:color="auto"/>
              <w:bottom w:val="double" w:sz="4" w:space="0" w:color="auto"/>
              <w:right w:val="single" w:sz="12" w:space="0" w:color="auto"/>
            </w:tcBorders>
            <w:shd w:val="clear" w:color="auto" w:fill="FFFAE5"/>
            <w:tcMar>
              <w:top w:w="30" w:type="dxa"/>
              <w:left w:w="45" w:type="dxa"/>
              <w:bottom w:w="30" w:type="dxa"/>
              <w:right w:w="45" w:type="dxa"/>
            </w:tcMar>
            <w:vAlign w:val="center"/>
            <w:hideMark/>
          </w:tcPr>
          <w:p w14:paraId="66183B92" w14:textId="77777777" w:rsidR="00FC57BD" w:rsidRPr="00FC57BD" w:rsidRDefault="00FC57BD" w:rsidP="007C126F">
            <w:pPr>
              <w:spacing w:after="0" w:line="240" w:lineRule="auto"/>
              <w:jc w:val="center"/>
              <w:rPr>
                <w:rFonts w:ascii="Times New Roman" w:eastAsia="Times New Roman" w:hAnsi="Times New Roman" w:cs="Times New Roman"/>
                <w:b/>
                <w:bCs/>
                <w:i/>
                <w:iCs/>
                <w:sz w:val="20"/>
                <w:szCs w:val="20"/>
              </w:rPr>
            </w:pPr>
            <w:r w:rsidRPr="00FC57BD">
              <w:rPr>
                <w:rFonts w:ascii="Times New Roman" w:eastAsia="Times New Roman" w:hAnsi="Times New Roman" w:cs="Times New Roman"/>
                <w:b/>
                <w:bCs/>
                <w:i/>
                <w:iCs/>
                <w:sz w:val="20"/>
                <w:szCs w:val="20"/>
              </w:rPr>
              <w:t>772</w:t>
            </w:r>
          </w:p>
        </w:tc>
        <w:tc>
          <w:tcPr>
            <w:tcW w:w="421" w:type="pct"/>
            <w:tcBorders>
              <w:top w:val="double" w:sz="4" w:space="0" w:color="auto"/>
              <w:left w:val="single" w:sz="12" w:space="0" w:color="auto"/>
              <w:bottom w:val="double" w:sz="4" w:space="0" w:color="auto"/>
              <w:right w:val="single" w:sz="6" w:space="0" w:color="auto"/>
            </w:tcBorders>
            <w:shd w:val="clear" w:color="auto" w:fill="FFFAE5"/>
            <w:tcMar>
              <w:top w:w="30" w:type="dxa"/>
              <w:left w:w="45" w:type="dxa"/>
              <w:bottom w:w="30" w:type="dxa"/>
              <w:right w:w="45" w:type="dxa"/>
            </w:tcMar>
            <w:vAlign w:val="center"/>
            <w:hideMark/>
          </w:tcPr>
          <w:p w14:paraId="4AB23557" w14:textId="77777777" w:rsidR="00FC57BD" w:rsidRPr="00FC57BD" w:rsidRDefault="00FC57BD" w:rsidP="007C126F">
            <w:pPr>
              <w:spacing w:after="0" w:line="240" w:lineRule="auto"/>
              <w:jc w:val="center"/>
              <w:rPr>
                <w:rFonts w:ascii="Times New Roman" w:eastAsia="Times New Roman" w:hAnsi="Times New Roman" w:cs="Times New Roman"/>
                <w:b/>
                <w:bCs/>
                <w:i/>
                <w:iCs/>
                <w:sz w:val="20"/>
                <w:szCs w:val="20"/>
              </w:rPr>
            </w:pPr>
            <w:r w:rsidRPr="00FC57BD">
              <w:rPr>
                <w:rFonts w:ascii="Times New Roman" w:eastAsia="Times New Roman" w:hAnsi="Times New Roman" w:cs="Times New Roman"/>
                <w:b/>
                <w:bCs/>
                <w:i/>
                <w:iCs/>
                <w:sz w:val="20"/>
                <w:szCs w:val="20"/>
              </w:rPr>
              <w:t>589</w:t>
            </w:r>
          </w:p>
        </w:tc>
        <w:tc>
          <w:tcPr>
            <w:tcW w:w="421" w:type="pct"/>
            <w:tcBorders>
              <w:top w:val="double" w:sz="4" w:space="0" w:color="auto"/>
              <w:left w:val="single" w:sz="6" w:space="0" w:color="auto"/>
              <w:bottom w:val="double" w:sz="4" w:space="0" w:color="auto"/>
              <w:right w:val="single" w:sz="6" w:space="0" w:color="auto"/>
            </w:tcBorders>
            <w:shd w:val="clear" w:color="auto" w:fill="FFFAE5"/>
            <w:tcMar>
              <w:top w:w="30" w:type="dxa"/>
              <w:left w:w="45" w:type="dxa"/>
              <w:bottom w:w="30" w:type="dxa"/>
              <w:right w:w="45" w:type="dxa"/>
            </w:tcMar>
            <w:vAlign w:val="center"/>
            <w:hideMark/>
          </w:tcPr>
          <w:p w14:paraId="31B53AA0" w14:textId="77777777" w:rsidR="00FC57BD" w:rsidRPr="00FC57BD" w:rsidRDefault="00FC57BD" w:rsidP="007C126F">
            <w:pPr>
              <w:spacing w:after="0" w:line="240" w:lineRule="auto"/>
              <w:jc w:val="center"/>
              <w:rPr>
                <w:rFonts w:ascii="Times New Roman" w:eastAsia="Times New Roman" w:hAnsi="Times New Roman" w:cs="Times New Roman"/>
                <w:b/>
                <w:bCs/>
                <w:i/>
                <w:iCs/>
                <w:sz w:val="20"/>
                <w:szCs w:val="20"/>
              </w:rPr>
            </w:pPr>
            <w:r w:rsidRPr="00FC57BD">
              <w:rPr>
                <w:rFonts w:ascii="Times New Roman" w:eastAsia="Times New Roman" w:hAnsi="Times New Roman" w:cs="Times New Roman"/>
                <w:b/>
                <w:bCs/>
                <w:i/>
                <w:iCs/>
                <w:sz w:val="20"/>
                <w:szCs w:val="20"/>
              </w:rPr>
              <w:t>480</w:t>
            </w:r>
          </w:p>
        </w:tc>
        <w:tc>
          <w:tcPr>
            <w:tcW w:w="421" w:type="pct"/>
            <w:tcBorders>
              <w:top w:val="double" w:sz="4" w:space="0" w:color="auto"/>
              <w:left w:val="single" w:sz="6" w:space="0" w:color="auto"/>
              <w:bottom w:val="double" w:sz="4" w:space="0" w:color="auto"/>
              <w:right w:val="single" w:sz="6" w:space="0" w:color="auto"/>
            </w:tcBorders>
            <w:shd w:val="clear" w:color="auto" w:fill="FFFAE5"/>
            <w:tcMar>
              <w:top w:w="30" w:type="dxa"/>
              <w:left w:w="45" w:type="dxa"/>
              <w:bottom w:w="30" w:type="dxa"/>
              <w:right w:w="45" w:type="dxa"/>
            </w:tcMar>
            <w:vAlign w:val="center"/>
            <w:hideMark/>
          </w:tcPr>
          <w:p w14:paraId="1096D4CF" w14:textId="77777777" w:rsidR="00FC57BD" w:rsidRPr="00FC57BD" w:rsidRDefault="00FC57BD" w:rsidP="007C126F">
            <w:pPr>
              <w:spacing w:after="0" w:line="240" w:lineRule="auto"/>
              <w:jc w:val="center"/>
              <w:rPr>
                <w:rFonts w:ascii="Times New Roman" w:eastAsia="Times New Roman" w:hAnsi="Times New Roman" w:cs="Times New Roman"/>
                <w:b/>
                <w:bCs/>
                <w:i/>
                <w:iCs/>
                <w:sz w:val="20"/>
                <w:szCs w:val="20"/>
              </w:rPr>
            </w:pPr>
            <w:r w:rsidRPr="00FC57BD">
              <w:rPr>
                <w:rFonts w:ascii="Times New Roman" w:eastAsia="Times New Roman" w:hAnsi="Times New Roman" w:cs="Times New Roman"/>
                <w:b/>
                <w:bCs/>
                <w:i/>
                <w:iCs/>
                <w:sz w:val="20"/>
                <w:szCs w:val="20"/>
              </w:rPr>
              <w:t>644</w:t>
            </w:r>
          </w:p>
        </w:tc>
        <w:tc>
          <w:tcPr>
            <w:tcW w:w="421" w:type="pct"/>
            <w:tcBorders>
              <w:top w:val="double" w:sz="4" w:space="0" w:color="auto"/>
              <w:left w:val="single" w:sz="6" w:space="0" w:color="auto"/>
              <w:bottom w:val="double" w:sz="4" w:space="0" w:color="auto"/>
            </w:tcBorders>
            <w:shd w:val="clear" w:color="auto" w:fill="FFFAE5"/>
            <w:tcMar>
              <w:top w:w="30" w:type="dxa"/>
              <w:left w:w="45" w:type="dxa"/>
              <w:bottom w:w="30" w:type="dxa"/>
              <w:right w:w="45" w:type="dxa"/>
            </w:tcMar>
            <w:vAlign w:val="center"/>
            <w:hideMark/>
          </w:tcPr>
          <w:p w14:paraId="056EC406" w14:textId="77777777" w:rsidR="00FC57BD" w:rsidRPr="00FC57BD" w:rsidRDefault="00FC57BD" w:rsidP="007C126F">
            <w:pPr>
              <w:spacing w:after="0" w:line="240" w:lineRule="auto"/>
              <w:jc w:val="center"/>
              <w:rPr>
                <w:rFonts w:ascii="Times New Roman" w:eastAsia="Times New Roman" w:hAnsi="Times New Roman" w:cs="Times New Roman"/>
                <w:b/>
                <w:bCs/>
                <w:i/>
                <w:iCs/>
                <w:sz w:val="20"/>
                <w:szCs w:val="20"/>
              </w:rPr>
            </w:pPr>
            <w:r w:rsidRPr="00FC57BD">
              <w:rPr>
                <w:rFonts w:ascii="Times New Roman" w:eastAsia="Times New Roman" w:hAnsi="Times New Roman" w:cs="Times New Roman"/>
                <w:b/>
                <w:bCs/>
                <w:i/>
                <w:iCs/>
                <w:sz w:val="20"/>
                <w:szCs w:val="20"/>
              </w:rPr>
              <w:t>450</w:t>
            </w:r>
          </w:p>
        </w:tc>
      </w:tr>
      <w:tr w:rsidR="007C126F" w:rsidRPr="00FC57BD" w14:paraId="535F9E8F" w14:textId="77777777" w:rsidTr="00341E50">
        <w:trPr>
          <w:trHeight w:val="20"/>
        </w:trPr>
        <w:tc>
          <w:tcPr>
            <w:tcW w:w="1148" w:type="pct"/>
            <w:vMerge w:val="restart"/>
            <w:tcBorders>
              <w:top w:val="double" w:sz="4" w:space="0" w:color="auto"/>
              <w:right w:val="single" w:sz="6" w:space="0" w:color="auto"/>
            </w:tcBorders>
            <w:shd w:val="clear" w:color="auto" w:fill="F5F5F5"/>
            <w:tcMar>
              <w:top w:w="30" w:type="dxa"/>
              <w:left w:w="45" w:type="dxa"/>
              <w:bottom w:w="30" w:type="dxa"/>
              <w:right w:w="45" w:type="dxa"/>
            </w:tcMar>
            <w:vAlign w:val="center"/>
            <w:hideMark/>
          </w:tcPr>
          <w:p w14:paraId="3819F2FE" w14:textId="77777777"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Sleeping</w:t>
            </w:r>
          </w:p>
        </w:tc>
        <w:tc>
          <w:tcPr>
            <w:tcW w:w="484" w:type="pct"/>
            <w:tcBorders>
              <w:top w:val="double"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568BC6D9" w14:textId="77777777"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uble"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4B58651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478.4</w:t>
            </w:r>
          </w:p>
        </w:tc>
        <w:tc>
          <w:tcPr>
            <w:tcW w:w="421" w:type="pct"/>
            <w:tcBorders>
              <w:top w:val="double"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92B4A0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480.7</w:t>
            </w:r>
          </w:p>
        </w:tc>
        <w:tc>
          <w:tcPr>
            <w:tcW w:w="421" w:type="pct"/>
            <w:tcBorders>
              <w:top w:val="double"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2CC2944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542.0</w:t>
            </w:r>
          </w:p>
        </w:tc>
        <w:tc>
          <w:tcPr>
            <w:tcW w:w="421" w:type="pct"/>
            <w:tcBorders>
              <w:top w:val="double"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3FBF3D1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552.6</w:t>
            </w:r>
          </w:p>
        </w:tc>
        <w:tc>
          <w:tcPr>
            <w:tcW w:w="421" w:type="pct"/>
            <w:tcBorders>
              <w:top w:val="double"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26965D6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545.4</w:t>
            </w:r>
          </w:p>
        </w:tc>
        <w:tc>
          <w:tcPr>
            <w:tcW w:w="421" w:type="pct"/>
            <w:tcBorders>
              <w:top w:val="double"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718A73B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557.7</w:t>
            </w:r>
          </w:p>
        </w:tc>
        <w:tc>
          <w:tcPr>
            <w:tcW w:w="421" w:type="pct"/>
            <w:tcBorders>
              <w:top w:val="double"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6786F76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551.6</w:t>
            </w:r>
          </w:p>
        </w:tc>
        <w:tc>
          <w:tcPr>
            <w:tcW w:w="421" w:type="pct"/>
            <w:tcBorders>
              <w:top w:val="double" w:sz="4" w:space="0" w:color="auto"/>
              <w:left w:val="single" w:sz="6" w:space="0" w:color="auto"/>
            </w:tcBorders>
            <w:shd w:val="clear" w:color="auto" w:fill="auto"/>
            <w:tcMar>
              <w:top w:w="30" w:type="dxa"/>
              <w:left w:w="45" w:type="dxa"/>
              <w:bottom w:w="30" w:type="dxa"/>
              <w:right w:w="45" w:type="dxa"/>
            </w:tcMar>
            <w:vAlign w:val="center"/>
            <w:hideMark/>
          </w:tcPr>
          <w:p w14:paraId="3FCDC08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572.9</w:t>
            </w:r>
          </w:p>
        </w:tc>
      </w:tr>
      <w:tr w:rsidR="007C126F" w:rsidRPr="00FC57BD" w14:paraId="0F2B374A"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1652B18A"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7D71A996" w14:textId="4789F4BF"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C83D10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7F61AC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76D66E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3B12AC3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665F8F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10D426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4B80F2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742A206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r>
      <w:tr w:rsidR="007C126F" w:rsidRPr="00FC57BD" w14:paraId="7BC41925"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07F4DA31" w14:textId="40EB2408"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Personal </w:t>
            </w:r>
            <w:r w:rsidR="007D20E4" w:rsidRPr="007C126F">
              <w:rPr>
                <w:rFonts w:ascii="Times New Roman" w:eastAsia="Times New Roman" w:hAnsi="Times New Roman" w:cs="Times New Roman"/>
                <w:sz w:val="20"/>
                <w:szCs w:val="20"/>
              </w:rPr>
              <w:t>c</w:t>
            </w:r>
            <w:r w:rsidRPr="00FC57BD">
              <w:rPr>
                <w:rFonts w:ascii="Times New Roman" w:eastAsia="Times New Roman" w:hAnsi="Times New Roman" w:cs="Times New Roman"/>
                <w:sz w:val="20"/>
                <w:szCs w:val="20"/>
              </w:rPr>
              <w:t xml:space="preserve">are </w:t>
            </w:r>
            <w:r w:rsidR="007D20E4" w:rsidRPr="007C126F">
              <w:rPr>
                <w:rFonts w:ascii="Times New Roman" w:eastAsia="Times New Roman" w:hAnsi="Times New Roman" w:cs="Times New Roman"/>
                <w:sz w:val="20"/>
                <w:szCs w:val="20"/>
              </w:rPr>
              <w:t>a</w:t>
            </w:r>
            <w:r w:rsidRPr="00FC57BD">
              <w:rPr>
                <w:rFonts w:ascii="Times New Roman" w:eastAsia="Times New Roman" w:hAnsi="Times New Roman" w:cs="Times New Roman"/>
                <w:sz w:val="20"/>
                <w:szCs w:val="20"/>
              </w:rPr>
              <w:t>ctivities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57634824" w14:textId="54C0D9B6"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16D36BB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47.4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47D80EC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49.7</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46BB536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42.3</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1B7AE32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47.3</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5469B92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46.5</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76F18A9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45.6</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2B5E0F1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49.2</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52755ED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45.7</w:t>
            </w:r>
          </w:p>
        </w:tc>
      </w:tr>
      <w:tr w:rsidR="007C126F" w:rsidRPr="00FC57BD" w14:paraId="0DE63E69" w14:textId="77777777" w:rsidTr="007C126F">
        <w:trPr>
          <w:trHeight w:val="20"/>
        </w:trPr>
        <w:tc>
          <w:tcPr>
            <w:tcW w:w="1148" w:type="pct"/>
            <w:vMerge/>
            <w:tcBorders>
              <w:right w:val="single" w:sz="6" w:space="0" w:color="auto"/>
            </w:tcBorders>
            <w:shd w:val="clear" w:color="auto" w:fill="F5F5F5"/>
            <w:vAlign w:val="center"/>
            <w:hideMark/>
          </w:tcPr>
          <w:p w14:paraId="2D05A5BE"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right w:val="single" w:sz="12" w:space="0" w:color="auto"/>
            </w:tcBorders>
            <w:shd w:val="clear" w:color="auto" w:fill="F5F5F5"/>
            <w:tcMar>
              <w:top w:w="30" w:type="dxa"/>
              <w:left w:w="45" w:type="dxa"/>
              <w:bottom w:w="30" w:type="dxa"/>
              <w:right w:w="45" w:type="dxa"/>
            </w:tcMar>
            <w:vAlign w:val="bottom"/>
            <w:hideMark/>
          </w:tcPr>
          <w:p w14:paraId="4CB422E5" w14:textId="3E7FE957"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right w:val="single" w:sz="6" w:space="0" w:color="auto"/>
            </w:tcBorders>
            <w:shd w:val="clear" w:color="auto" w:fill="auto"/>
            <w:tcMar>
              <w:top w:w="30" w:type="dxa"/>
              <w:left w:w="45" w:type="dxa"/>
              <w:bottom w:w="30" w:type="dxa"/>
              <w:right w:w="45" w:type="dxa"/>
            </w:tcMar>
            <w:vAlign w:val="center"/>
            <w:hideMark/>
          </w:tcPr>
          <w:p w14:paraId="35AB7FD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c>
          <w:tcPr>
            <w:tcW w:w="421" w:type="pct"/>
            <w:tcBorders>
              <w:left w:val="single" w:sz="6" w:space="0" w:color="auto"/>
              <w:right w:val="single" w:sz="6" w:space="0" w:color="auto"/>
            </w:tcBorders>
            <w:shd w:val="clear" w:color="auto" w:fill="auto"/>
            <w:tcMar>
              <w:top w:w="30" w:type="dxa"/>
              <w:left w:w="45" w:type="dxa"/>
              <w:bottom w:w="30" w:type="dxa"/>
              <w:right w:w="45" w:type="dxa"/>
            </w:tcMar>
            <w:vAlign w:val="center"/>
            <w:hideMark/>
          </w:tcPr>
          <w:p w14:paraId="0F54FE8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0.2</w:t>
            </w:r>
          </w:p>
        </w:tc>
        <w:tc>
          <w:tcPr>
            <w:tcW w:w="421" w:type="pct"/>
            <w:tcBorders>
              <w:left w:val="single" w:sz="6" w:space="0" w:color="auto"/>
              <w:right w:val="single" w:sz="6" w:space="0" w:color="auto"/>
            </w:tcBorders>
            <w:shd w:val="clear" w:color="auto" w:fill="auto"/>
            <w:tcMar>
              <w:top w:w="30" w:type="dxa"/>
              <w:left w:w="45" w:type="dxa"/>
              <w:bottom w:w="30" w:type="dxa"/>
              <w:right w:w="45" w:type="dxa"/>
            </w:tcMar>
            <w:vAlign w:val="center"/>
            <w:hideMark/>
          </w:tcPr>
          <w:p w14:paraId="4AB45DB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6" w:space="0" w:color="auto"/>
              <w:right w:val="single" w:sz="12" w:space="0" w:color="auto"/>
            </w:tcBorders>
            <w:shd w:val="clear" w:color="auto" w:fill="auto"/>
            <w:tcMar>
              <w:top w:w="30" w:type="dxa"/>
              <w:left w:w="45" w:type="dxa"/>
              <w:bottom w:w="30" w:type="dxa"/>
              <w:right w:w="45" w:type="dxa"/>
            </w:tcMar>
            <w:vAlign w:val="center"/>
            <w:hideMark/>
          </w:tcPr>
          <w:p w14:paraId="047B76C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c>
          <w:tcPr>
            <w:tcW w:w="421" w:type="pct"/>
            <w:tcBorders>
              <w:left w:val="single" w:sz="12" w:space="0" w:color="auto"/>
              <w:right w:val="single" w:sz="6" w:space="0" w:color="auto"/>
            </w:tcBorders>
            <w:shd w:val="clear" w:color="auto" w:fill="auto"/>
            <w:tcMar>
              <w:top w:w="30" w:type="dxa"/>
              <w:left w:w="45" w:type="dxa"/>
              <w:bottom w:w="30" w:type="dxa"/>
              <w:right w:w="45" w:type="dxa"/>
            </w:tcMar>
            <w:vAlign w:val="center"/>
            <w:hideMark/>
          </w:tcPr>
          <w:p w14:paraId="0F8815C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c>
          <w:tcPr>
            <w:tcW w:w="421" w:type="pct"/>
            <w:tcBorders>
              <w:left w:val="single" w:sz="6" w:space="0" w:color="auto"/>
              <w:right w:val="single" w:sz="6" w:space="0" w:color="auto"/>
            </w:tcBorders>
            <w:shd w:val="clear" w:color="auto" w:fill="auto"/>
            <w:tcMar>
              <w:top w:w="30" w:type="dxa"/>
              <w:left w:w="45" w:type="dxa"/>
              <w:bottom w:w="30" w:type="dxa"/>
              <w:right w:w="45" w:type="dxa"/>
            </w:tcMar>
            <w:vAlign w:val="center"/>
            <w:hideMark/>
          </w:tcPr>
          <w:p w14:paraId="72B7F4D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0.3</w:t>
            </w:r>
          </w:p>
        </w:tc>
        <w:tc>
          <w:tcPr>
            <w:tcW w:w="421" w:type="pct"/>
            <w:tcBorders>
              <w:left w:val="single" w:sz="6" w:space="0" w:color="auto"/>
              <w:right w:val="single" w:sz="6" w:space="0" w:color="auto"/>
            </w:tcBorders>
            <w:shd w:val="clear" w:color="auto" w:fill="auto"/>
            <w:tcMar>
              <w:top w:w="30" w:type="dxa"/>
              <w:left w:w="45" w:type="dxa"/>
              <w:bottom w:w="30" w:type="dxa"/>
              <w:right w:w="45" w:type="dxa"/>
            </w:tcMar>
            <w:vAlign w:val="center"/>
            <w:hideMark/>
          </w:tcPr>
          <w:p w14:paraId="1639BB5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c>
          <w:tcPr>
            <w:tcW w:w="421" w:type="pct"/>
            <w:tcBorders>
              <w:left w:val="single" w:sz="6" w:space="0" w:color="auto"/>
            </w:tcBorders>
            <w:shd w:val="clear" w:color="auto" w:fill="auto"/>
            <w:tcMar>
              <w:top w:w="30" w:type="dxa"/>
              <w:left w:w="45" w:type="dxa"/>
              <w:bottom w:w="30" w:type="dxa"/>
              <w:right w:w="45" w:type="dxa"/>
            </w:tcMar>
            <w:vAlign w:val="center"/>
            <w:hideMark/>
          </w:tcPr>
          <w:p w14:paraId="3FD5F35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r>
      <w:tr w:rsidR="007C126F" w:rsidRPr="00FC57BD" w14:paraId="1E286FA4"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54F4ECC7" w14:textId="700EB5C9"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Household </w:t>
            </w:r>
            <w:r w:rsidR="007D20E4" w:rsidRPr="007C126F">
              <w:rPr>
                <w:rFonts w:ascii="Times New Roman" w:eastAsia="Times New Roman" w:hAnsi="Times New Roman" w:cs="Times New Roman"/>
                <w:sz w:val="20"/>
                <w:szCs w:val="20"/>
              </w:rPr>
              <w:t>a</w:t>
            </w:r>
            <w:r w:rsidRPr="00FC57BD">
              <w:rPr>
                <w:rFonts w:ascii="Times New Roman" w:eastAsia="Times New Roman" w:hAnsi="Times New Roman" w:cs="Times New Roman"/>
                <w:sz w:val="20"/>
                <w:szCs w:val="20"/>
              </w:rPr>
              <w:t>ctivities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532C75B1" w14:textId="6BDF499F"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6BABFA9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70.1</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FBA47C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66.4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6860891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122.9</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5A7905F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107.8</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6FE7765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124.0</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DB34FE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135.1</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30E280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121.1</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5121F10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124.0</w:t>
            </w:r>
          </w:p>
        </w:tc>
      </w:tr>
      <w:tr w:rsidR="007C126F" w:rsidRPr="00FC57BD" w14:paraId="42854485"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104FA5BF"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5A964895" w14:textId="6D203B42"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26B5EC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4.9</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C210D8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6.2</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B0FF3B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11.8</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4E04A17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7.8</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2B26B9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8.7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1D5EC7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8.3</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6DCCFE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8.2</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10204F0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10.7</w:t>
            </w:r>
          </w:p>
        </w:tc>
      </w:tr>
      <w:tr w:rsidR="007C126F" w:rsidRPr="00FC57BD" w14:paraId="762E2AF7"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0DA26EE6" w14:textId="0D42E5FC"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Caring </w:t>
            </w:r>
            <w:r w:rsidR="007D20E4" w:rsidRPr="007C126F">
              <w:rPr>
                <w:rFonts w:ascii="Times New Roman" w:eastAsia="Times New Roman" w:hAnsi="Times New Roman" w:cs="Times New Roman"/>
                <w:sz w:val="20"/>
                <w:szCs w:val="20"/>
              </w:rPr>
              <w:t>f</w:t>
            </w:r>
            <w:r w:rsidRPr="00FC57BD">
              <w:rPr>
                <w:rFonts w:ascii="Times New Roman" w:eastAsia="Times New Roman" w:hAnsi="Times New Roman" w:cs="Times New Roman"/>
                <w:sz w:val="20"/>
                <w:szCs w:val="20"/>
              </w:rPr>
              <w:t xml:space="preserve">or &amp; </w:t>
            </w:r>
            <w:r w:rsidR="007D20E4" w:rsidRPr="007C126F">
              <w:rPr>
                <w:rFonts w:ascii="Times New Roman" w:eastAsia="Times New Roman" w:hAnsi="Times New Roman" w:cs="Times New Roman"/>
                <w:sz w:val="20"/>
                <w:szCs w:val="20"/>
              </w:rPr>
              <w:t>h</w:t>
            </w:r>
            <w:r w:rsidRPr="00FC57BD">
              <w:rPr>
                <w:rFonts w:ascii="Times New Roman" w:eastAsia="Times New Roman" w:hAnsi="Times New Roman" w:cs="Times New Roman"/>
                <w:sz w:val="20"/>
                <w:szCs w:val="20"/>
              </w:rPr>
              <w:t xml:space="preserve">elping </w:t>
            </w:r>
            <w:r w:rsidR="007D20E4" w:rsidRPr="007C126F">
              <w:rPr>
                <w:rFonts w:ascii="Times New Roman" w:eastAsia="Times New Roman" w:hAnsi="Times New Roman" w:cs="Times New Roman"/>
                <w:sz w:val="20"/>
                <w:szCs w:val="20"/>
              </w:rPr>
              <w:t>h</w:t>
            </w:r>
            <w:r w:rsidRPr="00FC57BD">
              <w:rPr>
                <w:rFonts w:ascii="Times New Roman" w:eastAsia="Times New Roman" w:hAnsi="Times New Roman" w:cs="Times New Roman"/>
                <w:sz w:val="20"/>
                <w:szCs w:val="20"/>
              </w:rPr>
              <w:t xml:space="preserve">ousehold </w:t>
            </w:r>
            <w:r w:rsidR="007D20E4" w:rsidRPr="007C126F">
              <w:rPr>
                <w:rFonts w:ascii="Times New Roman" w:eastAsia="Times New Roman" w:hAnsi="Times New Roman" w:cs="Times New Roman"/>
                <w:sz w:val="20"/>
                <w:szCs w:val="20"/>
              </w:rPr>
              <w:t>m</w:t>
            </w:r>
            <w:r w:rsidRPr="00FC57BD">
              <w:rPr>
                <w:rFonts w:ascii="Times New Roman" w:eastAsia="Times New Roman" w:hAnsi="Times New Roman" w:cs="Times New Roman"/>
                <w:sz w:val="20"/>
                <w:szCs w:val="20"/>
              </w:rPr>
              <w:t>embers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2B851318" w14:textId="13FC12D2"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2B3A59A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23.2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788D747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23.3</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65BADB0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25.9</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4C7203B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25.8</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4D068C8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26.5</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F4AF91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22.3</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4A4257C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17.5</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6E2E02C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21.9</w:t>
            </w:r>
          </w:p>
        </w:tc>
      </w:tr>
      <w:tr w:rsidR="007C126F" w:rsidRPr="00FC57BD" w14:paraId="13CDAF38"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6433446F"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1DD53629" w14:textId="3F75F845"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78B829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7.4</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E1D771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6.9</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B6F0CA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11.0</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5E44D48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7.9</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1994C6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4114E8B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5.9</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A3020B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4.5</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03634EA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4.7</w:t>
            </w:r>
          </w:p>
        </w:tc>
      </w:tr>
      <w:tr w:rsidR="007C126F" w:rsidRPr="00FC57BD" w14:paraId="5C7CB442"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54C7BA8E" w14:textId="659087F2"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Caring for &amp; </w:t>
            </w:r>
            <w:r w:rsidR="007D20E4" w:rsidRPr="007C126F">
              <w:rPr>
                <w:rFonts w:ascii="Times New Roman" w:eastAsia="Times New Roman" w:hAnsi="Times New Roman" w:cs="Times New Roman"/>
                <w:sz w:val="20"/>
                <w:szCs w:val="20"/>
              </w:rPr>
              <w:t>h</w:t>
            </w:r>
            <w:r w:rsidRPr="00FC57BD">
              <w:rPr>
                <w:rFonts w:ascii="Times New Roman" w:eastAsia="Times New Roman" w:hAnsi="Times New Roman" w:cs="Times New Roman"/>
                <w:sz w:val="20"/>
                <w:szCs w:val="20"/>
              </w:rPr>
              <w:t xml:space="preserve">elping </w:t>
            </w:r>
            <w:r w:rsidR="007D20E4" w:rsidRPr="007C126F">
              <w:rPr>
                <w:rFonts w:ascii="Times New Roman" w:eastAsia="Times New Roman" w:hAnsi="Times New Roman" w:cs="Times New Roman"/>
                <w:sz w:val="20"/>
                <w:szCs w:val="20"/>
              </w:rPr>
              <w:t>n</w:t>
            </w:r>
            <w:r w:rsidRPr="00FC57BD">
              <w:rPr>
                <w:rFonts w:ascii="Times New Roman" w:eastAsia="Times New Roman" w:hAnsi="Times New Roman" w:cs="Times New Roman"/>
                <w:sz w:val="20"/>
                <w:szCs w:val="20"/>
              </w:rPr>
              <w:t>on</w:t>
            </w:r>
            <w:r w:rsidR="007D20E4" w:rsidRPr="007C126F">
              <w:rPr>
                <w:rFonts w:ascii="Times New Roman" w:eastAsia="Times New Roman" w:hAnsi="Times New Roman" w:cs="Times New Roman"/>
                <w:sz w:val="20"/>
                <w:szCs w:val="20"/>
              </w:rPr>
              <w:t>-</w:t>
            </w:r>
            <w:r w:rsidRPr="00FC57BD">
              <w:rPr>
                <w:rFonts w:ascii="Times New Roman" w:eastAsia="Times New Roman" w:hAnsi="Times New Roman" w:cs="Times New Roman"/>
                <w:sz w:val="20"/>
                <w:szCs w:val="20"/>
              </w:rPr>
              <w:t xml:space="preserve">household </w:t>
            </w:r>
            <w:r w:rsidR="007D20E4" w:rsidRPr="007C126F">
              <w:rPr>
                <w:rFonts w:ascii="Times New Roman" w:eastAsia="Times New Roman" w:hAnsi="Times New Roman" w:cs="Times New Roman"/>
                <w:sz w:val="20"/>
                <w:szCs w:val="20"/>
              </w:rPr>
              <w:t>m</w:t>
            </w:r>
            <w:r w:rsidRPr="00FC57BD">
              <w:rPr>
                <w:rFonts w:ascii="Times New Roman" w:eastAsia="Times New Roman" w:hAnsi="Times New Roman" w:cs="Times New Roman"/>
                <w:sz w:val="20"/>
                <w:szCs w:val="20"/>
              </w:rPr>
              <w:t>embers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0D4CB0CE" w14:textId="14EC14F1"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522792C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53376C4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041EDA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1.5</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4C4633C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2.7</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3C3CF73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3.5</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9E3D87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4F4E40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3.2</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41DD290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4.3</w:t>
            </w:r>
          </w:p>
        </w:tc>
      </w:tr>
      <w:tr w:rsidR="007C126F" w:rsidRPr="00FC57BD" w14:paraId="3F7E73F4"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371C2E54"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4F2A2B00" w14:textId="627056DD"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FC07AB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6307E8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2.1</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D737FF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6.3</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530064D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5.3</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12A7F8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666B209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6CDB2F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5.9</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0C58A35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4.8</w:t>
            </w:r>
          </w:p>
        </w:tc>
      </w:tr>
      <w:tr w:rsidR="007C126F" w:rsidRPr="00FC57BD" w14:paraId="09F8A29A"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71333872" w14:textId="05559495"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Work &amp; </w:t>
            </w:r>
            <w:r w:rsidR="007D20E4" w:rsidRPr="007C126F">
              <w:rPr>
                <w:rFonts w:ascii="Times New Roman" w:eastAsia="Times New Roman" w:hAnsi="Times New Roman" w:cs="Times New Roman"/>
                <w:sz w:val="20"/>
                <w:szCs w:val="20"/>
              </w:rPr>
              <w:t>w</w:t>
            </w:r>
            <w:r w:rsidRPr="00FC57BD">
              <w:rPr>
                <w:rFonts w:ascii="Times New Roman" w:eastAsia="Times New Roman" w:hAnsi="Times New Roman" w:cs="Times New Roman"/>
                <w:sz w:val="20"/>
                <w:szCs w:val="20"/>
              </w:rPr>
              <w:t>ork-</w:t>
            </w:r>
            <w:r w:rsidR="007D20E4" w:rsidRPr="007C126F">
              <w:rPr>
                <w:rFonts w:ascii="Times New Roman" w:eastAsia="Times New Roman" w:hAnsi="Times New Roman" w:cs="Times New Roman"/>
                <w:sz w:val="20"/>
                <w:szCs w:val="20"/>
              </w:rPr>
              <w:t>r</w:t>
            </w:r>
            <w:r w:rsidRPr="00FC57BD">
              <w:rPr>
                <w:rFonts w:ascii="Times New Roman" w:eastAsia="Times New Roman" w:hAnsi="Times New Roman" w:cs="Times New Roman"/>
                <w:sz w:val="20"/>
                <w:szCs w:val="20"/>
              </w:rPr>
              <w:t xml:space="preserve">elated </w:t>
            </w:r>
            <w:r w:rsidR="007D20E4" w:rsidRPr="007C126F">
              <w:rPr>
                <w:rFonts w:ascii="Times New Roman" w:eastAsia="Times New Roman" w:hAnsi="Times New Roman" w:cs="Times New Roman"/>
                <w:sz w:val="20"/>
                <w:szCs w:val="20"/>
              </w:rPr>
              <w:t>a</w:t>
            </w:r>
            <w:r w:rsidRPr="00FC57BD">
              <w:rPr>
                <w:rFonts w:ascii="Times New Roman" w:eastAsia="Times New Roman" w:hAnsi="Times New Roman" w:cs="Times New Roman"/>
                <w:sz w:val="20"/>
                <w:szCs w:val="20"/>
              </w:rPr>
              <w:t>ctivities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55096154" w14:textId="17C00D5B"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63E7AD5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37.4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49F24DB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39.0</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6F9CD85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16.9</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6F23B66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23.7</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481872F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9.4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6D00465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8.6</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E96C60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4.7</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3936E4E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w:t>
            </w:r>
          </w:p>
        </w:tc>
      </w:tr>
      <w:tr w:rsidR="007C126F" w:rsidRPr="00FC57BD" w14:paraId="2139F5F0"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2282AD43"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0A3DA97A" w14:textId="7EE54BEC"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A9B616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353.5</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5F442B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366.9</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6B1785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81.0</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1161C0F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95.1</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6E33F82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AC2D94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015C01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5D765F7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0.9</w:t>
            </w:r>
          </w:p>
        </w:tc>
      </w:tr>
      <w:tr w:rsidR="007C126F" w:rsidRPr="00FC57BD" w14:paraId="11C4606A"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479CA9CA" w14:textId="77777777"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Education</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602A8DA9" w14:textId="34D37B8A"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5B89801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2.1</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450390D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2.6</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4D8D24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2.8</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7D0730B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2.8</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17E527F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7.3</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4D3BD54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7.9</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B71B96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9.9</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24E21EC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5.3</w:t>
            </w:r>
          </w:p>
        </w:tc>
      </w:tr>
      <w:tr w:rsidR="007C126F" w:rsidRPr="00FC57BD" w14:paraId="3E5F11A5"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35B36FFE"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3FDC2091" w14:textId="51110275"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ADA247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3.9</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DB6594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2.5</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78CB7E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1.8</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6C7856C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FA641A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11.2</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831550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11.5</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67987BB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5FCFB4F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1.8</w:t>
            </w:r>
          </w:p>
        </w:tc>
      </w:tr>
      <w:tr w:rsidR="007C126F" w:rsidRPr="00FC57BD" w14:paraId="40E33D61"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6034C892" w14:textId="76FA8CD8"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Consumer </w:t>
            </w:r>
            <w:r w:rsidR="007D20E4" w:rsidRPr="007C126F">
              <w:rPr>
                <w:rFonts w:ascii="Times New Roman" w:eastAsia="Times New Roman" w:hAnsi="Times New Roman" w:cs="Times New Roman"/>
                <w:sz w:val="20"/>
                <w:szCs w:val="20"/>
              </w:rPr>
              <w:t>p</w:t>
            </w:r>
            <w:r w:rsidRPr="00FC57BD">
              <w:rPr>
                <w:rFonts w:ascii="Times New Roman" w:eastAsia="Times New Roman" w:hAnsi="Times New Roman" w:cs="Times New Roman"/>
                <w:sz w:val="20"/>
                <w:szCs w:val="20"/>
              </w:rPr>
              <w:t>urchases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63FF7CE0" w14:textId="552005AE"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5B66968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0.6</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9A9D49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0.8</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534DA85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0.8</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65407C6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75F26BD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0.3</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701FF5D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0.9</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5261D2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1.4</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723A47D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0.6</w:t>
            </w:r>
          </w:p>
        </w:tc>
      </w:tr>
      <w:tr w:rsidR="007C126F" w:rsidRPr="00FC57BD" w14:paraId="7C8324E7"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68B67B4B"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3BA4C9E8" w14:textId="7338D5C6"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BE2A51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16.8</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0E36A9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15.1</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F7C445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35.6</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4D57C87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33.3</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BB2DF1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25.9</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825C47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23.0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BEE987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26.3</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4B5AFC0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27.9</w:t>
            </w:r>
          </w:p>
        </w:tc>
      </w:tr>
      <w:tr w:rsidR="007C126F" w:rsidRPr="00FC57BD" w14:paraId="6ECA2595"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4E2BB0FF" w14:textId="2D73743A"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Professional &amp; </w:t>
            </w:r>
            <w:r w:rsidR="007D20E4" w:rsidRPr="007C126F">
              <w:rPr>
                <w:rFonts w:ascii="Times New Roman" w:eastAsia="Times New Roman" w:hAnsi="Times New Roman" w:cs="Times New Roman"/>
                <w:sz w:val="20"/>
                <w:szCs w:val="20"/>
              </w:rPr>
              <w:t>p</w:t>
            </w:r>
            <w:r w:rsidRPr="00FC57BD">
              <w:rPr>
                <w:rFonts w:ascii="Times New Roman" w:eastAsia="Times New Roman" w:hAnsi="Times New Roman" w:cs="Times New Roman"/>
                <w:sz w:val="20"/>
                <w:szCs w:val="20"/>
              </w:rPr>
              <w:t xml:space="preserve">ersonal </w:t>
            </w:r>
            <w:r w:rsidR="007D20E4" w:rsidRPr="007C126F">
              <w:rPr>
                <w:rFonts w:ascii="Times New Roman" w:eastAsia="Times New Roman" w:hAnsi="Times New Roman" w:cs="Times New Roman"/>
                <w:sz w:val="20"/>
                <w:szCs w:val="20"/>
              </w:rPr>
              <w:t>c</w:t>
            </w:r>
            <w:r w:rsidRPr="00FC57BD">
              <w:rPr>
                <w:rFonts w:ascii="Times New Roman" w:eastAsia="Times New Roman" w:hAnsi="Times New Roman" w:cs="Times New Roman"/>
                <w:sz w:val="20"/>
                <w:szCs w:val="20"/>
              </w:rPr>
              <w:t xml:space="preserve">are </w:t>
            </w:r>
            <w:r w:rsidR="007D20E4" w:rsidRPr="007C126F">
              <w:rPr>
                <w:rFonts w:ascii="Times New Roman" w:eastAsia="Times New Roman" w:hAnsi="Times New Roman" w:cs="Times New Roman"/>
                <w:sz w:val="20"/>
                <w:szCs w:val="20"/>
              </w:rPr>
              <w:t>s</w:t>
            </w:r>
            <w:r w:rsidRPr="00FC57BD">
              <w:rPr>
                <w:rFonts w:ascii="Times New Roman" w:eastAsia="Times New Roman" w:hAnsi="Times New Roman" w:cs="Times New Roman"/>
                <w:sz w:val="20"/>
                <w:szCs w:val="20"/>
              </w:rPr>
              <w:t>ervices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7D3202DF" w14:textId="4925470A"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02A515D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2443B5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5EA4543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0.7</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613F9EE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0.3</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60BF73A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0.7</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2BC4E44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B762F0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3FF6814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r>
      <w:tr w:rsidR="007C126F" w:rsidRPr="00FC57BD" w14:paraId="655F8716"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5C10A616"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05C075A2" w14:textId="7D0749F4"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436D80F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4.8</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AF8AD7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6.2</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1246BA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4.1</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3D41C37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3.0</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EF3E2F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10.3</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D566BC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7.5</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47709F0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1.9</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4691E08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1.7</w:t>
            </w:r>
          </w:p>
        </w:tc>
      </w:tr>
      <w:tr w:rsidR="007C126F" w:rsidRPr="00FC57BD" w14:paraId="3243CE92"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1CCE545A" w14:textId="1CAF137C"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Household </w:t>
            </w:r>
            <w:r w:rsidR="007D20E4" w:rsidRPr="007C126F">
              <w:rPr>
                <w:rFonts w:ascii="Times New Roman" w:eastAsia="Times New Roman" w:hAnsi="Times New Roman" w:cs="Times New Roman"/>
                <w:sz w:val="20"/>
                <w:szCs w:val="20"/>
              </w:rPr>
              <w:t>s</w:t>
            </w:r>
            <w:r w:rsidRPr="00FC57BD">
              <w:rPr>
                <w:rFonts w:ascii="Times New Roman" w:eastAsia="Times New Roman" w:hAnsi="Times New Roman" w:cs="Times New Roman"/>
                <w:sz w:val="20"/>
                <w:szCs w:val="20"/>
              </w:rPr>
              <w:t>ervices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3286AFC0" w14:textId="5CD20FF2"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7411354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533617D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5D3EA4A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0.5</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473F379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5F447A0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1.3</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610AB7D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733B5D4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0.6</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4776C3D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0.4</w:t>
            </w:r>
          </w:p>
        </w:tc>
      </w:tr>
      <w:tr w:rsidR="007C126F" w:rsidRPr="00FC57BD" w14:paraId="44CDECF7"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6E588B1B"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55DD835E" w14:textId="6D055125"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E05910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0.9</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699984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6D72BFD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0.3</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663781B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1.5</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A7809D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0.3</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6A1E7E6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1.3</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EE52F9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0.2</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295F370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0.6</w:t>
            </w:r>
          </w:p>
        </w:tc>
      </w:tr>
      <w:tr w:rsidR="007C126F" w:rsidRPr="00FC57BD" w14:paraId="50E7E396"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2B08A423" w14:textId="1A84E07E"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Government </w:t>
            </w:r>
            <w:r w:rsidR="007D20E4" w:rsidRPr="007C126F">
              <w:rPr>
                <w:rFonts w:ascii="Times New Roman" w:eastAsia="Times New Roman" w:hAnsi="Times New Roman" w:cs="Times New Roman"/>
                <w:sz w:val="20"/>
                <w:szCs w:val="20"/>
              </w:rPr>
              <w:t>s</w:t>
            </w:r>
            <w:r w:rsidRPr="00FC57BD">
              <w:rPr>
                <w:rFonts w:ascii="Times New Roman" w:eastAsia="Times New Roman" w:hAnsi="Times New Roman" w:cs="Times New Roman"/>
                <w:sz w:val="20"/>
                <w:szCs w:val="20"/>
              </w:rPr>
              <w:t xml:space="preserve">ervices &amp; </w:t>
            </w:r>
            <w:r w:rsidR="007D20E4" w:rsidRPr="007C126F">
              <w:rPr>
                <w:rFonts w:ascii="Times New Roman" w:eastAsia="Times New Roman" w:hAnsi="Times New Roman" w:cs="Times New Roman"/>
                <w:sz w:val="20"/>
                <w:szCs w:val="20"/>
              </w:rPr>
              <w:t>c</w:t>
            </w:r>
            <w:r w:rsidRPr="00FC57BD">
              <w:rPr>
                <w:rFonts w:ascii="Times New Roman" w:eastAsia="Times New Roman" w:hAnsi="Times New Roman" w:cs="Times New Roman"/>
                <w:sz w:val="20"/>
                <w:szCs w:val="20"/>
              </w:rPr>
              <w:t xml:space="preserve">ivic </w:t>
            </w:r>
            <w:r w:rsidR="007D20E4" w:rsidRPr="007C126F">
              <w:rPr>
                <w:rFonts w:ascii="Times New Roman" w:eastAsia="Times New Roman" w:hAnsi="Times New Roman" w:cs="Times New Roman"/>
                <w:sz w:val="20"/>
                <w:szCs w:val="20"/>
              </w:rPr>
              <w:t>o</w:t>
            </w:r>
            <w:r w:rsidRPr="00FC57BD">
              <w:rPr>
                <w:rFonts w:ascii="Times New Roman" w:eastAsia="Times New Roman" w:hAnsi="Times New Roman" w:cs="Times New Roman"/>
                <w:sz w:val="20"/>
                <w:szCs w:val="20"/>
              </w:rPr>
              <w:t>bligations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058D957B" w14:textId="11A66F07"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23AC3D1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21B0780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9FA0BE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58A832F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47B87D4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BAB128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CF31AB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55559FF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r>
      <w:tr w:rsidR="007C126F" w:rsidRPr="00FC57BD" w14:paraId="0D5FDD33"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6B12C52F"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4A239828" w14:textId="0471CC69"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291089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0.4</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102EBA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81685D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0.3</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6319305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86166E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BB4B2B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4E37C17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0.2</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4C05963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0.0</w:t>
            </w:r>
          </w:p>
        </w:tc>
      </w:tr>
      <w:tr w:rsidR="007C126F" w:rsidRPr="00FC57BD" w14:paraId="2E58F06A"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31B5A99F" w14:textId="346F46BF"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Eating and </w:t>
            </w:r>
            <w:r w:rsidR="007D20E4" w:rsidRPr="007C126F">
              <w:rPr>
                <w:rFonts w:ascii="Times New Roman" w:eastAsia="Times New Roman" w:hAnsi="Times New Roman" w:cs="Times New Roman"/>
                <w:sz w:val="20"/>
                <w:szCs w:val="20"/>
              </w:rPr>
              <w:t>d</w:t>
            </w:r>
            <w:r w:rsidRPr="00FC57BD">
              <w:rPr>
                <w:rFonts w:ascii="Times New Roman" w:eastAsia="Times New Roman" w:hAnsi="Times New Roman" w:cs="Times New Roman"/>
                <w:sz w:val="20"/>
                <w:szCs w:val="20"/>
              </w:rPr>
              <w:t>rinking</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2139062A" w14:textId="27D1E59C"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23AE451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33.4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6F9D2FE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33.5</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7C44E6F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40.9</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7A5CCD5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39.9</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553DA2E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52.5</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8A0135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49.5</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701402F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53.4</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4AC2CDA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51.9</w:t>
            </w:r>
          </w:p>
        </w:tc>
      </w:tr>
      <w:tr w:rsidR="007C126F" w:rsidRPr="00FC57BD" w14:paraId="5E3FFE6A"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250BDD70"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533ADDBD" w14:textId="69EC12FB"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459838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31.6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491708F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30.7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3C0A7E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32.1</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60F71D0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31.8</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3210E3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16.8</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62A9C0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4BAFDEA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21.1</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34FCB88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20.8</w:t>
            </w:r>
          </w:p>
        </w:tc>
      </w:tr>
      <w:tr w:rsidR="007C126F" w:rsidRPr="00FC57BD" w14:paraId="135DA442"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58100D83" w14:textId="3CEDB836"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Socializing, </w:t>
            </w:r>
            <w:r w:rsidR="007D20E4" w:rsidRPr="007C126F">
              <w:rPr>
                <w:rFonts w:ascii="Times New Roman" w:eastAsia="Times New Roman" w:hAnsi="Times New Roman" w:cs="Times New Roman"/>
                <w:sz w:val="20"/>
                <w:szCs w:val="20"/>
              </w:rPr>
              <w:t>r</w:t>
            </w:r>
            <w:r w:rsidRPr="00FC57BD">
              <w:rPr>
                <w:rFonts w:ascii="Times New Roman" w:eastAsia="Times New Roman" w:hAnsi="Times New Roman" w:cs="Times New Roman"/>
                <w:sz w:val="20"/>
                <w:szCs w:val="20"/>
              </w:rPr>
              <w:t xml:space="preserve">elaxing, and </w:t>
            </w:r>
            <w:r w:rsidR="007D20E4" w:rsidRPr="007C126F">
              <w:rPr>
                <w:rFonts w:ascii="Times New Roman" w:eastAsia="Times New Roman" w:hAnsi="Times New Roman" w:cs="Times New Roman"/>
                <w:sz w:val="20"/>
                <w:szCs w:val="20"/>
              </w:rPr>
              <w:t>l</w:t>
            </w:r>
            <w:r w:rsidRPr="00FC57BD">
              <w:rPr>
                <w:rFonts w:ascii="Times New Roman" w:eastAsia="Times New Roman" w:hAnsi="Times New Roman" w:cs="Times New Roman"/>
                <w:sz w:val="20"/>
                <w:szCs w:val="20"/>
              </w:rPr>
              <w:t>eisure</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7AE32EBB" w14:textId="5A62CF09"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7884BB7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143.2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7187DB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147.0</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219B222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209.5</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577A221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216.1</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037B744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335.7</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2277A3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344.4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2F87737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342.2</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7A65182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333.5</w:t>
            </w:r>
          </w:p>
        </w:tc>
      </w:tr>
      <w:tr w:rsidR="007C126F" w:rsidRPr="00FC57BD" w14:paraId="0974A8B1"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0A734216"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02BAEBC3" w14:textId="665E2FE7"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7F339E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39.8</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902521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29.3</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9149CD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79.9</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06D1C57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74.3</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89031A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54.7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ECDB6F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47.6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4F0559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68.1</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1310E02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61.3</w:t>
            </w:r>
          </w:p>
        </w:tc>
      </w:tr>
      <w:tr w:rsidR="007C126F" w:rsidRPr="00FC57BD" w14:paraId="0B5FFCAC"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5B784453" w14:textId="0DD404ED"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Sports, </w:t>
            </w:r>
            <w:r w:rsidR="007D20E4" w:rsidRPr="007C126F">
              <w:rPr>
                <w:rFonts w:ascii="Times New Roman" w:eastAsia="Times New Roman" w:hAnsi="Times New Roman" w:cs="Times New Roman"/>
                <w:sz w:val="20"/>
                <w:szCs w:val="20"/>
              </w:rPr>
              <w:t>e</w:t>
            </w:r>
            <w:r w:rsidRPr="00FC57BD">
              <w:rPr>
                <w:rFonts w:ascii="Times New Roman" w:eastAsia="Times New Roman" w:hAnsi="Times New Roman" w:cs="Times New Roman"/>
                <w:sz w:val="20"/>
                <w:szCs w:val="20"/>
              </w:rPr>
              <w:t xml:space="preserve">xercise, &amp; </w:t>
            </w:r>
            <w:r w:rsidR="007D20E4" w:rsidRPr="007C126F">
              <w:rPr>
                <w:rFonts w:ascii="Times New Roman" w:eastAsia="Times New Roman" w:hAnsi="Times New Roman" w:cs="Times New Roman"/>
                <w:sz w:val="20"/>
                <w:szCs w:val="20"/>
              </w:rPr>
              <w:t>r</w:t>
            </w:r>
            <w:r w:rsidRPr="00FC57BD">
              <w:rPr>
                <w:rFonts w:ascii="Times New Roman" w:eastAsia="Times New Roman" w:hAnsi="Times New Roman" w:cs="Times New Roman"/>
                <w:sz w:val="20"/>
                <w:szCs w:val="20"/>
              </w:rPr>
              <w:t>ecreation</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2FE1FC92" w14:textId="676E6801"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0BA32D6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2.7</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E11A36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55B5ADB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4.4</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35D5E10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5.3</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6927A9E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3.8</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1AEF31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3.8</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FB18FB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4.5</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79E2C30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5.3</w:t>
            </w:r>
          </w:p>
        </w:tc>
      </w:tr>
      <w:tr w:rsidR="007C126F" w:rsidRPr="00FC57BD" w14:paraId="100597EB"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7C6CF6F9"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7B4B99E7" w14:textId="30252375"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E5C1F0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14.0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4F1FA0A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16.3</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B63986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29.8</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06D9E6C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22.9</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0765D5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24.8</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7E6D92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20.7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E254FD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17.7</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3875889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17.4</w:t>
            </w:r>
          </w:p>
        </w:tc>
      </w:tr>
      <w:tr w:rsidR="007C126F" w:rsidRPr="00FC57BD" w14:paraId="7C1B8449"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41A1D967" w14:textId="24C4CE41"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Religious and </w:t>
            </w:r>
            <w:r w:rsidR="007D20E4" w:rsidRPr="007C126F">
              <w:rPr>
                <w:rFonts w:ascii="Times New Roman" w:eastAsia="Times New Roman" w:hAnsi="Times New Roman" w:cs="Times New Roman"/>
                <w:sz w:val="20"/>
                <w:szCs w:val="20"/>
              </w:rPr>
              <w:t>s</w:t>
            </w:r>
            <w:r w:rsidRPr="00FC57BD">
              <w:rPr>
                <w:rFonts w:ascii="Times New Roman" w:eastAsia="Times New Roman" w:hAnsi="Times New Roman" w:cs="Times New Roman"/>
                <w:sz w:val="20"/>
                <w:szCs w:val="20"/>
              </w:rPr>
              <w:t xml:space="preserve">piritual </w:t>
            </w:r>
            <w:r w:rsidR="007D20E4" w:rsidRPr="007C126F">
              <w:rPr>
                <w:rFonts w:ascii="Times New Roman" w:eastAsia="Times New Roman" w:hAnsi="Times New Roman" w:cs="Times New Roman"/>
                <w:sz w:val="20"/>
                <w:szCs w:val="20"/>
              </w:rPr>
              <w:t>a</w:t>
            </w:r>
            <w:r w:rsidRPr="00FC57BD">
              <w:rPr>
                <w:rFonts w:ascii="Times New Roman" w:eastAsia="Times New Roman" w:hAnsi="Times New Roman" w:cs="Times New Roman"/>
                <w:sz w:val="20"/>
                <w:szCs w:val="20"/>
              </w:rPr>
              <w:t>ctivities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791E25BF" w14:textId="2B065960"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149B0EB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B9065E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DA276E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2CB8854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2.1</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3DDD332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6A005AD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4.9</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2AAB18F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4.9</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00E8C00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3.2</w:t>
            </w:r>
          </w:p>
        </w:tc>
      </w:tr>
      <w:tr w:rsidR="007C126F" w:rsidRPr="00FC57BD" w14:paraId="26D88BD9"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46AEEA1E"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3F58612F" w14:textId="5892A59B"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C950B3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1.5</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CDBE6D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B349AB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12.8</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0C20C7B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15.4</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609B3BE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4.0</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E5701F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3.8</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AF4094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22.3</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6F157FE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22.0</w:t>
            </w:r>
          </w:p>
        </w:tc>
      </w:tr>
      <w:tr w:rsidR="007C126F" w:rsidRPr="00FC57BD" w14:paraId="5D44611F"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5C79CFE2" w14:textId="263C90A3"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Volunteer </w:t>
            </w:r>
            <w:r w:rsidR="007D20E4" w:rsidRPr="007C126F">
              <w:rPr>
                <w:rFonts w:ascii="Times New Roman" w:eastAsia="Times New Roman" w:hAnsi="Times New Roman" w:cs="Times New Roman"/>
                <w:sz w:val="20"/>
                <w:szCs w:val="20"/>
              </w:rPr>
              <w:t>a</w:t>
            </w:r>
            <w:r w:rsidRPr="00FC57BD">
              <w:rPr>
                <w:rFonts w:ascii="Times New Roman" w:eastAsia="Times New Roman" w:hAnsi="Times New Roman" w:cs="Times New Roman"/>
                <w:sz w:val="20"/>
                <w:szCs w:val="20"/>
              </w:rPr>
              <w:t>ctivities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4828F8F4" w14:textId="1DE71B23"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66E3790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FA74AA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1.5</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FE7B03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1.8</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4660667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2.0</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7B47519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2.3</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7A1326A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4.7</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4BBF22C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1.6</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7EA6BA4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1.9</w:t>
            </w:r>
          </w:p>
        </w:tc>
      </w:tr>
      <w:tr w:rsidR="007C126F" w:rsidRPr="00FC57BD" w14:paraId="2A3CF210"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234ED8E0"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22E2D175" w14:textId="5B386BD5"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28A454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3.4</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D9185F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3.5</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2CD639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5.9</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6C738D2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6.4</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7FAC21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9.3</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9F5041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3.9</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7AA930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7.0</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55D6BDD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10.0</w:t>
            </w:r>
          </w:p>
        </w:tc>
      </w:tr>
      <w:tr w:rsidR="007C126F" w:rsidRPr="00FC57BD" w14:paraId="3478EF26"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7F1F224E" w14:textId="2A8836B3"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 xml:space="preserve">Telephone </w:t>
            </w:r>
            <w:r w:rsidR="007D20E4" w:rsidRPr="007C126F">
              <w:rPr>
                <w:rFonts w:ascii="Times New Roman" w:eastAsia="Times New Roman" w:hAnsi="Times New Roman" w:cs="Times New Roman"/>
                <w:sz w:val="20"/>
                <w:szCs w:val="20"/>
              </w:rPr>
              <w:t>c</w:t>
            </w:r>
            <w:r w:rsidRPr="00FC57BD">
              <w:rPr>
                <w:rFonts w:ascii="Times New Roman" w:eastAsia="Times New Roman" w:hAnsi="Times New Roman" w:cs="Times New Roman"/>
                <w:sz w:val="20"/>
                <w:szCs w:val="20"/>
              </w:rPr>
              <w:t>alls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68740A03" w14:textId="10578699"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46B102B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3.7</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FC1CFF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9550EE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5.8</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6F288BC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5.2</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01873A6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11.1</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BD8EEB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10.4</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C4AC62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10.3</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2BA001F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7.8</w:t>
            </w:r>
          </w:p>
        </w:tc>
      </w:tr>
      <w:tr w:rsidR="007C126F" w:rsidRPr="00FC57BD" w14:paraId="358F995E"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1E7B4D0A"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7B473000" w14:textId="2D05AA33"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7509791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7785D5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FA10282"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0.4</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4EEA086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0.4</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350FC5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0.2</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4EE1DF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0.4</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4DFFECE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0.2</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6E2FA9B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0.1</w:t>
            </w:r>
          </w:p>
        </w:tc>
      </w:tr>
      <w:tr w:rsidR="007C126F" w:rsidRPr="00FC57BD" w14:paraId="3B11A3E7"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60FB7F97" w14:textId="77777777"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Traveling</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2B5AB8E5" w14:textId="2EC4ACF4"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5273F86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460CEDF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0.9</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791119A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0.8</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20130DF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0.5</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160B89F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0.6</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53B9467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0.7</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5D011E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0.4</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1A4A9A6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w:t>
            </w:r>
          </w:p>
        </w:tc>
      </w:tr>
      <w:tr w:rsidR="007C126F" w:rsidRPr="00FC57BD" w14:paraId="7B648501"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2EC9A9E3"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0987428F" w14:textId="0F0267B5"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5111A4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95.8</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C2AD83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87.8</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2B55A19"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93.8</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724E39A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87.9</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3E07EF2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61.6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16E795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53.7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1631039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61.1</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7162EE7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56.2</w:t>
            </w:r>
          </w:p>
        </w:tc>
      </w:tr>
      <w:tr w:rsidR="007C126F" w:rsidRPr="00FC57BD" w14:paraId="6023D687" w14:textId="77777777" w:rsidTr="007C126F">
        <w:trPr>
          <w:trHeight w:val="20"/>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5A4F75C4" w14:textId="46F08BC6" w:rsidR="00FC57BD" w:rsidRPr="00FC57BD" w:rsidRDefault="007D20E4" w:rsidP="007D20E4">
            <w:pPr>
              <w:spacing w:after="0" w:line="240" w:lineRule="auto"/>
              <w:rPr>
                <w:rFonts w:ascii="Times New Roman" w:eastAsia="Times New Roman" w:hAnsi="Times New Roman" w:cs="Times New Roman"/>
                <w:sz w:val="20"/>
                <w:szCs w:val="20"/>
              </w:rPr>
            </w:pPr>
            <w:r w:rsidRPr="007C126F">
              <w:rPr>
                <w:rFonts w:ascii="Times New Roman" w:eastAsia="Times New Roman" w:hAnsi="Times New Roman" w:cs="Times New Roman"/>
                <w:sz w:val="20"/>
                <w:szCs w:val="20"/>
              </w:rPr>
              <w:t>O</w:t>
            </w:r>
            <w:r w:rsidR="00FC57BD" w:rsidRPr="00FC57BD">
              <w:rPr>
                <w:rFonts w:ascii="Times New Roman" w:eastAsia="Times New Roman" w:hAnsi="Times New Roman" w:cs="Times New Roman"/>
                <w:sz w:val="20"/>
                <w:szCs w:val="20"/>
              </w:rPr>
              <w:t>ther</w:t>
            </w:r>
            <w:r w:rsidRPr="007C126F">
              <w:rPr>
                <w:rFonts w:ascii="Times New Roman" w:eastAsia="Times New Roman" w:hAnsi="Times New Roman" w:cs="Times New Roman"/>
                <w:sz w:val="20"/>
                <w:szCs w:val="20"/>
              </w:rPr>
              <w:t xml:space="preserve"> (data codes)</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3565CA87" w14:textId="6A23ED02"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1D176D3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7.3</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26C5BE75"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B28626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9.2</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2754B3D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7.6</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7784C49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12.3</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3B77454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12.0</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69AA707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13.1</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4AA968B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13.6</w:t>
            </w:r>
          </w:p>
        </w:tc>
      </w:tr>
      <w:tr w:rsidR="007C126F" w:rsidRPr="00FC57BD" w14:paraId="37579AF2" w14:textId="77777777" w:rsidTr="007C126F">
        <w:trPr>
          <w:trHeight w:val="20"/>
        </w:trPr>
        <w:tc>
          <w:tcPr>
            <w:tcW w:w="1148" w:type="pct"/>
            <w:vMerge/>
            <w:tcBorders>
              <w:bottom w:val="dotted" w:sz="4" w:space="0" w:color="auto"/>
              <w:right w:val="single" w:sz="6" w:space="0" w:color="auto"/>
            </w:tcBorders>
            <w:shd w:val="clear" w:color="auto" w:fill="F5F5F5"/>
            <w:vAlign w:val="center"/>
            <w:hideMark/>
          </w:tcPr>
          <w:p w14:paraId="59E9D7E7" w14:textId="77777777" w:rsidR="00FC57BD" w:rsidRPr="00FC57BD" w:rsidRDefault="00FC57BD" w:rsidP="007D20E4">
            <w:pPr>
              <w:spacing w:after="0" w:line="240" w:lineRule="auto"/>
              <w:rPr>
                <w:rFonts w:ascii="Times New Roman" w:eastAsia="Times New Roman" w:hAnsi="Times New Roman" w:cs="Times New Roman"/>
                <w:sz w:val="20"/>
                <w:szCs w:val="20"/>
              </w:rPr>
            </w:pPr>
          </w:p>
        </w:tc>
        <w:tc>
          <w:tcPr>
            <w:tcW w:w="484" w:type="pct"/>
            <w:tcBorders>
              <w:left w:val="single" w:sz="6" w:space="0" w:color="auto"/>
              <w:bottom w:val="dotted" w:sz="4" w:space="0" w:color="auto"/>
              <w:right w:val="single" w:sz="12" w:space="0" w:color="auto"/>
            </w:tcBorders>
            <w:shd w:val="clear" w:color="auto" w:fill="F5F5F5"/>
            <w:tcMar>
              <w:top w:w="30" w:type="dxa"/>
              <w:left w:w="45" w:type="dxa"/>
              <w:bottom w:w="30" w:type="dxa"/>
              <w:right w:w="45" w:type="dxa"/>
            </w:tcMar>
            <w:vAlign w:val="bottom"/>
            <w:hideMark/>
          </w:tcPr>
          <w:p w14:paraId="7B0C911B" w14:textId="1364DC36"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C27B0F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09BDE79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2.8</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56AC4ED"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3.3</w:t>
            </w:r>
          </w:p>
        </w:tc>
        <w:tc>
          <w:tcPr>
            <w:tcW w:w="421" w:type="pct"/>
            <w:tcBorders>
              <w:left w:val="single" w:sz="6" w:space="0" w:color="auto"/>
              <w:bottom w:val="dotted" w:sz="4" w:space="0" w:color="auto"/>
              <w:right w:val="single" w:sz="12" w:space="0" w:color="auto"/>
            </w:tcBorders>
            <w:shd w:val="clear" w:color="auto" w:fill="auto"/>
            <w:tcMar>
              <w:top w:w="30" w:type="dxa"/>
              <w:left w:w="45" w:type="dxa"/>
              <w:bottom w:w="30" w:type="dxa"/>
              <w:right w:w="45" w:type="dxa"/>
            </w:tcMar>
            <w:vAlign w:val="center"/>
            <w:hideMark/>
          </w:tcPr>
          <w:p w14:paraId="7C11AAF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3.8</w:t>
            </w:r>
          </w:p>
        </w:tc>
        <w:tc>
          <w:tcPr>
            <w:tcW w:w="421" w:type="pct"/>
            <w:tcBorders>
              <w:left w:val="single" w:sz="12"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4CD88AAA"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3.6</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2A4C79C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4.7</w:t>
            </w:r>
          </w:p>
        </w:tc>
        <w:tc>
          <w:tcPr>
            <w:tcW w:w="421" w:type="pct"/>
            <w:tcBorders>
              <w:left w:val="single" w:sz="6" w:space="0" w:color="auto"/>
              <w:bottom w:val="dotted" w:sz="4" w:space="0" w:color="auto"/>
              <w:right w:val="single" w:sz="6" w:space="0" w:color="auto"/>
            </w:tcBorders>
            <w:shd w:val="clear" w:color="auto" w:fill="auto"/>
            <w:tcMar>
              <w:top w:w="30" w:type="dxa"/>
              <w:left w:w="45" w:type="dxa"/>
              <w:bottom w:w="30" w:type="dxa"/>
              <w:right w:w="45" w:type="dxa"/>
            </w:tcMar>
            <w:vAlign w:val="center"/>
            <w:hideMark/>
          </w:tcPr>
          <w:p w14:paraId="52E9390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3.6</w:t>
            </w:r>
          </w:p>
        </w:tc>
        <w:tc>
          <w:tcPr>
            <w:tcW w:w="421" w:type="pct"/>
            <w:tcBorders>
              <w:left w:val="single" w:sz="6" w:space="0" w:color="auto"/>
              <w:bottom w:val="dotted" w:sz="4" w:space="0" w:color="auto"/>
            </w:tcBorders>
            <w:shd w:val="clear" w:color="auto" w:fill="auto"/>
            <w:tcMar>
              <w:top w:w="30" w:type="dxa"/>
              <w:left w:w="45" w:type="dxa"/>
              <w:bottom w:w="30" w:type="dxa"/>
              <w:right w:w="45" w:type="dxa"/>
            </w:tcMar>
            <w:vAlign w:val="center"/>
            <w:hideMark/>
          </w:tcPr>
          <w:p w14:paraId="583D00E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4.4</w:t>
            </w:r>
          </w:p>
        </w:tc>
      </w:tr>
      <w:tr w:rsidR="007C126F" w:rsidRPr="00FC57BD" w14:paraId="0EEF8E67" w14:textId="77777777" w:rsidTr="007C126F">
        <w:trPr>
          <w:trHeight w:val="28"/>
        </w:trPr>
        <w:tc>
          <w:tcPr>
            <w:tcW w:w="1148" w:type="pct"/>
            <w:vMerge w:val="restart"/>
            <w:tcBorders>
              <w:top w:val="dotted" w:sz="4" w:space="0" w:color="auto"/>
              <w:right w:val="single" w:sz="6" w:space="0" w:color="auto"/>
            </w:tcBorders>
            <w:shd w:val="clear" w:color="auto" w:fill="F5F5F5"/>
            <w:tcMar>
              <w:top w:w="30" w:type="dxa"/>
              <w:left w:w="45" w:type="dxa"/>
              <w:bottom w:w="30" w:type="dxa"/>
              <w:right w:w="45" w:type="dxa"/>
            </w:tcMar>
            <w:vAlign w:val="center"/>
            <w:hideMark/>
          </w:tcPr>
          <w:p w14:paraId="36DFFC46" w14:textId="77777777" w:rsidR="00FC57BD" w:rsidRPr="00FC57BD" w:rsidRDefault="00FC57BD" w:rsidP="007D20E4">
            <w:pPr>
              <w:spacing w:after="0" w:line="240" w:lineRule="auto"/>
              <w:rPr>
                <w:rFonts w:ascii="Times New Roman" w:eastAsia="Times New Roman" w:hAnsi="Times New Roman" w:cs="Times New Roman"/>
                <w:sz w:val="20"/>
                <w:szCs w:val="20"/>
              </w:rPr>
            </w:pPr>
            <w:r w:rsidRPr="00FC57BD">
              <w:rPr>
                <w:rFonts w:ascii="Times New Roman" w:eastAsia="Times New Roman" w:hAnsi="Times New Roman" w:cs="Times New Roman"/>
                <w:sz w:val="20"/>
                <w:szCs w:val="20"/>
              </w:rPr>
              <w:t>Total</w:t>
            </w:r>
          </w:p>
        </w:tc>
        <w:tc>
          <w:tcPr>
            <w:tcW w:w="484" w:type="pct"/>
            <w:tcBorders>
              <w:top w:val="dotted" w:sz="4" w:space="0" w:color="auto"/>
              <w:left w:val="single" w:sz="6" w:space="0" w:color="auto"/>
              <w:right w:val="single" w:sz="12" w:space="0" w:color="auto"/>
            </w:tcBorders>
            <w:shd w:val="clear" w:color="auto" w:fill="F5F5F5"/>
            <w:tcMar>
              <w:top w:w="30" w:type="dxa"/>
              <w:left w:w="45" w:type="dxa"/>
              <w:bottom w:w="30" w:type="dxa"/>
              <w:right w:w="45" w:type="dxa"/>
            </w:tcMar>
            <w:vAlign w:val="bottom"/>
            <w:hideMark/>
          </w:tcPr>
          <w:p w14:paraId="49DDD269" w14:textId="77777777"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In-home</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5DDDDCD6"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854.1</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236DDDA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860.2</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48DD165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1029.7</w:t>
            </w:r>
          </w:p>
        </w:tc>
        <w:tc>
          <w:tcPr>
            <w:tcW w:w="421" w:type="pct"/>
            <w:tcBorders>
              <w:top w:val="dotted" w:sz="4" w:space="0" w:color="auto"/>
              <w:left w:val="single" w:sz="6" w:space="0" w:color="auto"/>
              <w:right w:val="single" w:sz="12" w:space="0" w:color="auto"/>
            </w:tcBorders>
            <w:shd w:val="clear" w:color="auto" w:fill="auto"/>
            <w:tcMar>
              <w:top w:w="30" w:type="dxa"/>
              <w:left w:w="45" w:type="dxa"/>
              <w:bottom w:w="30" w:type="dxa"/>
              <w:right w:w="45" w:type="dxa"/>
            </w:tcMar>
            <w:vAlign w:val="center"/>
            <w:hideMark/>
          </w:tcPr>
          <w:p w14:paraId="64AE5301"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1043.0</w:t>
            </w:r>
          </w:p>
        </w:tc>
        <w:tc>
          <w:tcPr>
            <w:tcW w:w="421" w:type="pct"/>
            <w:tcBorders>
              <w:top w:val="dotted" w:sz="4" w:space="0" w:color="auto"/>
              <w:left w:val="single" w:sz="12" w:space="0" w:color="auto"/>
              <w:right w:val="single" w:sz="6" w:space="0" w:color="auto"/>
            </w:tcBorders>
            <w:shd w:val="clear" w:color="auto" w:fill="auto"/>
            <w:tcMar>
              <w:top w:w="30" w:type="dxa"/>
              <w:left w:w="45" w:type="dxa"/>
              <w:bottom w:w="30" w:type="dxa"/>
              <w:right w:w="45" w:type="dxa"/>
            </w:tcMar>
            <w:vAlign w:val="center"/>
            <w:hideMark/>
          </w:tcPr>
          <w:p w14:paraId="0EB339F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1187.8</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0CC2673C"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1216.0</w:t>
            </w:r>
          </w:p>
        </w:tc>
        <w:tc>
          <w:tcPr>
            <w:tcW w:w="421" w:type="pct"/>
            <w:tcBorders>
              <w:top w:val="dotted" w:sz="4" w:space="0" w:color="auto"/>
              <w:left w:val="single" w:sz="6" w:space="0" w:color="auto"/>
              <w:right w:val="single" w:sz="6" w:space="0" w:color="auto"/>
            </w:tcBorders>
            <w:shd w:val="clear" w:color="auto" w:fill="auto"/>
            <w:tcMar>
              <w:top w:w="30" w:type="dxa"/>
              <w:left w:w="45" w:type="dxa"/>
              <w:bottom w:w="30" w:type="dxa"/>
              <w:right w:w="45" w:type="dxa"/>
            </w:tcMar>
            <w:vAlign w:val="center"/>
            <w:hideMark/>
          </w:tcPr>
          <w:p w14:paraId="18FF215F"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1189.8</w:t>
            </w:r>
          </w:p>
        </w:tc>
        <w:tc>
          <w:tcPr>
            <w:tcW w:w="421" w:type="pct"/>
            <w:tcBorders>
              <w:top w:val="dotted" w:sz="4" w:space="0" w:color="auto"/>
              <w:left w:val="single" w:sz="6" w:space="0" w:color="auto"/>
            </w:tcBorders>
            <w:shd w:val="clear" w:color="auto" w:fill="auto"/>
            <w:tcMar>
              <w:top w:w="30" w:type="dxa"/>
              <w:left w:w="45" w:type="dxa"/>
              <w:bottom w:w="30" w:type="dxa"/>
              <w:right w:w="45" w:type="dxa"/>
            </w:tcMar>
            <w:vAlign w:val="center"/>
            <w:hideMark/>
          </w:tcPr>
          <w:p w14:paraId="0EAFF250"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1194.9</w:t>
            </w:r>
          </w:p>
        </w:tc>
      </w:tr>
      <w:tr w:rsidR="007C126F" w:rsidRPr="00FC57BD" w14:paraId="22A9E8E7" w14:textId="77777777" w:rsidTr="007C126F">
        <w:trPr>
          <w:trHeight w:val="20"/>
        </w:trPr>
        <w:tc>
          <w:tcPr>
            <w:tcW w:w="1148" w:type="pct"/>
            <w:vMerge/>
            <w:tcBorders>
              <w:right w:val="single" w:sz="6" w:space="0" w:color="auto"/>
            </w:tcBorders>
            <w:shd w:val="clear" w:color="auto" w:fill="F5F5F5"/>
            <w:vAlign w:val="center"/>
            <w:hideMark/>
          </w:tcPr>
          <w:p w14:paraId="1736C6C2" w14:textId="77777777" w:rsidR="00FC57BD" w:rsidRPr="00FC57BD" w:rsidRDefault="00FC57BD" w:rsidP="00FC57BD">
            <w:pPr>
              <w:spacing w:after="0" w:line="240" w:lineRule="auto"/>
              <w:rPr>
                <w:rFonts w:ascii="Times New Roman" w:eastAsia="Times New Roman" w:hAnsi="Times New Roman" w:cs="Times New Roman"/>
                <w:sz w:val="18"/>
                <w:szCs w:val="18"/>
              </w:rPr>
            </w:pPr>
          </w:p>
        </w:tc>
        <w:tc>
          <w:tcPr>
            <w:tcW w:w="484" w:type="pct"/>
            <w:tcBorders>
              <w:left w:val="single" w:sz="6" w:space="0" w:color="auto"/>
              <w:right w:val="single" w:sz="12" w:space="0" w:color="auto"/>
            </w:tcBorders>
            <w:shd w:val="clear" w:color="auto" w:fill="F5F5F5"/>
            <w:tcMar>
              <w:top w:w="30" w:type="dxa"/>
              <w:left w:w="45" w:type="dxa"/>
              <w:bottom w:w="30" w:type="dxa"/>
              <w:right w:w="45" w:type="dxa"/>
            </w:tcMar>
            <w:vAlign w:val="bottom"/>
            <w:hideMark/>
          </w:tcPr>
          <w:p w14:paraId="2B73C2F1" w14:textId="50DD4E3F" w:rsidR="00FC57BD" w:rsidRPr="00FC57BD" w:rsidRDefault="00FC57BD" w:rsidP="00FC57BD">
            <w:pPr>
              <w:spacing w:after="0" w:line="240" w:lineRule="auto"/>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Out-home</w:t>
            </w:r>
          </w:p>
        </w:tc>
        <w:tc>
          <w:tcPr>
            <w:tcW w:w="421" w:type="pct"/>
            <w:tcBorders>
              <w:left w:val="single" w:sz="12" w:space="0" w:color="auto"/>
              <w:right w:val="single" w:sz="6" w:space="0" w:color="auto"/>
            </w:tcBorders>
            <w:shd w:val="clear" w:color="auto" w:fill="auto"/>
            <w:tcMar>
              <w:top w:w="30" w:type="dxa"/>
              <w:left w:w="45" w:type="dxa"/>
              <w:bottom w:w="30" w:type="dxa"/>
              <w:right w:w="45" w:type="dxa"/>
            </w:tcMar>
            <w:vAlign w:val="center"/>
            <w:hideMark/>
          </w:tcPr>
          <w:p w14:paraId="130A4F7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585.9</w:t>
            </w:r>
          </w:p>
        </w:tc>
        <w:tc>
          <w:tcPr>
            <w:tcW w:w="421" w:type="pct"/>
            <w:tcBorders>
              <w:left w:val="single" w:sz="6" w:space="0" w:color="auto"/>
              <w:right w:val="single" w:sz="6" w:space="0" w:color="auto"/>
            </w:tcBorders>
            <w:shd w:val="clear" w:color="auto" w:fill="auto"/>
            <w:tcMar>
              <w:top w:w="30" w:type="dxa"/>
              <w:left w:w="45" w:type="dxa"/>
              <w:bottom w:w="30" w:type="dxa"/>
              <w:right w:w="45" w:type="dxa"/>
            </w:tcMar>
            <w:vAlign w:val="center"/>
            <w:hideMark/>
          </w:tcPr>
          <w:p w14:paraId="0D96B597"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579.8</w:t>
            </w:r>
          </w:p>
        </w:tc>
        <w:tc>
          <w:tcPr>
            <w:tcW w:w="421" w:type="pct"/>
            <w:tcBorders>
              <w:left w:val="single" w:sz="6" w:space="0" w:color="auto"/>
              <w:right w:val="single" w:sz="6" w:space="0" w:color="auto"/>
            </w:tcBorders>
            <w:shd w:val="clear" w:color="auto" w:fill="auto"/>
            <w:tcMar>
              <w:top w:w="30" w:type="dxa"/>
              <w:left w:w="45" w:type="dxa"/>
              <w:bottom w:w="30" w:type="dxa"/>
              <w:right w:w="45" w:type="dxa"/>
            </w:tcMar>
            <w:vAlign w:val="center"/>
            <w:hideMark/>
          </w:tcPr>
          <w:p w14:paraId="69C107E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410.3</w:t>
            </w:r>
          </w:p>
        </w:tc>
        <w:tc>
          <w:tcPr>
            <w:tcW w:w="421" w:type="pct"/>
            <w:tcBorders>
              <w:left w:val="single" w:sz="6" w:space="0" w:color="auto"/>
              <w:right w:val="single" w:sz="12" w:space="0" w:color="auto"/>
            </w:tcBorders>
            <w:shd w:val="clear" w:color="auto" w:fill="auto"/>
            <w:tcMar>
              <w:top w:w="30" w:type="dxa"/>
              <w:left w:w="45" w:type="dxa"/>
              <w:bottom w:w="30" w:type="dxa"/>
              <w:right w:w="45" w:type="dxa"/>
            </w:tcMar>
            <w:vAlign w:val="center"/>
            <w:hideMark/>
          </w:tcPr>
          <w:p w14:paraId="2D59A6B4"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397.0</w:t>
            </w:r>
          </w:p>
        </w:tc>
        <w:tc>
          <w:tcPr>
            <w:tcW w:w="421" w:type="pct"/>
            <w:tcBorders>
              <w:left w:val="single" w:sz="12" w:space="0" w:color="auto"/>
              <w:right w:val="single" w:sz="6" w:space="0" w:color="auto"/>
            </w:tcBorders>
            <w:shd w:val="clear" w:color="auto" w:fill="auto"/>
            <w:tcMar>
              <w:top w:w="30" w:type="dxa"/>
              <w:left w:w="45" w:type="dxa"/>
              <w:bottom w:w="30" w:type="dxa"/>
              <w:right w:w="45" w:type="dxa"/>
            </w:tcMar>
            <w:vAlign w:val="center"/>
            <w:hideMark/>
          </w:tcPr>
          <w:p w14:paraId="635D032E"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252.2</w:t>
            </w:r>
          </w:p>
        </w:tc>
        <w:tc>
          <w:tcPr>
            <w:tcW w:w="421" w:type="pct"/>
            <w:tcBorders>
              <w:left w:val="single" w:sz="6" w:space="0" w:color="auto"/>
              <w:right w:val="single" w:sz="6" w:space="0" w:color="auto"/>
            </w:tcBorders>
            <w:shd w:val="clear" w:color="auto" w:fill="auto"/>
            <w:tcMar>
              <w:top w:w="30" w:type="dxa"/>
              <w:left w:w="45" w:type="dxa"/>
              <w:bottom w:w="30" w:type="dxa"/>
              <w:right w:w="45" w:type="dxa"/>
            </w:tcMar>
            <w:vAlign w:val="center"/>
            <w:hideMark/>
          </w:tcPr>
          <w:p w14:paraId="024FF9F8"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224.0</w:t>
            </w:r>
          </w:p>
        </w:tc>
        <w:tc>
          <w:tcPr>
            <w:tcW w:w="421" w:type="pct"/>
            <w:tcBorders>
              <w:left w:val="single" w:sz="6" w:space="0" w:color="auto"/>
              <w:right w:val="single" w:sz="6" w:space="0" w:color="auto"/>
            </w:tcBorders>
            <w:shd w:val="clear" w:color="auto" w:fill="auto"/>
            <w:tcMar>
              <w:top w:w="30" w:type="dxa"/>
              <w:left w:w="45" w:type="dxa"/>
              <w:bottom w:w="30" w:type="dxa"/>
              <w:right w:w="45" w:type="dxa"/>
            </w:tcMar>
            <w:vAlign w:val="center"/>
            <w:hideMark/>
          </w:tcPr>
          <w:p w14:paraId="5135550B"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250.2</w:t>
            </w:r>
          </w:p>
        </w:tc>
        <w:tc>
          <w:tcPr>
            <w:tcW w:w="421" w:type="pct"/>
            <w:tcBorders>
              <w:left w:val="single" w:sz="6" w:space="0" w:color="auto"/>
            </w:tcBorders>
            <w:shd w:val="clear" w:color="auto" w:fill="auto"/>
            <w:tcMar>
              <w:top w:w="30" w:type="dxa"/>
              <w:left w:w="45" w:type="dxa"/>
              <w:bottom w:w="30" w:type="dxa"/>
              <w:right w:w="45" w:type="dxa"/>
            </w:tcMar>
            <w:vAlign w:val="center"/>
            <w:hideMark/>
          </w:tcPr>
          <w:p w14:paraId="060C5873" w14:textId="77777777" w:rsidR="00FC57BD" w:rsidRPr="00FC57BD" w:rsidRDefault="00FC57BD" w:rsidP="007C126F">
            <w:pPr>
              <w:spacing w:after="0" w:line="240" w:lineRule="auto"/>
              <w:jc w:val="center"/>
              <w:rPr>
                <w:rFonts w:ascii="Times New Roman" w:eastAsia="Times New Roman" w:hAnsi="Times New Roman" w:cs="Times New Roman"/>
                <w:sz w:val="18"/>
                <w:szCs w:val="18"/>
              </w:rPr>
            </w:pPr>
            <w:r w:rsidRPr="00FC57BD">
              <w:rPr>
                <w:rFonts w:ascii="Times New Roman" w:eastAsia="Times New Roman" w:hAnsi="Times New Roman" w:cs="Times New Roman"/>
                <w:sz w:val="18"/>
                <w:szCs w:val="18"/>
              </w:rPr>
              <w:t>245.1</w:t>
            </w:r>
          </w:p>
        </w:tc>
      </w:tr>
    </w:tbl>
    <w:p w14:paraId="24B71545" w14:textId="77777777" w:rsidR="0054378A" w:rsidRDefault="0054378A" w:rsidP="00FC57BD">
      <w:pPr>
        <w:spacing w:after="0" w:line="240" w:lineRule="auto"/>
        <w:jc w:val="both"/>
        <w:rPr>
          <w:rFonts w:ascii="Times New Roman" w:hAnsi="Times New Roman" w:cs="Times New Roman"/>
          <w:sz w:val="24"/>
          <w:szCs w:val="24"/>
        </w:rPr>
      </w:pPr>
    </w:p>
    <w:p w14:paraId="798780F3" w14:textId="5CD4306E" w:rsidR="00A81AC3" w:rsidRPr="00A81AC3" w:rsidRDefault="00EE2835" w:rsidP="00A81AC3">
      <w:pPr>
        <w:pStyle w:val="NormalWeb"/>
        <w:spacing w:before="0" w:beforeAutospacing="0" w:after="0" w:afterAutospacing="0"/>
        <w:jc w:val="both"/>
        <w:rPr>
          <w:sz w:val="28"/>
          <w:szCs w:val="28"/>
        </w:rPr>
      </w:pPr>
      <w:r>
        <w:rPr>
          <w:b/>
          <w:bCs/>
          <w:color w:val="000000"/>
        </w:rPr>
        <w:lastRenderedPageBreak/>
        <w:t xml:space="preserve">3.2. </w:t>
      </w:r>
      <w:r w:rsidR="00A81AC3" w:rsidRPr="00A81AC3">
        <w:rPr>
          <w:b/>
          <w:bCs/>
          <w:color w:val="000000"/>
        </w:rPr>
        <w:t>Travel Characteristics</w:t>
      </w:r>
    </w:p>
    <w:p w14:paraId="6686E276" w14:textId="7C516D63" w:rsidR="00A81AC3" w:rsidRDefault="00A81AC3" w:rsidP="00A81AC3">
      <w:pPr>
        <w:pStyle w:val="NormalWeb"/>
        <w:spacing w:before="0" w:beforeAutospacing="0" w:after="0" w:afterAutospacing="0"/>
        <w:jc w:val="both"/>
        <w:rPr>
          <w:color w:val="000000"/>
        </w:rPr>
      </w:pPr>
      <w:r w:rsidRPr="00A81AC3">
        <w:rPr>
          <w:color w:val="000000"/>
        </w:rPr>
        <w:t xml:space="preserve">The next set of comparisons </w:t>
      </w:r>
      <w:r w:rsidR="009C6DAA" w:rsidRPr="00A81AC3">
        <w:rPr>
          <w:color w:val="000000"/>
        </w:rPr>
        <w:t>focuses</w:t>
      </w:r>
      <w:r w:rsidRPr="00A81AC3">
        <w:rPr>
          <w:color w:val="000000"/>
        </w:rPr>
        <w:t xml:space="preserve"> on travel characteristics. Figure 5 shows daily average trip rates by purpose (some consolidation of activity purposes shown in Table 2 was performed to ease of interpretation and presentation), together with the percent of individuals not participating in the activity (outside home). That is, the percentages reflect the percent of individuals reporting zero trips for each activity purpose. The figure reveals a statistically significant decline in daily average trip rates between non-extreme days and extreme heat days. The overall trip rate declines from 4.18 to 3.79 with the percent zero trip makers increasing from 11.9 percent to 13.6 percent. There is a decline in trip rates for all purposes, except adult/childcare </w:t>
      </w:r>
      <w:r w:rsidR="009C6DAA">
        <w:rPr>
          <w:color w:val="000000"/>
        </w:rPr>
        <w:t>–</w:t>
      </w:r>
      <w:r w:rsidRPr="00A81AC3">
        <w:rPr>
          <w:color w:val="000000"/>
        </w:rPr>
        <w:t xml:space="preserve"> suggesting</w:t>
      </w:r>
      <w:r w:rsidR="009C6DAA">
        <w:rPr>
          <w:color w:val="000000"/>
        </w:rPr>
        <w:t xml:space="preserve"> </w:t>
      </w:r>
      <w:r w:rsidRPr="00A81AC3">
        <w:rPr>
          <w:color w:val="000000"/>
        </w:rPr>
        <w:t xml:space="preserve">that this purpose is not amenable to compromise even under extreme heat conditions. Likewise, education </w:t>
      </w:r>
      <w:r w:rsidR="009C6DAA">
        <w:rPr>
          <w:color w:val="000000"/>
        </w:rPr>
        <w:t>–</w:t>
      </w:r>
      <w:r w:rsidRPr="00A81AC3">
        <w:rPr>
          <w:color w:val="000000"/>
        </w:rPr>
        <w:t xml:space="preserve"> which</w:t>
      </w:r>
      <w:r w:rsidR="009C6DAA">
        <w:rPr>
          <w:color w:val="000000"/>
        </w:rPr>
        <w:t xml:space="preserve"> </w:t>
      </w:r>
      <w:r w:rsidRPr="00A81AC3">
        <w:rPr>
          <w:color w:val="000000"/>
        </w:rPr>
        <w:t>was not adaptable to virtual modality prior to</w:t>
      </w:r>
      <w:r w:rsidR="009C6DAA">
        <w:rPr>
          <w:color w:val="000000"/>
        </w:rPr>
        <w:t xml:space="preserve"> the</w:t>
      </w:r>
      <w:r w:rsidRPr="00A81AC3">
        <w:rPr>
          <w:color w:val="000000"/>
        </w:rPr>
        <w:t xml:space="preserve"> COVID-19 pandemic </w:t>
      </w:r>
      <w:r w:rsidR="009C6DAA">
        <w:rPr>
          <w:color w:val="000000"/>
        </w:rPr>
        <w:t>–</w:t>
      </w:r>
      <w:r w:rsidRPr="00A81AC3">
        <w:rPr>
          <w:color w:val="000000"/>
        </w:rPr>
        <w:t xml:space="preserve"> shows</w:t>
      </w:r>
      <w:r w:rsidR="009C6DAA">
        <w:rPr>
          <w:color w:val="000000"/>
        </w:rPr>
        <w:t xml:space="preserve"> </w:t>
      </w:r>
      <w:r w:rsidRPr="00A81AC3">
        <w:rPr>
          <w:color w:val="000000"/>
        </w:rPr>
        <w:t>very similar rates between non-extreme and extreme heat days. With online education tools becoming more in vogue following the pandemic, it is likely that education-related trips will also drop under extreme heat conditions. It is interesting to note that recreational trip rates do not show a drop on extreme heat days, suggesting that 10 percent of people will engage in recreational activities no matter what.  </w:t>
      </w:r>
    </w:p>
    <w:p w14:paraId="5E69FF39" w14:textId="77777777" w:rsidR="00A81AC3" w:rsidRDefault="00A81AC3" w:rsidP="00A81AC3">
      <w:pPr>
        <w:pStyle w:val="NormalWeb"/>
        <w:spacing w:before="0" w:beforeAutospacing="0" w:after="0" w:afterAutospacing="0"/>
        <w:jc w:val="both"/>
        <w:rPr>
          <w:color w:val="000000"/>
        </w:rPr>
      </w:pPr>
    </w:p>
    <w:p w14:paraId="222BDF4B" w14:textId="77777777" w:rsidR="00A81AC3" w:rsidRDefault="00A81AC3" w:rsidP="00A81AC3">
      <w:pPr>
        <w:spacing w:after="0" w:line="240" w:lineRule="auto"/>
        <w:jc w:val="both"/>
        <w:rPr>
          <w:rFonts w:ascii="Times New Roman" w:hAnsi="Times New Roman" w:cs="Times New Roman"/>
          <w:sz w:val="24"/>
          <w:szCs w:val="24"/>
        </w:rPr>
      </w:pPr>
      <w:r>
        <w:rPr>
          <w:noProof/>
        </w:rPr>
        <w:drawing>
          <wp:inline distT="0" distB="0" distL="0" distR="0" wp14:anchorId="1BEE5698" wp14:editId="23CE5885">
            <wp:extent cx="5943223" cy="3447357"/>
            <wp:effectExtent l="0" t="0" r="635" b="1270"/>
            <wp:docPr id="65718471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84713" name="Picture 1" descr="A screenshot of a graph&#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6042"/>
                    <a:stretch/>
                  </pic:blipFill>
                  <pic:spPr bwMode="auto">
                    <a:xfrm>
                      <a:off x="0" y="0"/>
                      <a:ext cx="5943600" cy="3447576"/>
                    </a:xfrm>
                    <a:prstGeom prst="rect">
                      <a:avLst/>
                    </a:prstGeom>
                    <a:noFill/>
                    <a:ln>
                      <a:noFill/>
                    </a:ln>
                    <a:extLst>
                      <a:ext uri="{53640926-AAD7-44D8-BBD7-CCE9431645EC}">
                        <a14:shadowObscured xmlns:a14="http://schemas.microsoft.com/office/drawing/2010/main"/>
                      </a:ext>
                    </a:extLst>
                  </pic:spPr>
                </pic:pic>
              </a:graphicData>
            </a:graphic>
          </wp:inline>
        </w:drawing>
      </w:r>
    </w:p>
    <w:p w14:paraId="08220389" w14:textId="77777777" w:rsidR="00A81AC3" w:rsidRDefault="00A81AC3" w:rsidP="00A81AC3">
      <w:pPr>
        <w:spacing w:after="0" w:line="240" w:lineRule="auto"/>
        <w:jc w:val="center"/>
        <w:rPr>
          <w:rFonts w:ascii="Times New Roman" w:hAnsi="Times New Roman" w:cs="Times New Roman"/>
          <w:b/>
          <w:color w:val="000000" w:themeColor="text1"/>
        </w:rPr>
      </w:pPr>
      <w:r w:rsidRPr="00EE2F8E">
        <w:rPr>
          <w:rFonts w:ascii="Times New Roman" w:hAnsi="Times New Roman" w:cs="Times New Roman"/>
          <w:b/>
          <w:color w:val="000000" w:themeColor="text1"/>
        </w:rPr>
        <w:t>F</w:t>
      </w:r>
      <w:r>
        <w:rPr>
          <w:rFonts w:ascii="Times New Roman" w:hAnsi="Times New Roman" w:cs="Times New Roman"/>
          <w:b/>
          <w:color w:val="000000" w:themeColor="text1"/>
        </w:rPr>
        <w:t>igure 5 Daily Individual</w:t>
      </w:r>
      <w:r w:rsidRPr="00EE2F8E">
        <w:rPr>
          <w:rFonts w:ascii="Times New Roman" w:hAnsi="Times New Roman" w:cs="Times New Roman"/>
          <w:b/>
          <w:color w:val="000000" w:themeColor="text1"/>
        </w:rPr>
        <w:t xml:space="preserve"> </w:t>
      </w:r>
      <w:r w:rsidRPr="00815D91">
        <w:rPr>
          <w:rFonts w:ascii="Times New Roman" w:hAnsi="Times New Roman" w:cs="Times New Roman"/>
          <w:b/>
          <w:color w:val="000000" w:themeColor="text1"/>
        </w:rPr>
        <w:t xml:space="preserve">Trip Rates by </w:t>
      </w:r>
      <w:r>
        <w:rPr>
          <w:rFonts w:ascii="Times New Roman" w:hAnsi="Times New Roman" w:cs="Times New Roman"/>
          <w:b/>
          <w:color w:val="000000" w:themeColor="text1"/>
        </w:rPr>
        <w:t xml:space="preserve">Trip </w:t>
      </w:r>
      <w:r w:rsidRPr="00815D91">
        <w:rPr>
          <w:rFonts w:ascii="Times New Roman" w:hAnsi="Times New Roman" w:cs="Times New Roman"/>
          <w:b/>
          <w:color w:val="000000" w:themeColor="text1"/>
        </w:rPr>
        <w:t>Purpose (Zero Participation Rates in Parentheses)</w:t>
      </w:r>
    </w:p>
    <w:p w14:paraId="4AA0A0FF" w14:textId="77777777" w:rsidR="00A81AC3" w:rsidRPr="00A81AC3" w:rsidRDefault="00A81AC3" w:rsidP="00A81AC3">
      <w:pPr>
        <w:pStyle w:val="NormalWeb"/>
        <w:spacing w:before="0" w:beforeAutospacing="0" w:after="0" w:afterAutospacing="0"/>
        <w:jc w:val="both"/>
        <w:rPr>
          <w:color w:val="000000"/>
        </w:rPr>
      </w:pPr>
    </w:p>
    <w:p w14:paraId="11F93D51" w14:textId="46C58AE5" w:rsidR="00A81AC3" w:rsidRDefault="00A81AC3" w:rsidP="00A81AC3">
      <w:pPr>
        <w:pStyle w:val="NormalWeb"/>
        <w:spacing w:before="0" w:beforeAutospacing="0" w:after="0" w:afterAutospacing="0"/>
        <w:ind w:firstLine="720"/>
        <w:jc w:val="both"/>
        <w:rPr>
          <w:sz w:val="28"/>
          <w:szCs w:val="28"/>
        </w:rPr>
      </w:pPr>
      <w:r w:rsidRPr="00A81AC3">
        <w:rPr>
          <w:color w:val="000000"/>
        </w:rPr>
        <w:t xml:space="preserve">Next, Figure 6 shows the average daily trip rates by mode of transportation. Because of missing travel mode information for some records, the trip rates in this figure do not necessarily align perfectly with trip rates shown in Figure 5. Nevertheless, the trends are clear and show a strong adaptation pattern in response to extreme heat. Under extreme heat conditions, the car trip rate increases, while the trip rates by all other modes decrease substantially (except for bicycle, which has a very low trip rate overall). The average trip rate for public transportation on extreme heat days is nearly one-half of that seen on non-extreme days. Also, the walking trip rate drops to one-half on extreme heat days. In other words, under extreme heat conditions, people use transit and walk much less than they normally </w:t>
      </w:r>
      <w:r w:rsidR="009C6DAA" w:rsidRPr="00A81AC3">
        <w:rPr>
          <w:color w:val="000000"/>
        </w:rPr>
        <w:t>would and</w:t>
      </w:r>
      <w:r w:rsidRPr="00A81AC3">
        <w:rPr>
          <w:color w:val="000000"/>
        </w:rPr>
        <w:t xml:space="preserve"> use the personal car more than they would </w:t>
      </w:r>
      <w:r w:rsidRPr="00A81AC3">
        <w:rPr>
          <w:color w:val="000000"/>
        </w:rPr>
        <w:lastRenderedPageBreak/>
        <w:t xml:space="preserve">otherwise. The modal trip frequencies reveal an important relationship between extreme heat and mode use. What is important to consider in this context is that 5.1 percent and 12.1 percent of the extreme heat sample use public transit and walk respectively on extreme heat days. These individuals are susceptible to adverse heat-related health </w:t>
      </w:r>
      <w:r w:rsidR="00ED3509" w:rsidRPr="00A81AC3">
        <w:rPr>
          <w:color w:val="000000"/>
        </w:rPr>
        <w:t>effects,</w:t>
      </w:r>
      <w:r w:rsidRPr="00A81AC3">
        <w:rPr>
          <w:color w:val="000000"/>
        </w:rPr>
        <w:t xml:space="preserve"> and it is necessary to formulate mobility policies and interventions that would reduce their vulnerability to extreme heat. </w:t>
      </w:r>
    </w:p>
    <w:p w14:paraId="195A9E26" w14:textId="77777777" w:rsidR="00A81AC3" w:rsidRPr="00A81AC3" w:rsidRDefault="00A81AC3" w:rsidP="00A81AC3">
      <w:pPr>
        <w:pStyle w:val="NormalWeb"/>
        <w:spacing w:before="0" w:beforeAutospacing="0" w:after="0" w:afterAutospacing="0"/>
        <w:ind w:firstLine="720"/>
        <w:jc w:val="both"/>
        <w:rPr>
          <w:sz w:val="28"/>
          <w:szCs w:val="28"/>
        </w:rPr>
      </w:pPr>
    </w:p>
    <w:p w14:paraId="6B12F335" w14:textId="77777777" w:rsidR="00A81AC3" w:rsidRPr="00377E18" w:rsidRDefault="00A81AC3" w:rsidP="00A81AC3">
      <w:pPr>
        <w:spacing w:after="0" w:line="240" w:lineRule="auto"/>
        <w:jc w:val="both"/>
        <w:rPr>
          <w:rFonts w:ascii="Times New Roman" w:hAnsi="Times New Roman" w:cs="Times New Roman"/>
          <w:sz w:val="24"/>
          <w:szCs w:val="24"/>
        </w:rPr>
      </w:pPr>
      <w:r>
        <w:rPr>
          <w:noProof/>
        </w:rPr>
        <w:drawing>
          <wp:inline distT="0" distB="0" distL="0" distR="0" wp14:anchorId="68496386" wp14:editId="501AC491">
            <wp:extent cx="5942965" cy="2703021"/>
            <wp:effectExtent l="0" t="0" r="635" b="2540"/>
            <wp:docPr id="695089169" name="Picture 695089169" descr="A screenshot of a travel statis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89169" name="Picture 695089169" descr="A screenshot of a travel statistic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7139"/>
                    <a:stretch/>
                  </pic:blipFill>
                  <pic:spPr bwMode="auto">
                    <a:xfrm>
                      <a:off x="0" y="0"/>
                      <a:ext cx="5943600" cy="2703310"/>
                    </a:xfrm>
                    <a:prstGeom prst="rect">
                      <a:avLst/>
                    </a:prstGeom>
                    <a:noFill/>
                    <a:ln>
                      <a:noFill/>
                    </a:ln>
                    <a:extLst>
                      <a:ext uri="{53640926-AAD7-44D8-BBD7-CCE9431645EC}">
                        <a14:shadowObscured xmlns:a14="http://schemas.microsoft.com/office/drawing/2010/main"/>
                      </a:ext>
                    </a:extLst>
                  </pic:spPr>
                </pic:pic>
              </a:graphicData>
            </a:graphic>
          </wp:inline>
        </w:drawing>
      </w:r>
    </w:p>
    <w:p w14:paraId="51092E7D" w14:textId="77777777" w:rsidR="00A81AC3" w:rsidRDefault="00A81AC3" w:rsidP="00A81AC3">
      <w:pPr>
        <w:spacing w:after="0" w:line="240" w:lineRule="auto"/>
        <w:jc w:val="center"/>
        <w:rPr>
          <w:rFonts w:ascii="Times New Roman" w:hAnsi="Times New Roman" w:cs="Times New Roman"/>
          <w:b/>
          <w:color w:val="000000" w:themeColor="text1"/>
        </w:rPr>
      </w:pPr>
      <w:r w:rsidRPr="00EE2F8E">
        <w:rPr>
          <w:rFonts w:ascii="Times New Roman" w:hAnsi="Times New Roman" w:cs="Times New Roman"/>
          <w:b/>
          <w:color w:val="000000" w:themeColor="text1"/>
        </w:rPr>
        <w:t>F</w:t>
      </w:r>
      <w:r>
        <w:rPr>
          <w:rFonts w:ascii="Times New Roman" w:hAnsi="Times New Roman" w:cs="Times New Roman"/>
          <w:b/>
          <w:color w:val="000000" w:themeColor="text1"/>
        </w:rPr>
        <w:t>igure 6</w:t>
      </w:r>
      <w:r w:rsidRPr="00EE2F8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Daily Individual </w:t>
      </w:r>
      <w:r w:rsidRPr="00815D91">
        <w:rPr>
          <w:rFonts w:ascii="Times New Roman" w:hAnsi="Times New Roman" w:cs="Times New Roman"/>
          <w:b/>
          <w:color w:val="000000" w:themeColor="text1"/>
        </w:rPr>
        <w:t xml:space="preserve">Trip Rates by </w:t>
      </w:r>
      <w:r>
        <w:rPr>
          <w:rFonts w:ascii="Times New Roman" w:hAnsi="Times New Roman" w:cs="Times New Roman"/>
          <w:b/>
          <w:color w:val="000000" w:themeColor="text1"/>
        </w:rPr>
        <w:t>Travel Mode</w:t>
      </w:r>
      <w:r w:rsidRPr="00815D91">
        <w:rPr>
          <w:rFonts w:ascii="Times New Roman" w:hAnsi="Times New Roman" w:cs="Times New Roman"/>
          <w:b/>
          <w:color w:val="000000" w:themeColor="text1"/>
        </w:rPr>
        <w:t xml:space="preserve"> (Zero Participation Rates in Parentheses)</w:t>
      </w:r>
    </w:p>
    <w:p w14:paraId="49CCE6B3" w14:textId="77777777" w:rsidR="00A81AC3" w:rsidRPr="00A81AC3" w:rsidRDefault="00A81AC3">
      <w:pPr>
        <w:pStyle w:val="NormalWeb"/>
        <w:spacing w:before="0" w:beforeAutospacing="0" w:after="0" w:afterAutospacing="0"/>
        <w:ind w:firstLine="720"/>
        <w:jc w:val="both"/>
        <w:rPr>
          <w:color w:val="000000"/>
        </w:rPr>
      </w:pPr>
    </w:p>
    <w:p w14:paraId="0F092941" w14:textId="64DDBD1F" w:rsidR="0054378A" w:rsidRPr="00A81AC3" w:rsidRDefault="00A81AC3" w:rsidP="00A81AC3">
      <w:pPr>
        <w:pStyle w:val="NormalWeb"/>
        <w:spacing w:before="0" w:beforeAutospacing="0" w:after="0" w:afterAutospacing="0"/>
        <w:ind w:firstLine="720"/>
        <w:jc w:val="both"/>
        <w:rPr>
          <w:sz w:val="28"/>
          <w:szCs w:val="28"/>
        </w:rPr>
      </w:pPr>
      <w:r w:rsidRPr="00A81AC3">
        <w:rPr>
          <w:color w:val="000000"/>
        </w:rPr>
        <w:t xml:space="preserve">Figure 7 presents an analysis of the temporal distribution of travel on extreme and non-extreme heat days. Although the curves generally depict a similar distribution, differences are discernible. The percent of trips undertaken in the later evening hours is higher on extreme heat days (when compared with non-extreme days). In other words, it appears that individuals seek to shift trips temporally to the late evening (cooler) hours of the day when extreme heat conditions prevail. There is no discernible difference in the percent of trips undertaken in the morning hours; however, it is clearly seen that the percent of trips undertaken in the midday is greater on non-extreme days than on extreme heat days. Overall, it </w:t>
      </w:r>
      <w:r w:rsidR="009C6DAA">
        <w:rPr>
          <w:color w:val="000000"/>
        </w:rPr>
        <w:t>appears</w:t>
      </w:r>
      <w:r w:rsidRPr="00A81AC3">
        <w:rPr>
          <w:color w:val="000000"/>
        </w:rPr>
        <w:t xml:space="preserve"> that extreme heat brings about a small, but noticeable, temporal shift in trip making.  </w:t>
      </w:r>
    </w:p>
    <w:p w14:paraId="6D805842" w14:textId="77777777" w:rsidR="0054378A" w:rsidRDefault="0054378A" w:rsidP="0054378A">
      <w:pPr>
        <w:spacing w:after="0" w:line="240" w:lineRule="auto"/>
        <w:jc w:val="both"/>
        <w:rPr>
          <w:rFonts w:ascii="Times New Roman" w:hAnsi="Times New Roman" w:cs="Times New Roman"/>
          <w:sz w:val="24"/>
          <w:szCs w:val="24"/>
        </w:rPr>
      </w:pPr>
      <w:r w:rsidRPr="00913E9A">
        <w:rPr>
          <w:rFonts w:ascii="Times New Roman" w:hAnsi="Times New Roman" w:cs="Times New Roman"/>
          <w:noProof/>
          <w:sz w:val="24"/>
          <w:szCs w:val="24"/>
        </w:rPr>
        <w:lastRenderedPageBreak/>
        <w:drawing>
          <wp:inline distT="0" distB="0" distL="0" distR="0" wp14:anchorId="3B4A1ED6" wp14:editId="24BA97A8">
            <wp:extent cx="5943600" cy="3414725"/>
            <wp:effectExtent l="0" t="0" r="0" b="0"/>
            <wp:docPr id="585649150" name="Picture 1" descr="A graph showing the number of hou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49150" name="Picture 1" descr="A graph showing the number of hours&#10;&#10;Description automatically generated"/>
                    <pic:cNvPicPr/>
                  </pic:nvPicPr>
                  <pic:blipFill rotWithShape="1">
                    <a:blip r:embed="rId25">
                      <a:extLst>
                        <a:ext uri="{28A0092B-C50C-407E-A947-70E740481C1C}">
                          <a14:useLocalDpi xmlns:a14="http://schemas.microsoft.com/office/drawing/2010/main" val="0"/>
                        </a:ext>
                      </a:extLst>
                    </a:blip>
                    <a:srcRect r="1795"/>
                    <a:stretch/>
                  </pic:blipFill>
                  <pic:spPr bwMode="auto">
                    <a:xfrm>
                      <a:off x="0" y="0"/>
                      <a:ext cx="5943600" cy="3414725"/>
                    </a:xfrm>
                    <a:prstGeom prst="rect">
                      <a:avLst/>
                    </a:prstGeom>
                    <a:ln>
                      <a:noFill/>
                    </a:ln>
                    <a:extLst>
                      <a:ext uri="{53640926-AAD7-44D8-BBD7-CCE9431645EC}">
                        <a14:shadowObscured xmlns:a14="http://schemas.microsoft.com/office/drawing/2010/main"/>
                      </a:ext>
                    </a:extLst>
                  </pic:spPr>
                </pic:pic>
              </a:graphicData>
            </a:graphic>
          </wp:inline>
        </w:drawing>
      </w:r>
    </w:p>
    <w:p w14:paraId="6FC6DE46" w14:textId="213E8740" w:rsidR="0054378A" w:rsidRDefault="0054378A" w:rsidP="0054378A">
      <w:pPr>
        <w:spacing w:after="0" w:line="240" w:lineRule="auto"/>
        <w:jc w:val="center"/>
        <w:rPr>
          <w:rFonts w:ascii="Times New Roman" w:hAnsi="Times New Roman" w:cs="Times New Roman"/>
          <w:b/>
          <w:color w:val="000000" w:themeColor="text1"/>
        </w:rPr>
      </w:pPr>
      <w:r w:rsidRPr="00EE2F8E">
        <w:rPr>
          <w:rFonts w:ascii="Times New Roman" w:hAnsi="Times New Roman" w:cs="Times New Roman"/>
          <w:b/>
          <w:color w:val="000000" w:themeColor="text1"/>
        </w:rPr>
        <w:t>F</w:t>
      </w:r>
      <w:r>
        <w:rPr>
          <w:rFonts w:ascii="Times New Roman" w:hAnsi="Times New Roman" w:cs="Times New Roman"/>
          <w:b/>
          <w:color w:val="000000" w:themeColor="text1"/>
        </w:rPr>
        <w:t>igure 7</w:t>
      </w:r>
      <w:r w:rsidRPr="00EE2F8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Temporal Distribution of Travel Activities by Start Time </w:t>
      </w:r>
      <w:r w:rsidRPr="00F819D0">
        <w:rPr>
          <w:rFonts w:ascii="Times New Roman" w:hAnsi="Times New Roman" w:cs="Times New Roman"/>
          <w:b/>
          <w:color w:val="000000" w:themeColor="text1"/>
        </w:rPr>
        <w:t>(</w:t>
      </w:r>
      <w:r w:rsidR="00ED3509">
        <w:rPr>
          <w:rFonts w:ascii="Times New Roman" w:hAnsi="Times New Roman" w:cs="Times New Roman"/>
          <w:b/>
          <w:color w:val="000000" w:themeColor="text1"/>
        </w:rPr>
        <w:t>i</w:t>
      </w:r>
      <w:r>
        <w:rPr>
          <w:rFonts w:ascii="Times New Roman" w:hAnsi="Times New Roman" w:cs="Times New Roman"/>
          <w:b/>
          <w:color w:val="000000" w:themeColor="text1"/>
        </w:rPr>
        <w:t>n 2-hour Bins)</w:t>
      </w:r>
    </w:p>
    <w:p w14:paraId="4585B321" w14:textId="77777777" w:rsidR="00884DE8" w:rsidRDefault="00884DE8">
      <w:pPr>
        <w:spacing w:after="0" w:line="240" w:lineRule="auto"/>
        <w:jc w:val="both"/>
        <w:rPr>
          <w:rFonts w:ascii="Times New Roman" w:eastAsia="Calibri" w:hAnsi="Times New Roman" w:cs="Times New Roman"/>
          <w:b/>
          <w:bCs/>
          <w:sz w:val="24"/>
          <w:szCs w:val="24"/>
        </w:rPr>
      </w:pPr>
    </w:p>
    <w:p w14:paraId="19812B9D" w14:textId="77777777" w:rsidR="00BA7817" w:rsidRDefault="00BA7817">
      <w:pPr>
        <w:spacing w:after="0" w:line="240" w:lineRule="auto"/>
        <w:jc w:val="both"/>
        <w:rPr>
          <w:rFonts w:ascii="Times New Roman" w:eastAsia="Calibri" w:hAnsi="Times New Roman" w:cs="Times New Roman"/>
          <w:b/>
          <w:bCs/>
          <w:sz w:val="24"/>
          <w:szCs w:val="24"/>
        </w:rPr>
      </w:pPr>
    </w:p>
    <w:p w14:paraId="13544E76" w14:textId="72455E6D" w:rsidR="00884DE8" w:rsidRPr="00884DE8" w:rsidRDefault="00884DE8" w:rsidP="00884DE8">
      <w:pPr>
        <w:spacing w:after="0" w:line="240" w:lineRule="auto"/>
        <w:jc w:val="both"/>
        <w:rPr>
          <w:rFonts w:ascii="Times New Roman" w:hAnsi="Times New Roman" w:cs="Times New Roman"/>
          <w:sz w:val="24"/>
          <w:szCs w:val="24"/>
        </w:rPr>
      </w:pPr>
      <w:r>
        <w:rPr>
          <w:rFonts w:ascii="Times New Roman" w:eastAsia="Calibri" w:hAnsi="Times New Roman" w:cs="Times New Roman"/>
          <w:b/>
          <w:bCs/>
          <w:sz w:val="24"/>
          <w:szCs w:val="24"/>
        </w:rPr>
        <w:t>4. MODEL</w:t>
      </w:r>
      <w:r w:rsidR="00A81AC3">
        <w:rPr>
          <w:rFonts w:ascii="Times New Roman" w:eastAsia="Calibri" w:hAnsi="Times New Roman" w:cs="Times New Roman"/>
          <w:b/>
          <w:bCs/>
          <w:sz w:val="24"/>
          <w:szCs w:val="24"/>
        </w:rPr>
        <w:t>S OF ACTIVITY-TRAVEL BEHAVIOR</w:t>
      </w:r>
    </w:p>
    <w:p w14:paraId="1289B060" w14:textId="77777777" w:rsidR="00A81AC3" w:rsidRPr="00A81AC3" w:rsidRDefault="00A81AC3" w:rsidP="00A81AC3">
      <w:pPr>
        <w:pStyle w:val="NormalWeb"/>
        <w:spacing w:before="0" w:beforeAutospacing="0" w:after="0" w:afterAutospacing="0"/>
        <w:jc w:val="both"/>
      </w:pPr>
      <w:r w:rsidRPr="00A81AC3">
        <w:rPr>
          <w:color w:val="000000"/>
        </w:rPr>
        <w:t>The descriptive trends presented in the previous section suggest that patterns of activity and travel engagement are different on extreme heat days than on non-extreme days. Although preliminary inferences can be drawn from such descriptive comparisons, more conclusive evidence regarding the influence of extreme heat on activity-travel characteristics can be obtained through the specification and estimation of multivariate statistical/econometric models that control for the influence of a host of exogenous variables (so that the effect of extreme heat can be better isolated and understood). </w:t>
      </w:r>
    </w:p>
    <w:p w14:paraId="4740139D" w14:textId="77777777" w:rsidR="00A81AC3" w:rsidRPr="00A81AC3" w:rsidRDefault="00A81AC3" w:rsidP="00A81AC3">
      <w:pPr>
        <w:pStyle w:val="NormalWeb"/>
        <w:spacing w:before="0" w:beforeAutospacing="0" w:after="0" w:afterAutospacing="0"/>
        <w:jc w:val="both"/>
      </w:pPr>
      <w:r w:rsidRPr="00A81AC3">
        <w:rPr>
          <w:rStyle w:val="apple-tab-span"/>
          <w:color w:val="000000"/>
        </w:rPr>
        <w:tab/>
      </w:r>
      <w:r w:rsidRPr="00A81AC3">
        <w:rPr>
          <w:color w:val="000000"/>
        </w:rPr>
        <w:t>In this study, six different models are estimated as follows: </w:t>
      </w:r>
    </w:p>
    <w:p w14:paraId="003D457B" w14:textId="77777777" w:rsidR="00A81AC3" w:rsidRPr="00A81AC3" w:rsidRDefault="00A81AC3" w:rsidP="009C6DAA">
      <w:pPr>
        <w:pStyle w:val="NormalWeb"/>
        <w:numPr>
          <w:ilvl w:val="0"/>
          <w:numId w:val="41"/>
        </w:numPr>
        <w:spacing w:before="0" w:beforeAutospacing="0" w:after="0" w:afterAutospacing="0"/>
        <w:ind w:left="576" w:hanging="288"/>
        <w:jc w:val="both"/>
        <w:textAlignment w:val="baseline"/>
        <w:rPr>
          <w:color w:val="000000"/>
        </w:rPr>
      </w:pPr>
      <w:r w:rsidRPr="00A81AC3">
        <w:rPr>
          <w:color w:val="000000"/>
        </w:rPr>
        <w:t>Model 1: A binary logit model of zero trip-making</w:t>
      </w:r>
    </w:p>
    <w:p w14:paraId="499F322F" w14:textId="470B3B77" w:rsidR="00A81AC3" w:rsidRPr="00A81AC3" w:rsidRDefault="00A81AC3" w:rsidP="009C6DAA">
      <w:pPr>
        <w:pStyle w:val="NormalWeb"/>
        <w:numPr>
          <w:ilvl w:val="0"/>
          <w:numId w:val="41"/>
        </w:numPr>
        <w:spacing w:before="0" w:beforeAutospacing="0" w:after="0" w:afterAutospacing="0"/>
        <w:ind w:left="576" w:hanging="288"/>
        <w:jc w:val="both"/>
        <w:textAlignment w:val="baseline"/>
        <w:rPr>
          <w:color w:val="000000"/>
        </w:rPr>
      </w:pPr>
      <w:r w:rsidRPr="00A81AC3">
        <w:rPr>
          <w:color w:val="000000"/>
        </w:rPr>
        <w:t>Model 2: A linear regression model of the (natural log of) daily travel time expenditure (excluding zero-trip</w:t>
      </w:r>
      <w:r w:rsidR="00ED3509">
        <w:rPr>
          <w:color w:val="000000"/>
        </w:rPr>
        <w:t>-</w:t>
      </w:r>
      <w:r w:rsidRPr="00A81AC3">
        <w:rPr>
          <w:color w:val="000000"/>
        </w:rPr>
        <w:t>makers)</w:t>
      </w:r>
    </w:p>
    <w:p w14:paraId="7B551F3F" w14:textId="77777777" w:rsidR="00A81AC3" w:rsidRPr="00A81AC3" w:rsidRDefault="00A81AC3" w:rsidP="009C6DAA">
      <w:pPr>
        <w:pStyle w:val="NormalWeb"/>
        <w:numPr>
          <w:ilvl w:val="0"/>
          <w:numId w:val="41"/>
        </w:numPr>
        <w:spacing w:before="0" w:beforeAutospacing="0" w:after="0" w:afterAutospacing="0"/>
        <w:ind w:left="576" w:hanging="288"/>
        <w:jc w:val="both"/>
        <w:textAlignment w:val="baseline"/>
        <w:rPr>
          <w:color w:val="000000"/>
        </w:rPr>
      </w:pPr>
      <w:r w:rsidRPr="00A81AC3">
        <w:rPr>
          <w:color w:val="000000"/>
        </w:rPr>
        <w:t>Models 3 through 5: Count models of the total number of daily trips, total number of transit trips, and total number of bike and walk trips (combined), respectively</w:t>
      </w:r>
    </w:p>
    <w:p w14:paraId="0B9CAAE0" w14:textId="77777777" w:rsidR="00A81AC3" w:rsidRPr="00A81AC3" w:rsidRDefault="00A81AC3" w:rsidP="009C6DAA">
      <w:pPr>
        <w:pStyle w:val="NormalWeb"/>
        <w:numPr>
          <w:ilvl w:val="0"/>
          <w:numId w:val="41"/>
        </w:numPr>
        <w:spacing w:before="0" w:beforeAutospacing="0" w:after="0" w:afterAutospacing="0"/>
        <w:ind w:left="576" w:hanging="288"/>
        <w:jc w:val="both"/>
        <w:textAlignment w:val="baseline"/>
        <w:rPr>
          <w:color w:val="000000"/>
        </w:rPr>
      </w:pPr>
      <w:r w:rsidRPr="00A81AC3">
        <w:rPr>
          <w:color w:val="000000"/>
        </w:rPr>
        <w:t>Model 6: Multinomial logit model of mode choice, estimated on a random subset of trips (to avoid inflated test statistics that may result from using a very large sample size)</w:t>
      </w:r>
    </w:p>
    <w:p w14:paraId="145417F0" w14:textId="579E7739" w:rsidR="00A81AC3" w:rsidRPr="00A81AC3" w:rsidRDefault="00A81AC3" w:rsidP="00A81AC3">
      <w:pPr>
        <w:pStyle w:val="NormalWeb"/>
        <w:spacing w:before="0" w:beforeAutospacing="0" w:after="0" w:afterAutospacing="0"/>
        <w:jc w:val="both"/>
      </w:pPr>
      <w:r w:rsidRPr="00A81AC3">
        <w:rPr>
          <w:rStyle w:val="apple-tab-span"/>
          <w:color w:val="000000"/>
        </w:rPr>
        <w:tab/>
      </w:r>
      <w:r w:rsidRPr="00A81AC3">
        <w:rPr>
          <w:color w:val="000000"/>
        </w:rPr>
        <w:t>The count models (Models 3 through 5) take the form of negative binomial regression models to account for the possibility that the variance and mean are not equal (thus</w:t>
      </w:r>
      <w:r w:rsidR="009C6DAA">
        <w:rPr>
          <w:color w:val="000000"/>
        </w:rPr>
        <w:t>,</w:t>
      </w:r>
      <w:r w:rsidRPr="00A81AC3">
        <w:rPr>
          <w:color w:val="000000"/>
        </w:rPr>
        <w:t xml:space="preserve"> violating the assumption of the </w:t>
      </w:r>
      <w:r w:rsidR="009C6DAA" w:rsidRPr="00A81AC3">
        <w:rPr>
          <w:color w:val="000000"/>
        </w:rPr>
        <w:t>Poisson</w:t>
      </w:r>
      <w:r w:rsidRPr="00A81AC3">
        <w:rPr>
          <w:color w:val="000000"/>
        </w:rPr>
        <w:t xml:space="preserve"> regression model). The remainder of this section is devoted to a discussion and presentation of the model estimation results, with a view to </w:t>
      </w:r>
      <w:r w:rsidR="009C6DAA" w:rsidRPr="00A81AC3">
        <w:rPr>
          <w:color w:val="000000"/>
        </w:rPr>
        <w:t>deciphering</w:t>
      </w:r>
      <w:r w:rsidRPr="00A81AC3">
        <w:rPr>
          <w:color w:val="000000"/>
        </w:rPr>
        <w:t xml:space="preserve"> the significance of the influence of extreme heat in shaping these activity-travel choices. </w:t>
      </w:r>
    </w:p>
    <w:p w14:paraId="79270D61" w14:textId="0373B409" w:rsidR="00A81AC3" w:rsidRPr="00A81AC3" w:rsidRDefault="00A81AC3" w:rsidP="00A81AC3">
      <w:pPr>
        <w:pStyle w:val="NormalWeb"/>
        <w:spacing w:before="0" w:beforeAutospacing="0" w:after="0" w:afterAutospacing="0"/>
        <w:jc w:val="both"/>
      </w:pPr>
      <w:r w:rsidRPr="00A81AC3">
        <w:rPr>
          <w:rStyle w:val="apple-tab-span"/>
          <w:color w:val="000000"/>
        </w:rPr>
        <w:tab/>
      </w:r>
      <w:r w:rsidRPr="00A81AC3">
        <w:rPr>
          <w:color w:val="000000"/>
        </w:rPr>
        <w:t xml:space="preserve">Model estimation results are shown in Table 3. It is immediately apparent that extreme heat is a statistically significant determinant of activity-travel patterns even after controlling for a host of other socio-economic, demographic, and contextual variables. Extreme heat increases the </w:t>
      </w:r>
      <w:r w:rsidRPr="00A81AC3">
        <w:rPr>
          <w:color w:val="000000"/>
        </w:rPr>
        <w:lastRenderedPageBreak/>
        <w:t>probability of zero trip-making (Model 1), reduces time devoted to travel (Model 2), reduces trip frequencies or counts in total and by transit and bicycle/walk (Models 3-5), and increases the propensity to use a car for trip making (Model 6). The coefficients on the extreme heat variable are statistically significant and have sign</w:t>
      </w:r>
      <w:r w:rsidR="00B40357">
        <w:rPr>
          <w:color w:val="000000"/>
        </w:rPr>
        <w:t>s</w:t>
      </w:r>
      <w:r w:rsidRPr="00A81AC3">
        <w:rPr>
          <w:color w:val="000000"/>
        </w:rPr>
        <w:t xml:space="preserve"> that </w:t>
      </w:r>
      <w:r w:rsidR="00B40357">
        <w:rPr>
          <w:color w:val="000000"/>
        </w:rPr>
        <w:t>are</w:t>
      </w:r>
      <w:r w:rsidRPr="00A81AC3">
        <w:rPr>
          <w:color w:val="000000"/>
        </w:rPr>
        <w:t xml:space="preserve"> behaviorally intuitive. Although this finding is entirely consistent with expectations, it is of value to document empirical evidence of this impact of extreme heat so that appropriate policy interventions and transport service adjustments can be made to mitigate the effects of extreme heat.  </w:t>
      </w:r>
    </w:p>
    <w:p w14:paraId="6A392F1B" w14:textId="065FE68E" w:rsidR="00A81AC3" w:rsidRPr="00A81AC3" w:rsidRDefault="00A81AC3" w:rsidP="00A81AC3">
      <w:pPr>
        <w:pStyle w:val="NormalWeb"/>
        <w:spacing w:before="0" w:beforeAutospacing="0" w:after="0" w:afterAutospacing="0"/>
        <w:ind w:firstLine="720"/>
        <w:jc w:val="both"/>
      </w:pPr>
      <w:r w:rsidRPr="00A81AC3">
        <w:rPr>
          <w:color w:val="000000"/>
        </w:rPr>
        <w:t xml:space="preserve">Virtually all of the socio-economic and demographic variables influence activity-travel variables in expected ways. Females devote less time to travel when compared with males as evidenced by the negative coefficient associated with females on the linear regression model of ln (daily travel duration). Those 15-19 years of age are less likely to use the car for trip-making, largely because they may not yet have access to a car (or acquired their driving license). Those 20-29 years of age are more amenable to walking or bicycling mode choice, as expected. Those who are older are more likely to make no trips (higher probability of zero trip-making), spend less time traveling, and make fewer daily trips overall and fewer daily trips by transit and bicycle and walk. Those who have a lower education level (less than high school) make more transit trips. Those with a Bachelor’s degree are less likely to choose transit as a mode and spend more time traveling in the day (higher daily travel time expenditure). Those with a graduate degree are less likely to be zero trip-makers and engage in more travel </w:t>
      </w:r>
      <w:r w:rsidR="00B40357">
        <w:rPr>
          <w:color w:val="000000"/>
        </w:rPr>
        <w:t>–</w:t>
      </w:r>
      <w:r w:rsidRPr="00A81AC3">
        <w:rPr>
          <w:color w:val="000000"/>
        </w:rPr>
        <w:t xml:space="preserve"> both</w:t>
      </w:r>
      <w:r w:rsidR="00B40357">
        <w:rPr>
          <w:color w:val="000000"/>
        </w:rPr>
        <w:t xml:space="preserve"> </w:t>
      </w:r>
      <w:r w:rsidRPr="00A81AC3">
        <w:rPr>
          <w:color w:val="000000"/>
        </w:rPr>
        <w:t>in terms of duration and trip frequencies by mode. It is interesting to see that those with a graduate degree exhibit a higher propensity to bicycle and walk, suggesting that the higher education level may be associated with a greater awareness of the benefits using active travel modes. It is found that Blacks exhibit a higher propensity for zero trip-making, while Whites exhibit a lower transit trip frequency and a lower propensity to choose active travel modes for trip-making. Non-workers are more likely to be zero trip-makers and make fewer trips overall and by transit.  Workers are more likely to report transit trips as transit is often used for commuting purposes. Workers, as expected, devote more time to travel.  </w:t>
      </w:r>
    </w:p>
    <w:p w14:paraId="2ED11C2A" w14:textId="1A249AC2" w:rsidR="00A81AC3" w:rsidRPr="00A81AC3" w:rsidRDefault="00A81AC3" w:rsidP="00A81AC3">
      <w:pPr>
        <w:pStyle w:val="NormalWeb"/>
        <w:spacing w:before="0" w:beforeAutospacing="0" w:after="0" w:afterAutospacing="0"/>
        <w:ind w:firstLine="720"/>
        <w:jc w:val="both"/>
      </w:pPr>
      <w:r w:rsidRPr="00A81AC3">
        <w:rPr>
          <w:color w:val="000000"/>
        </w:rPr>
        <w:t>In terms of household characteristics, it is found that low income individuals have a higher probability of reporting zero trips, make more trips by transit and bike/walk, and are more likely to choose bike/walk as a mode of transportation (compared to other income groups). This clearly indicates that low income individuals are vulnerable to extreme heat conditions. They use transit and bicycle/walk on a more frequent basis, and hence they are most susceptible to experiencing the deleterious effects of extreme heat due to the exposure to the environment that the use of these modes entails. Higher income individuals residing in households with incomes greater than or equal to $100</w:t>
      </w:r>
      <w:r w:rsidR="00B40357">
        <w:rPr>
          <w:color w:val="000000"/>
        </w:rPr>
        <w:t>,000</w:t>
      </w:r>
      <w:r w:rsidRPr="00A81AC3">
        <w:rPr>
          <w:color w:val="000000"/>
        </w:rPr>
        <w:t xml:space="preserve"> exhibit a lower probability of zero trip-making and higher probability of car mode choice. Single persons report more bicycle/walk trips and are less likely to choose the car for travel when compared with persons living in multi-person households. This is largely because single persons do not have the household obligation and other constraints that multi-person households often have. </w:t>
      </w:r>
    </w:p>
    <w:p w14:paraId="27324CAE" w14:textId="48F8D9F4" w:rsidR="00A81AC3" w:rsidRPr="00A81AC3" w:rsidRDefault="00A81AC3" w:rsidP="00A81AC3">
      <w:pPr>
        <w:pStyle w:val="NormalWeb"/>
        <w:spacing w:before="0" w:beforeAutospacing="0" w:after="0" w:afterAutospacing="0"/>
        <w:ind w:firstLine="720"/>
        <w:jc w:val="both"/>
      </w:pPr>
      <w:r w:rsidRPr="00A81AC3">
        <w:rPr>
          <w:color w:val="000000"/>
        </w:rPr>
        <w:t>As expected, there are differences in trip</w:t>
      </w:r>
      <w:r w:rsidR="00B40357">
        <w:rPr>
          <w:color w:val="000000"/>
        </w:rPr>
        <w:t>-</w:t>
      </w:r>
      <w:r w:rsidRPr="00A81AC3">
        <w:rPr>
          <w:color w:val="000000"/>
        </w:rPr>
        <w:t>making characteristics across geographic regions. The car-centric regions of Atlanta, Dallas, Houston, and Phoenix are associated with a higher probability of choosing the car for trip making (Model 6). Residents of New York make more trips by transit and bike/walk and are more likely to choose such modes of transportation for trip-making. The same can be said of residents of Chicago and Washington, D.C. who are also more likely to choose transit for their trip-making.</w:t>
      </w:r>
      <w:r w:rsidR="00B40357">
        <w:rPr>
          <w:color w:val="000000"/>
        </w:rPr>
        <w:t xml:space="preserve"> </w:t>
      </w:r>
      <w:r w:rsidRPr="00A81AC3">
        <w:rPr>
          <w:color w:val="000000"/>
        </w:rPr>
        <w:t>Those in Philadelphia make more bicycle/walk trips. In general, these findings are entirely consistent with expectations. </w:t>
      </w:r>
    </w:p>
    <w:p w14:paraId="790C7CBF" w14:textId="142014A6" w:rsidR="00A81AC3" w:rsidRPr="00E22B33" w:rsidRDefault="00A81AC3" w:rsidP="00E22B33">
      <w:pPr>
        <w:spacing w:after="0" w:line="240" w:lineRule="auto"/>
        <w:jc w:val="both"/>
        <w:rPr>
          <w:rFonts w:ascii="Times New Roman" w:hAnsi="Times New Roman" w:cs="Times New Roman"/>
          <w:sz w:val="24"/>
          <w:szCs w:val="24"/>
        </w:rPr>
        <w:sectPr w:rsidR="00A81AC3" w:rsidRPr="00E22B33" w:rsidSect="00ED236B">
          <w:footerReference w:type="default" r:id="rId26"/>
          <w:pgSz w:w="12240" w:h="15840" w:code="1"/>
          <w:pgMar w:top="1440" w:right="1440" w:bottom="1440" w:left="1440" w:header="720" w:footer="720" w:gutter="0"/>
          <w:pgNumType w:start="1"/>
          <w:cols w:space="720"/>
          <w:docGrid w:linePitch="360"/>
        </w:sectPr>
      </w:pPr>
    </w:p>
    <w:p w14:paraId="3989774A" w14:textId="49214012" w:rsidR="00BA7817" w:rsidRPr="003430AA" w:rsidRDefault="00BA7817" w:rsidP="00273A73">
      <w:pPr>
        <w:spacing w:after="0" w:line="240" w:lineRule="auto"/>
        <w:jc w:val="both"/>
        <w:rPr>
          <w:rFonts w:ascii="Times New Roman" w:hAnsi="Times New Roman" w:cs="Times New Roman"/>
          <w:b/>
          <w:bCs/>
        </w:rPr>
      </w:pPr>
      <w:r w:rsidRPr="003430AA">
        <w:rPr>
          <w:rFonts w:ascii="Times New Roman" w:hAnsi="Times New Roman" w:cs="Times New Roman"/>
          <w:b/>
          <w:bCs/>
        </w:rPr>
        <w:lastRenderedPageBreak/>
        <w:t>TABLE 3 Model Estimation Results</w:t>
      </w:r>
    </w:p>
    <w:tbl>
      <w:tblPr>
        <w:tblW w:w="5000" w:type="pct"/>
        <w:tblBorders>
          <w:top w:val="single" w:sz="18" w:space="0" w:color="auto"/>
          <w:left w:val="single" w:sz="18" w:space="0" w:color="auto"/>
          <w:bottom w:val="single" w:sz="18" w:space="0" w:color="auto"/>
          <w:right w:val="single" w:sz="18" w:space="0" w:color="auto"/>
        </w:tblBorders>
        <w:tblCellMar>
          <w:left w:w="0" w:type="dxa"/>
          <w:right w:w="0" w:type="dxa"/>
        </w:tblCellMar>
        <w:tblLook w:val="04A0" w:firstRow="1" w:lastRow="0" w:firstColumn="1" w:lastColumn="0" w:noHBand="0" w:noVBand="1"/>
      </w:tblPr>
      <w:tblGrid>
        <w:gridCol w:w="1596"/>
        <w:gridCol w:w="1710"/>
        <w:gridCol w:w="767"/>
        <w:gridCol w:w="674"/>
        <w:gridCol w:w="811"/>
        <w:gridCol w:w="811"/>
        <w:gridCol w:w="478"/>
        <w:gridCol w:w="573"/>
        <w:gridCol w:w="571"/>
        <w:gridCol w:w="571"/>
        <w:gridCol w:w="571"/>
        <w:gridCol w:w="571"/>
        <w:gridCol w:w="535"/>
        <w:gridCol w:w="537"/>
        <w:gridCol w:w="8"/>
        <w:gridCol w:w="529"/>
        <w:gridCol w:w="535"/>
        <w:gridCol w:w="15"/>
        <w:gridCol w:w="522"/>
        <w:gridCol w:w="529"/>
      </w:tblGrid>
      <w:tr w:rsidR="00BA7817" w:rsidRPr="003430AA" w14:paraId="4682CFCD" w14:textId="77777777" w:rsidTr="00B34EE7">
        <w:trPr>
          <w:trHeight w:val="20"/>
        </w:trPr>
        <w:tc>
          <w:tcPr>
            <w:tcW w:w="618" w:type="pct"/>
            <w:vMerge w:val="restart"/>
            <w:tcBorders>
              <w:right w:val="single" w:sz="4" w:space="0" w:color="auto"/>
            </w:tcBorders>
            <w:shd w:val="clear" w:color="auto" w:fill="F5F5F5"/>
            <w:tcMar>
              <w:top w:w="30" w:type="dxa"/>
              <w:left w:w="45" w:type="dxa"/>
              <w:bottom w:w="30" w:type="dxa"/>
              <w:right w:w="45" w:type="dxa"/>
            </w:tcMar>
            <w:vAlign w:val="center"/>
            <w:hideMark/>
          </w:tcPr>
          <w:p w14:paraId="2436FC3A" w14:textId="77777777" w:rsidR="00BA7817" w:rsidRPr="003430AA" w:rsidRDefault="00BA7817" w:rsidP="004A486C">
            <w:pPr>
              <w:spacing w:after="0" w:line="240" w:lineRule="auto"/>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Variable (base)</w:t>
            </w:r>
          </w:p>
        </w:tc>
        <w:tc>
          <w:tcPr>
            <w:tcW w:w="662" w:type="pct"/>
            <w:vMerge w:val="restart"/>
            <w:tcBorders>
              <w:left w:val="single" w:sz="4" w:space="0" w:color="auto"/>
              <w:right w:val="double" w:sz="6" w:space="0" w:color="auto"/>
            </w:tcBorders>
            <w:shd w:val="clear" w:color="auto" w:fill="F5F5F5"/>
            <w:tcMar>
              <w:top w:w="30" w:type="dxa"/>
              <w:left w:w="45" w:type="dxa"/>
              <w:bottom w:w="30" w:type="dxa"/>
              <w:right w:w="45" w:type="dxa"/>
            </w:tcMar>
            <w:vAlign w:val="center"/>
            <w:hideMark/>
          </w:tcPr>
          <w:p w14:paraId="6C76F99C" w14:textId="77777777" w:rsidR="00BA7817" w:rsidRPr="003430AA" w:rsidRDefault="00BA7817" w:rsidP="004A486C">
            <w:pPr>
              <w:spacing w:after="0" w:line="240" w:lineRule="auto"/>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Attribute</w:t>
            </w:r>
          </w:p>
        </w:tc>
        <w:tc>
          <w:tcPr>
            <w:tcW w:w="558" w:type="pct"/>
            <w:gridSpan w:val="2"/>
            <w:vMerge w:val="restart"/>
            <w:tcBorders>
              <w:left w:val="double" w:sz="6" w:space="0" w:color="auto"/>
              <w:right w:val="single" w:sz="12" w:space="0" w:color="auto"/>
            </w:tcBorders>
            <w:shd w:val="clear" w:color="auto" w:fill="F5F5F5"/>
            <w:tcMar>
              <w:top w:w="30" w:type="dxa"/>
              <w:left w:w="45" w:type="dxa"/>
              <w:bottom w:w="30" w:type="dxa"/>
              <w:right w:w="45" w:type="dxa"/>
            </w:tcMar>
            <w:vAlign w:val="bottom"/>
            <w:hideMark/>
          </w:tcPr>
          <w:p w14:paraId="2B52CCE2" w14:textId="77777777" w:rsidR="00BA7817" w:rsidRPr="003430AA" w:rsidRDefault="00BA7817" w:rsidP="004A486C">
            <w:pPr>
              <w:spacing w:after="0" w:line="240" w:lineRule="auto"/>
              <w:jc w:val="center"/>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Model 1</w:t>
            </w:r>
          </w:p>
          <w:p w14:paraId="228AD3A5" w14:textId="60E28AAE" w:rsidR="00BA7817" w:rsidRPr="003430AA" w:rsidRDefault="00BA7817" w:rsidP="004A486C">
            <w:pPr>
              <w:spacing w:after="0" w:line="240" w:lineRule="auto"/>
              <w:jc w:val="center"/>
              <w:rPr>
                <w:rFonts w:ascii="Times New Roman" w:eastAsia="Times New Roman" w:hAnsi="Times New Roman" w:cs="Times New Roman"/>
                <w:sz w:val="20"/>
                <w:szCs w:val="20"/>
              </w:rPr>
            </w:pPr>
            <w:r w:rsidRPr="003430AA">
              <w:rPr>
                <w:rFonts w:ascii="Times New Roman" w:eastAsia="Times New Roman" w:hAnsi="Times New Roman" w:cs="Times New Roman"/>
                <w:sz w:val="20"/>
                <w:szCs w:val="20"/>
              </w:rPr>
              <w:t xml:space="preserve">Binary </w:t>
            </w:r>
            <w:r w:rsidR="00B40357" w:rsidRPr="003430AA">
              <w:rPr>
                <w:rFonts w:ascii="Times New Roman" w:eastAsia="Times New Roman" w:hAnsi="Times New Roman" w:cs="Times New Roman"/>
                <w:sz w:val="20"/>
                <w:szCs w:val="20"/>
              </w:rPr>
              <w:t>l</w:t>
            </w:r>
            <w:r w:rsidRPr="003430AA">
              <w:rPr>
                <w:rFonts w:ascii="Times New Roman" w:eastAsia="Times New Roman" w:hAnsi="Times New Roman" w:cs="Times New Roman"/>
                <w:sz w:val="20"/>
                <w:szCs w:val="20"/>
              </w:rPr>
              <w:t>ogit</w:t>
            </w:r>
          </w:p>
        </w:tc>
        <w:tc>
          <w:tcPr>
            <w:tcW w:w="628" w:type="pct"/>
            <w:gridSpan w:val="2"/>
            <w:vMerge w:val="restart"/>
            <w:tcBorders>
              <w:left w:val="single" w:sz="12" w:space="0" w:color="auto"/>
              <w:right w:val="single" w:sz="12" w:space="0" w:color="auto"/>
            </w:tcBorders>
            <w:shd w:val="clear" w:color="auto" w:fill="F5F5F5"/>
            <w:tcMar>
              <w:top w:w="30" w:type="dxa"/>
              <w:left w:w="45" w:type="dxa"/>
              <w:bottom w:w="30" w:type="dxa"/>
              <w:right w:w="45" w:type="dxa"/>
            </w:tcMar>
            <w:vAlign w:val="bottom"/>
            <w:hideMark/>
          </w:tcPr>
          <w:p w14:paraId="42E616BD" w14:textId="77777777" w:rsidR="00BA7817" w:rsidRPr="003430AA" w:rsidRDefault="00BA7817" w:rsidP="004A486C">
            <w:pPr>
              <w:spacing w:after="0" w:line="240" w:lineRule="auto"/>
              <w:jc w:val="center"/>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Model 2</w:t>
            </w:r>
          </w:p>
          <w:p w14:paraId="10033A89" w14:textId="06E4DA1D" w:rsidR="00BA7817" w:rsidRPr="003430AA" w:rsidRDefault="00BA7817" w:rsidP="004A486C">
            <w:pPr>
              <w:spacing w:after="0" w:line="240" w:lineRule="auto"/>
              <w:jc w:val="center"/>
              <w:rPr>
                <w:rFonts w:ascii="Times New Roman" w:eastAsia="Times New Roman" w:hAnsi="Times New Roman" w:cs="Times New Roman"/>
                <w:sz w:val="20"/>
                <w:szCs w:val="20"/>
              </w:rPr>
            </w:pPr>
            <w:r w:rsidRPr="003430AA">
              <w:rPr>
                <w:rFonts w:ascii="Times New Roman" w:eastAsia="Times New Roman" w:hAnsi="Times New Roman" w:cs="Times New Roman"/>
                <w:sz w:val="20"/>
                <w:szCs w:val="20"/>
              </w:rPr>
              <w:t xml:space="preserve">Linear </w:t>
            </w:r>
            <w:r w:rsidR="00B40357" w:rsidRPr="003430AA">
              <w:rPr>
                <w:rFonts w:ascii="Times New Roman" w:eastAsia="Times New Roman" w:hAnsi="Times New Roman" w:cs="Times New Roman"/>
                <w:sz w:val="20"/>
                <w:szCs w:val="20"/>
              </w:rPr>
              <w:t>r</w:t>
            </w:r>
            <w:r w:rsidRPr="003430AA">
              <w:rPr>
                <w:rFonts w:ascii="Times New Roman" w:eastAsia="Times New Roman" w:hAnsi="Times New Roman" w:cs="Times New Roman"/>
                <w:sz w:val="20"/>
                <w:szCs w:val="20"/>
              </w:rPr>
              <w:t>egression</w:t>
            </w:r>
          </w:p>
        </w:tc>
        <w:tc>
          <w:tcPr>
            <w:tcW w:w="407" w:type="pct"/>
            <w:gridSpan w:val="2"/>
            <w:tcBorders>
              <w:left w:val="single" w:sz="12" w:space="0" w:color="auto"/>
              <w:bottom w:val="single" w:sz="4" w:space="0" w:color="auto"/>
              <w:right w:val="single" w:sz="12" w:space="0" w:color="auto"/>
            </w:tcBorders>
            <w:shd w:val="clear" w:color="auto" w:fill="F5F5F5"/>
            <w:tcMar>
              <w:top w:w="30" w:type="dxa"/>
              <w:left w:w="45" w:type="dxa"/>
              <w:bottom w:w="30" w:type="dxa"/>
              <w:right w:w="45" w:type="dxa"/>
            </w:tcMar>
            <w:vAlign w:val="bottom"/>
            <w:hideMark/>
          </w:tcPr>
          <w:p w14:paraId="66E9667E" w14:textId="77777777" w:rsidR="00BA7817" w:rsidRPr="003430AA" w:rsidRDefault="00BA7817" w:rsidP="004A486C">
            <w:pPr>
              <w:spacing w:after="0" w:line="240" w:lineRule="auto"/>
              <w:jc w:val="center"/>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Model 3</w:t>
            </w:r>
          </w:p>
        </w:tc>
        <w:tc>
          <w:tcPr>
            <w:tcW w:w="442" w:type="pct"/>
            <w:gridSpan w:val="2"/>
            <w:tcBorders>
              <w:left w:val="single" w:sz="12" w:space="0" w:color="auto"/>
              <w:bottom w:val="single" w:sz="4" w:space="0" w:color="auto"/>
              <w:right w:val="single" w:sz="12" w:space="0" w:color="auto"/>
            </w:tcBorders>
            <w:shd w:val="clear" w:color="auto" w:fill="F5F5F5"/>
            <w:tcMar>
              <w:top w:w="30" w:type="dxa"/>
              <w:left w:w="45" w:type="dxa"/>
              <w:bottom w:w="30" w:type="dxa"/>
              <w:right w:w="45" w:type="dxa"/>
            </w:tcMar>
            <w:vAlign w:val="bottom"/>
            <w:hideMark/>
          </w:tcPr>
          <w:p w14:paraId="230DEFFA" w14:textId="77777777" w:rsidR="00BA7817" w:rsidRPr="003430AA" w:rsidRDefault="00BA7817" w:rsidP="004A486C">
            <w:pPr>
              <w:spacing w:after="0" w:line="240" w:lineRule="auto"/>
              <w:jc w:val="center"/>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Model 4</w:t>
            </w:r>
          </w:p>
        </w:tc>
        <w:tc>
          <w:tcPr>
            <w:tcW w:w="442" w:type="pct"/>
            <w:gridSpan w:val="2"/>
            <w:tcBorders>
              <w:left w:val="single" w:sz="12" w:space="0" w:color="auto"/>
              <w:bottom w:val="single" w:sz="4" w:space="0" w:color="auto"/>
              <w:right w:val="single" w:sz="12" w:space="0" w:color="auto"/>
            </w:tcBorders>
            <w:shd w:val="clear" w:color="auto" w:fill="F5F5F5"/>
            <w:tcMar>
              <w:top w:w="30" w:type="dxa"/>
              <w:left w:w="45" w:type="dxa"/>
              <w:bottom w:w="30" w:type="dxa"/>
              <w:right w:w="45" w:type="dxa"/>
            </w:tcMar>
            <w:vAlign w:val="bottom"/>
            <w:hideMark/>
          </w:tcPr>
          <w:p w14:paraId="68BC1B7D" w14:textId="77777777" w:rsidR="00BA7817" w:rsidRPr="003430AA" w:rsidRDefault="00BA7817" w:rsidP="004A486C">
            <w:pPr>
              <w:spacing w:after="0" w:line="240" w:lineRule="auto"/>
              <w:jc w:val="center"/>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Model 5</w:t>
            </w:r>
          </w:p>
        </w:tc>
        <w:tc>
          <w:tcPr>
            <w:tcW w:w="1243" w:type="pct"/>
            <w:gridSpan w:val="8"/>
            <w:vMerge w:val="restart"/>
            <w:tcBorders>
              <w:left w:val="single" w:sz="12" w:space="0" w:color="auto"/>
            </w:tcBorders>
            <w:shd w:val="clear" w:color="auto" w:fill="F5F5F5"/>
            <w:tcMar>
              <w:top w:w="30" w:type="dxa"/>
              <w:left w:w="45" w:type="dxa"/>
              <w:bottom w:w="30" w:type="dxa"/>
              <w:right w:w="45" w:type="dxa"/>
            </w:tcMar>
            <w:vAlign w:val="bottom"/>
            <w:hideMark/>
          </w:tcPr>
          <w:p w14:paraId="13778A2A" w14:textId="77777777" w:rsidR="00BA7817" w:rsidRPr="003430AA" w:rsidRDefault="00BA7817" w:rsidP="004A486C">
            <w:pPr>
              <w:spacing w:after="0" w:line="240" w:lineRule="auto"/>
              <w:jc w:val="center"/>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Model 6</w:t>
            </w:r>
          </w:p>
          <w:p w14:paraId="6BFC3B7B" w14:textId="5602C833" w:rsidR="00BA7817" w:rsidRPr="003430AA" w:rsidRDefault="00BA7817" w:rsidP="004A486C">
            <w:pPr>
              <w:spacing w:after="0" w:line="240" w:lineRule="auto"/>
              <w:jc w:val="center"/>
              <w:rPr>
                <w:rFonts w:ascii="Times New Roman" w:eastAsia="Times New Roman" w:hAnsi="Times New Roman" w:cs="Times New Roman"/>
                <w:sz w:val="20"/>
                <w:szCs w:val="20"/>
              </w:rPr>
            </w:pPr>
            <w:r w:rsidRPr="003430AA">
              <w:rPr>
                <w:rFonts w:ascii="Times New Roman" w:eastAsia="Times New Roman" w:hAnsi="Times New Roman" w:cs="Times New Roman"/>
                <w:sz w:val="20"/>
                <w:szCs w:val="20"/>
              </w:rPr>
              <w:t xml:space="preserve">Multinomial </w:t>
            </w:r>
            <w:r w:rsidR="00B40357" w:rsidRPr="003430AA">
              <w:rPr>
                <w:rFonts w:ascii="Times New Roman" w:eastAsia="Times New Roman" w:hAnsi="Times New Roman" w:cs="Times New Roman"/>
                <w:sz w:val="20"/>
                <w:szCs w:val="20"/>
              </w:rPr>
              <w:t>l</w:t>
            </w:r>
            <w:r w:rsidRPr="003430AA">
              <w:rPr>
                <w:rFonts w:ascii="Times New Roman" w:eastAsia="Times New Roman" w:hAnsi="Times New Roman" w:cs="Times New Roman"/>
                <w:sz w:val="20"/>
                <w:szCs w:val="20"/>
              </w:rPr>
              <w:t>ogit</w:t>
            </w:r>
          </w:p>
        </w:tc>
      </w:tr>
      <w:tr w:rsidR="00BA7817" w:rsidRPr="003430AA" w14:paraId="2D3A1083" w14:textId="77777777" w:rsidTr="00B34EE7">
        <w:trPr>
          <w:trHeight w:val="20"/>
        </w:trPr>
        <w:tc>
          <w:tcPr>
            <w:tcW w:w="618" w:type="pct"/>
            <w:vMerge/>
            <w:tcBorders>
              <w:right w:val="single" w:sz="4" w:space="0" w:color="auto"/>
            </w:tcBorders>
            <w:shd w:val="clear" w:color="auto" w:fill="F5F5F5"/>
            <w:tcMar>
              <w:top w:w="30" w:type="dxa"/>
              <w:left w:w="45" w:type="dxa"/>
              <w:bottom w:w="30" w:type="dxa"/>
              <w:right w:w="45" w:type="dxa"/>
            </w:tcMar>
            <w:vAlign w:val="center"/>
          </w:tcPr>
          <w:p w14:paraId="236AB787"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662" w:type="pct"/>
            <w:vMerge/>
            <w:tcBorders>
              <w:left w:val="single" w:sz="4" w:space="0" w:color="auto"/>
              <w:right w:val="double" w:sz="6" w:space="0" w:color="auto"/>
            </w:tcBorders>
            <w:shd w:val="clear" w:color="auto" w:fill="F5F5F5"/>
            <w:tcMar>
              <w:top w:w="30" w:type="dxa"/>
              <w:left w:w="45" w:type="dxa"/>
              <w:bottom w:w="30" w:type="dxa"/>
              <w:right w:w="45" w:type="dxa"/>
            </w:tcMar>
            <w:vAlign w:val="center"/>
          </w:tcPr>
          <w:p w14:paraId="500F7788"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558" w:type="pct"/>
            <w:gridSpan w:val="2"/>
            <w:vMerge/>
            <w:tcBorders>
              <w:left w:val="double" w:sz="6" w:space="0" w:color="auto"/>
              <w:bottom w:val="single" w:sz="4" w:space="0" w:color="auto"/>
              <w:right w:val="single" w:sz="12" w:space="0" w:color="auto"/>
            </w:tcBorders>
            <w:shd w:val="clear" w:color="auto" w:fill="F5F5F5"/>
            <w:tcMar>
              <w:top w:w="30" w:type="dxa"/>
              <w:left w:w="45" w:type="dxa"/>
              <w:bottom w:w="30" w:type="dxa"/>
              <w:right w:w="45" w:type="dxa"/>
            </w:tcMar>
            <w:vAlign w:val="bottom"/>
          </w:tcPr>
          <w:p w14:paraId="7C696CCD" w14:textId="77777777" w:rsidR="00BA7817" w:rsidRPr="003430AA" w:rsidRDefault="00BA7817" w:rsidP="004A486C">
            <w:pPr>
              <w:spacing w:after="0" w:line="240" w:lineRule="auto"/>
              <w:jc w:val="center"/>
              <w:rPr>
                <w:rFonts w:ascii="Times New Roman" w:eastAsia="Times New Roman" w:hAnsi="Times New Roman" w:cs="Times New Roman"/>
                <w:sz w:val="20"/>
                <w:szCs w:val="20"/>
              </w:rPr>
            </w:pPr>
          </w:p>
        </w:tc>
        <w:tc>
          <w:tcPr>
            <w:tcW w:w="628" w:type="pct"/>
            <w:gridSpan w:val="2"/>
            <w:vMerge/>
            <w:tcBorders>
              <w:left w:val="single" w:sz="12" w:space="0" w:color="auto"/>
              <w:bottom w:val="single" w:sz="4" w:space="0" w:color="auto"/>
              <w:right w:val="single" w:sz="12" w:space="0" w:color="auto"/>
            </w:tcBorders>
            <w:shd w:val="clear" w:color="auto" w:fill="F5F5F5"/>
            <w:tcMar>
              <w:top w:w="30" w:type="dxa"/>
              <w:left w:w="45" w:type="dxa"/>
              <w:bottom w:w="30" w:type="dxa"/>
              <w:right w:w="45" w:type="dxa"/>
            </w:tcMar>
            <w:vAlign w:val="bottom"/>
          </w:tcPr>
          <w:p w14:paraId="737FF0DA" w14:textId="77777777" w:rsidR="00BA7817" w:rsidRPr="003430AA" w:rsidRDefault="00BA7817" w:rsidP="004A486C">
            <w:pPr>
              <w:spacing w:after="0" w:line="240" w:lineRule="auto"/>
              <w:jc w:val="center"/>
              <w:rPr>
                <w:rFonts w:ascii="Times New Roman" w:eastAsia="Times New Roman" w:hAnsi="Times New Roman" w:cs="Times New Roman"/>
                <w:sz w:val="20"/>
                <w:szCs w:val="20"/>
              </w:rPr>
            </w:pPr>
          </w:p>
        </w:tc>
        <w:tc>
          <w:tcPr>
            <w:tcW w:w="1291" w:type="pct"/>
            <w:gridSpan w:val="6"/>
            <w:tcBorders>
              <w:top w:val="single" w:sz="4" w:space="0" w:color="auto"/>
              <w:left w:val="single" w:sz="12" w:space="0" w:color="auto"/>
              <w:bottom w:val="single" w:sz="4" w:space="0" w:color="auto"/>
              <w:right w:val="single" w:sz="12" w:space="0" w:color="auto"/>
            </w:tcBorders>
            <w:shd w:val="clear" w:color="auto" w:fill="F5F5F5"/>
            <w:tcMar>
              <w:top w:w="30" w:type="dxa"/>
              <w:left w:w="45" w:type="dxa"/>
              <w:bottom w:w="30" w:type="dxa"/>
              <w:right w:w="45" w:type="dxa"/>
            </w:tcMar>
            <w:vAlign w:val="bottom"/>
          </w:tcPr>
          <w:p w14:paraId="0E47C91E" w14:textId="01C02456" w:rsidR="00BA7817" w:rsidRPr="003430AA" w:rsidRDefault="00BA7817" w:rsidP="004A486C">
            <w:pPr>
              <w:spacing w:after="0" w:line="240" w:lineRule="auto"/>
              <w:jc w:val="center"/>
              <w:rPr>
                <w:rFonts w:ascii="Times New Roman" w:eastAsia="Times New Roman" w:hAnsi="Times New Roman" w:cs="Times New Roman"/>
                <w:sz w:val="20"/>
                <w:szCs w:val="20"/>
              </w:rPr>
            </w:pPr>
            <w:r w:rsidRPr="003430AA">
              <w:rPr>
                <w:rFonts w:ascii="Times New Roman" w:eastAsia="Times New Roman" w:hAnsi="Times New Roman" w:cs="Times New Roman"/>
                <w:sz w:val="20"/>
                <w:szCs w:val="20"/>
              </w:rPr>
              <w:t xml:space="preserve">Negative </w:t>
            </w:r>
            <w:r w:rsidR="00B40357" w:rsidRPr="003430AA">
              <w:rPr>
                <w:rFonts w:ascii="Times New Roman" w:eastAsia="Times New Roman" w:hAnsi="Times New Roman" w:cs="Times New Roman"/>
                <w:sz w:val="20"/>
                <w:szCs w:val="20"/>
              </w:rPr>
              <w:t>b</w:t>
            </w:r>
            <w:r w:rsidRPr="003430AA">
              <w:rPr>
                <w:rFonts w:ascii="Times New Roman" w:eastAsia="Times New Roman" w:hAnsi="Times New Roman" w:cs="Times New Roman"/>
                <w:sz w:val="20"/>
                <w:szCs w:val="20"/>
              </w:rPr>
              <w:t xml:space="preserve">inomial </w:t>
            </w:r>
            <w:r w:rsidR="00B40357" w:rsidRPr="003430AA">
              <w:rPr>
                <w:rFonts w:ascii="Times New Roman" w:eastAsia="Times New Roman" w:hAnsi="Times New Roman" w:cs="Times New Roman"/>
                <w:sz w:val="20"/>
                <w:szCs w:val="20"/>
              </w:rPr>
              <w:t>r</w:t>
            </w:r>
            <w:r w:rsidRPr="003430AA">
              <w:rPr>
                <w:rFonts w:ascii="Times New Roman" w:eastAsia="Times New Roman" w:hAnsi="Times New Roman" w:cs="Times New Roman"/>
                <w:sz w:val="20"/>
                <w:szCs w:val="20"/>
              </w:rPr>
              <w:t>egression</w:t>
            </w:r>
          </w:p>
        </w:tc>
        <w:tc>
          <w:tcPr>
            <w:tcW w:w="1243" w:type="pct"/>
            <w:gridSpan w:val="8"/>
            <w:vMerge/>
            <w:tcBorders>
              <w:left w:val="single" w:sz="12" w:space="0" w:color="auto"/>
              <w:bottom w:val="single" w:sz="4" w:space="0" w:color="auto"/>
            </w:tcBorders>
            <w:shd w:val="clear" w:color="auto" w:fill="F5F5F5"/>
            <w:tcMar>
              <w:top w:w="30" w:type="dxa"/>
              <w:left w:w="45" w:type="dxa"/>
              <w:bottom w:w="30" w:type="dxa"/>
              <w:right w:w="45" w:type="dxa"/>
            </w:tcMar>
            <w:vAlign w:val="bottom"/>
          </w:tcPr>
          <w:p w14:paraId="72FB495B" w14:textId="77777777" w:rsidR="00BA7817" w:rsidRPr="003430AA" w:rsidRDefault="00BA7817" w:rsidP="004A486C">
            <w:pPr>
              <w:spacing w:after="0" w:line="240" w:lineRule="auto"/>
              <w:jc w:val="center"/>
              <w:rPr>
                <w:rFonts w:ascii="Times New Roman" w:eastAsia="Times New Roman" w:hAnsi="Times New Roman" w:cs="Times New Roman"/>
                <w:sz w:val="20"/>
                <w:szCs w:val="20"/>
              </w:rPr>
            </w:pPr>
          </w:p>
        </w:tc>
      </w:tr>
      <w:tr w:rsidR="00BA7817" w:rsidRPr="003430AA" w14:paraId="2FB7726D" w14:textId="77777777" w:rsidTr="004A486C">
        <w:trPr>
          <w:trHeight w:val="20"/>
        </w:trPr>
        <w:tc>
          <w:tcPr>
            <w:tcW w:w="618" w:type="pct"/>
            <w:vMerge/>
            <w:tcBorders>
              <w:right w:val="single" w:sz="4" w:space="0" w:color="auto"/>
            </w:tcBorders>
            <w:shd w:val="clear" w:color="auto" w:fill="F5F5F5"/>
            <w:tcMar>
              <w:top w:w="30" w:type="dxa"/>
              <w:left w:w="45" w:type="dxa"/>
              <w:bottom w:w="30" w:type="dxa"/>
              <w:right w:w="45" w:type="dxa"/>
            </w:tcMar>
            <w:vAlign w:val="center"/>
          </w:tcPr>
          <w:p w14:paraId="27982D03"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662" w:type="pct"/>
            <w:vMerge/>
            <w:tcBorders>
              <w:left w:val="single" w:sz="4" w:space="0" w:color="auto"/>
              <w:right w:val="double" w:sz="6" w:space="0" w:color="auto"/>
            </w:tcBorders>
            <w:shd w:val="clear" w:color="auto" w:fill="F5F5F5"/>
            <w:tcMar>
              <w:top w:w="30" w:type="dxa"/>
              <w:left w:w="45" w:type="dxa"/>
              <w:bottom w:w="30" w:type="dxa"/>
              <w:right w:w="45" w:type="dxa"/>
            </w:tcMar>
            <w:vAlign w:val="center"/>
          </w:tcPr>
          <w:p w14:paraId="14038124"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3720" w:type="pct"/>
            <w:gridSpan w:val="18"/>
            <w:tcBorders>
              <w:top w:val="single" w:sz="4" w:space="0" w:color="auto"/>
              <w:left w:val="double" w:sz="6" w:space="0" w:color="auto"/>
            </w:tcBorders>
            <w:shd w:val="clear" w:color="auto" w:fill="F5F5F5"/>
            <w:tcMar>
              <w:top w:w="30" w:type="dxa"/>
              <w:left w:w="45" w:type="dxa"/>
              <w:bottom w:w="30" w:type="dxa"/>
              <w:right w:w="45" w:type="dxa"/>
            </w:tcMar>
            <w:vAlign w:val="bottom"/>
          </w:tcPr>
          <w:p w14:paraId="657E0CA1" w14:textId="4C9EEA41" w:rsidR="00BA7817" w:rsidRPr="003430AA" w:rsidRDefault="00BA7817" w:rsidP="004A486C">
            <w:pPr>
              <w:spacing w:after="0" w:line="240" w:lineRule="auto"/>
              <w:jc w:val="center"/>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 xml:space="preserve">Outcome </w:t>
            </w:r>
            <w:r w:rsidR="00B40357" w:rsidRPr="003430AA">
              <w:rPr>
                <w:rFonts w:ascii="Times New Roman" w:eastAsia="Times New Roman" w:hAnsi="Times New Roman" w:cs="Times New Roman"/>
                <w:b/>
                <w:bCs/>
                <w:sz w:val="20"/>
                <w:szCs w:val="20"/>
              </w:rPr>
              <w:t>v</w:t>
            </w:r>
            <w:r w:rsidRPr="003430AA">
              <w:rPr>
                <w:rFonts w:ascii="Times New Roman" w:eastAsia="Times New Roman" w:hAnsi="Times New Roman" w:cs="Times New Roman"/>
                <w:b/>
                <w:bCs/>
                <w:sz w:val="20"/>
                <w:szCs w:val="20"/>
              </w:rPr>
              <w:t>ariables</w:t>
            </w:r>
          </w:p>
        </w:tc>
      </w:tr>
      <w:tr w:rsidR="00BA7817" w:rsidRPr="003430AA" w14:paraId="0579E1F9" w14:textId="77777777" w:rsidTr="00B34EE7">
        <w:trPr>
          <w:trHeight w:val="20"/>
        </w:trPr>
        <w:tc>
          <w:tcPr>
            <w:tcW w:w="618" w:type="pct"/>
            <w:vMerge/>
            <w:tcBorders>
              <w:right w:val="single" w:sz="4" w:space="0" w:color="auto"/>
            </w:tcBorders>
            <w:shd w:val="clear" w:color="auto" w:fill="F5F5F5"/>
            <w:tcMar>
              <w:top w:w="30" w:type="dxa"/>
              <w:left w:w="45" w:type="dxa"/>
              <w:bottom w:w="30" w:type="dxa"/>
              <w:right w:w="45" w:type="dxa"/>
            </w:tcMar>
            <w:vAlign w:val="center"/>
            <w:hideMark/>
          </w:tcPr>
          <w:p w14:paraId="2BAD95B1"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662" w:type="pct"/>
            <w:vMerge/>
            <w:tcBorders>
              <w:left w:val="single" w:sz="4" w:space="0" w:color="auto"/>
              <w:right w:val="double" w:sz="6" w:space="0" w:color="auto"/>
            </w:tcBorders>
            <w:shd w:val="clear" w:color="auto" w:fill="F5F5F5"/>
            <w:tcMar>
              <w:top w:w="30" w:type="dxa"/>
              <w:left w:w="45" w:type="dxa"/>
              <w:bottom w:w="30" w:type="dxa"/>
              <w:right w:w="45" w:type="dxa"/>
            </w:tcMar>
            <w:vAlign w:val="center"/>
            <w:hideMark/>
          </w:tcPr>
          <w:p w14:paraId="3D5475D3"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558" w:type="pct"/>
            <w:gridSpan w:val="2"/>
            <w:vMerge w:val="restart"/>
            <w:tcBorders>
              <w:top w:val="single" w:sz="8" w:space="0" w:color="auto"/>
              <w:left w:val="double" w:sz="6" w:space="0" w:color="auto"/>
              <w:right w:val="single" w:sz="12" w:space="0" w:color="auto"/>
            </w:tcBorders>
            <w:shd w:val="clear" w:color="auto" w:fill="F5F5F5"/>
            <w:tcMar>
              <w:top w:w="30" w:type="dxa"/>
              <w:left w:w="45" w:type="dxa"/>
              <w:bottom w:w="30" w:type="dxa"/>
              <w:right w:w="45" w:type="dxa"/>
            </w:tcMar>
            <w:vAlign w:val="bottom"/>
            <w:hideMark/>
          </w:tcPr>
          <w:p w14:paraId="6C390747" w14:textId="2EE5B3F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Zero</w:t>
            </w:r>
            <w:r w:rsidR="00B40357" w:rsidRPr="003430AA">
              <w:rPr>
                <w:rFonts w:ascii="Times New Roman" w:eastAsia="Times New Roman" w:hAnsi="Times New Roman" w:cs="Times New Roman"/>
                <w:sz w:val="18"/>
                <w:szCs w:val="18"/>
              </w:rPr>
              <w:t>-</w:t>
            </w:r>
            <w:r w:rsidRPr="003430AA">
              <w:rPr>
                <w:rFonts w:ascii="Times New Roman" w:eastAsia="Times New Roman" w:hAnsi="Times New Roman" w:cs="Times New Roman"/>
                <w:sz w:val="18"/>
                <w:szCs w:val="18"/>
              </w:rPr>
              <w:t>trip</w:t>
            </w:r>
            <w:r w:rsidR="00ED3509" w:rsidRPr="003430AA">
              <w:rPr>
                <w:rFonts w:ascii="Times New Roman" w:eastAsia="Times New Roman" w:hAnsi="Times New Roman" w:cs="Times New Roman"/>
                <w:sz w:val="18"/>
                <w:szCs w:val="18"/>
              </w:rPr>
              <w:t>-</w:t>
            </w:r>
            <w:r w:rsidR="00B40357" w:rsidRPr="003430AA">
              <w:rPr>
                <w:rFonts w:ascii="Times New Roman" w:eastAsia="Times New Roman" w:hAnsi="Times New Roman" w:cs="Times New Roman"/>
                <w:sz w:val="18"/>
                <w:szCs w:val="18"/>
              </w:rPr>
              <w:t>m</w:t>
            </w:r>
            <w:r w:rsidRPr="003430AA">
              <w:rPr>
                <w:rFonts w:ascii="Times New Roman" w:eastAsia="Times New Roman" w:hAnsi="Times New Roman" w:cs="Times New Roman"/>
                <w:sz w:val="18"/>
                <w:szCs w:val="18"/>
              </w:rPr>
              <w:t>aker (base: Trip maker)</w:t>
            </w:r>
          </w:p>
        </w:tc>
        <w:tc>
          <w:tcPr>
            <w:tcW w:w="628" w:type="pct"/>
            <w:gridSpan w:val="2"/>
            <w:vMerge w:val="restart"/>
            <w:tcBorders>
              <w:top w:val="single" w:sz="8" w:space="0" w:color="auto"/>
              <w:left w:val="single" w:sz="12" w:space="0" w:color="auto"/>
              <w:right w:val="single" w:sz="12" w:space="0" w:color="auto"/>
            </w:tcBorders>
            <w:shd w:val="clear" w:color="auto" w:fill="F5F5F5"/>
            <w:tcMar>
              <w:top w:w="30" w:type="dxa"/>
              <w:left w:w="45" w:type="dxa"/>
              <w:bottom w:w="30" w:type="dxa"/>
              <w:right w:w="45" w:type="dxa"/>
            </w:tcMar>
            <w:vAlign w:val="bottom"/>
            <w:hideMark/>
          </w:tcPr>
          <w:p w14:paraId="62D910A6" w14:textId="098659D4"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MS Mincho" w:hAnsi="Times New Roman" w:cs="Times New Roman"/>
                <w:sz w:val="18"/>
                <w:szCs w:val="18"/>
                <w:lang w:eastAsia="zh-CN"/>
              </w:rPr>
              <w:t>㏑</w:t>
            </w:r>
            <w:r w:rsidRPr="003430AA">
              <w:rPr>
                <w:rFonts w:ascii="Times New Roman" w:eastAsia="Times New Roman" w:hAnsi="Times New Roman" w:cs="Times New Roman"/>
                <w:sz w:val="18"/>
                <w:szCs w:val="18"/>
              </w:rPr>
              <w:t xml:space="preserve"> (Daily </w:t>
            </w:r>
            <w:r w:rsidR="00B40357" w:rsidRPr="003430AA">
              <w:rPr>
                <w:rFonts w:ascii="Times New Roman" w:eastAsia="Times New Roman" w:hAnsi="Times New Roman" w:cs="Times New Roman"/>
                <w:sz w:val="18"/>
                <w:szCs w:val="18"/>
              </w:rPr>
              <w:t>t</w:t>
            </w:r>
            <w:r w:rsidRPr="003430AA">
              <w:rPr>
                <w:rFonts w:ascii="Times New Roman" w:eastAsia="Times New Roman" w:hAnsi="Times New Roman" w:cs="Times New Roman"/>
                <w:sz w:val="18"/>
                <w:szCs w:val="18"/>
              </w:rPr>
              <w:t xml:space="preserve">ravel </w:t>
            </w:r>
            <w:r w:rsidR="00B40357" w:rsidRPr="003430AA">
              <w:rPr>
                <w:rFonts w:ascii="Times New Roman" w:eastAsia="Times New Roman" w:hAnsi="Times New Roman" w:cs="Times New Roman"/>
                <w:sz w:val="18"/>
                <w:szCs w:val="18"/>
              </w:rPr>
              <w:t>d</w:t>
            </w:r>
            <w:r w:rsidRPr="003430AA">
              <w:rPr>
                <w:rFonts w:ascii="Times New Roman" w:eastAsia="Times New Roman" w:hAnsi="Times New Roman" w:cs="Times New Roman"/>
                <w:sz w:val="18"/>
                <w:szCs w:val="18"/>
              </w:rPr>
              <w:t>uration)</w:t>
            </w:r>
          </w:p>
        </w:tc>
        <w:tc>
          <w:tcPr>
            <w:tcW w:w="407" w:type="pct"/>
            <w:gridSpan w:val="2"/>
            <w:vMerge w:val="restart"/>
            <w:tcBorders>
              <w:top w:val="single" w:sz="8" w:space="0" w:color="auto"/>
              <w:left w:val="single" w:sz="12" w:space="0" w:color="auto"/>
              <w:right w:val="single" w:sz="12" w:space="0" w:color="auto"/>
            </w:tcBorders>
            <w:shd w:val="clear" w:color="auto" w:fill="F5F5F5"/>
            <w:tcMar>
              <w:top w:w="30" w:type="dxa"/>
              <w:left w:w="45" w:type="dxa"/>
              <w:bottom w:w="30" w:type="dxa"/>
              <w:right w:w="45" w:type="dxa"/>
            </w:tcMar>
            <w:vAlign w:val="bottom"/>
            <w:hideMark/>
          </w:tcPr>
          <w:p w14:paraId="3C6092B0"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Daily total trip count</w:t>
            </w:r>
          </w:p>
        </w:tc>
        <w:tc>
          <w:tcPr>
            <w:tcW w:w="442" w:type="pct"/>
            <w:gridSpan w:val="2"/>
            <w:vMerge w:val="restart"/>
            <w:tcBorders>
              <w:top w:val="single" w:sz="8" w:space="0" w:color="auto"/>
              <w:left w:val="single" w:sz="12" w:space="0" w:color="auto"/>
              <w:right w:val="single" w:sz="12" w:space="0" w:color="auto"/>
            </w:tcBorders>
            <w:shd w:val="clear" w:color="auto" w:fill="F5F5F5"/>
            <w:tcMar>
              <w:top w:w="30" w:type="dxa"/>
              <w:left w:w="45" w:type="dxa"/>
              <w:bottom w:w="30" w:type="dxa"/>
              <w:right w:w="45" w:type="dxa"/>
            </w:tcMar>
            <w:vAlign w:val="bottom"/>
            <w:hideMark/>
          </w:tcPr>
          <w:p w14:paraId="5FE8305E"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Daily transit trip count</w:t>
            </w:r>
          </w:p>
        </w:tc>
        <w:tc>
          <w:tcPr>
            <w:tcW w:w="442" w:type="pct"/>
            <w:gridSpan w:val="2"/>
            <w:vMerge w:val="restart"/>
            <w:tcBorders>
              <w:top w:val="single" w:sz="8" w:space="0" w:color="auto"/>
              <w:left w:val="single" w:sz="12" w:space="0" w:color="auto"/>
              <w:right w:val="single" w:sz="12" w:space="0" w:color="auto"/>
            </w:tcBorders>
            <w:shd w:val="clear" w:color="auto" w:fill="F5F5F5"/>
            <w:tcMar>
              <w:top w:w="30" w:type="dxa"/>
              <w:left w:w="45" w:type="dxa"/>
              <w:bottom w:w="30" w:type="dxa"/>
              <w:right w:w="45" w:type="dxa"/>
            </w:tcMar>
            <w:vAlign w:val="bottom"/>
            <w:hideMark/>
          </w:tcPr>
          <w:p w14:paraId="69947C75"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Daily walk-bike trip count</w:t>
            </w:r>
          </w:p>
        </w:tc>
        <w:tc>
          <w:tcPr>
            <w:tcW w:w="1243" w:type="pct"/>
            <w:gridSpan w:val="8"/>
            <w:tcBorders>
              <w:top w:val="single" w:sz="4" w:space="0" w:color="auto"/>
              <w:left w:val="single" w:sz="12" w:space="0" w:color="auto"/>
              <w:bottom w:val="single" w:sz="4" w:space="0" w:color="auto"/>
            </w:tcBorders>
            <w:shd w:val="clear" w:color="auto" w:fill="F5F5F5"/>
            <w:tcMar>
              <w:top w:w="30" w:type="dxa"/>
              <w:left w:w="45" w:type="dxa"/>
              <w:bottom w:w="30" w:type="dxa"/>
              <w:right w:w="45" w:type="dxa"/>
            </w:tcMar>
            <w:vAlign w:val="bottom"/>
            <w:hideMark/>
          </w:tcPr>
          <w:p w14:paraId="00778D71"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 choice (base: other)</w:t>
            </w:r>
          </w:p>
        </w:tc>
      </w:tr>
      <w:tr w:rsidR="00BA7817" w:rsidRPr="003430AA" w14:paraId="431607F2" w14:textId="77777777" w:rsidTr="00B34EE7">
        <w:trPr>
          <w:trHeight w:val="194"/>
        </w:trPr>
        <w:tc>
          <w:tcPr>
            <w:tcW w:w="618" w:type="pct"/>
            <w:vMerge/>
            <w:tcBorders>
              <w:right w:val="single" w:sz="4" w:space="0" w:color="auto"/>
            </w:tcBorders>
            <w:shd w:val="clear" w:color="auto" w:fill="F5F5F5"/>
            <w:tcMar>
              <w:top w:w="30" w:type="dxa"/>
              <w:left w:w="45" w:type="dxa"/>
              <w:bottom w:w="30" w:type="dxa"/>
              <w:right w:w="45" w:type="dxa"/>
            </w:tcMar>
            <w:vAlign w:val="center"/>
            <w:hideMark/>
          </w:tcPr>
          <w:p w14:paraId="2FDED098"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662" w:type="pct"/>
            <w:vMerge/>
            <w:tcBorders>
              <w:left w:val="single" w:sz="4" w:space="0" w:color="auto"/>
              <w:right w:val="double" w:sz="6" w:space="0" w:color="auto"/>
            </w:tcBorders>
            <w:shd w:val="clear" w:color="auto" w:fill="F5F5F5"/>
            <w:tcMar>
              <w:top w:w="30" w:type="dxa"/>
              <w:left w:w="45" w:type="dxa"/>
              <w:bottom w:w="30" w:type="dxa"/>
              <w:right w:w="45" w:type="dxa"/>
            </w:tcMar>
            <w:vAlign w:val="center"/>
            <w:hideMark/>
          </w:tcPr>
          <w:p w14:paraId="11F532F9"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558" w:type="pct"/>
            <w:gridSpan w:val="2"/>
            <w:vMerge/>
            <w:tcBorders>
              <w:left w:val="double" w:sz="6" w:space="0" w:color="auto"/>
              <w:bottom w:val="single" w:sz="4" w:space="0" w:color="auto"/>
              <w:right w:val="single" w:sz="12" w:space="0" w:color="auto"/>
            </w:tcBorders>
            <w:shd w:val="clear" w:color="auto" w:fill="F5F5F5"/>
            <w:vAlign w:val="center"/>
            <w:hideMark/>
          </w:tcPr>
          <w:p w14:paraId="06B12AD4"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628" w:type="pct"/>
            <w:gridSpan w:val="2"/>
            <w:vMerge/>
            <w:tcBorders>
              <w:left w:val="single" w:sz="12" w:space="0" w:color="auto"/>
              <w:bottom w:val="single" w:sz="4" w:space="0" w:color="auto"/>
              <w:right w:val="single" w:sz="12" w:space="0" w:color="auto"/>
            </w:tcBorders>
            <w:shd w:val="clear" w:color="auto" w:fill="F5F5F5"/>
            <w:vAlign w:val="center"/>
            <w:hideMark/>
          </w:tcPr>
          <w:p w14:paraId="55C4B0DD"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407" w:type="pct"/>
            <w:gridSpan w:val="2"/>
            <w:vMerge/>
            <w:tcBorders>
              <w:left w:val="single" w:sz="12" w:space="0" w:color="auto"/>
              <w:bottom w:val="single" w:sz="4" w:space="0" w:color="auto"/>
              <w:right w:val="single" w:sz="12" w:space="0" w:color="auto"/>
            </w:tcBorders>
            <w:shd w:val="clear" w:color="auto" w:fill="F5F5F5"/>
            <w:vAlign w:val="center"/>
            <w:hideMark/>
          </w:tcPr>
          <w:p w14:paraId="75C1E610"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442" w:type="pct"/>
            <w:gridSpan w:val="2"/>
            <w:vMerge/>
            <w:tcBorders>
              <w:left w:val="single" w:sz="12" w:space="0" w:color="auto"/>
              <w:bottom w:val="single" w:sz="4" w:space="0" w:color="auto"/>
              <w:right w:val="single" w:sz="12" w:space="0" w:color="auto"/>
            </w:tcBorders>
            <w:shd w:val="clear" w:color="auto" w:fill="F5F5F5"/>
            <w:vAlign w:val="center"/>
            <w:hideMark/>
          </w:tcPr>
          <w:p w14:paraId="2AA3D8E4"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442" w:type="pct"/>
            <w:gridSpan w:val="2"/>
            <w:vMerge/>
            <w:tcBorders>
              <w:left w:val="single" w:sz="12" w:space="0" w:color="auto"/>
              <w:bottom w:val="single" w:sz="4" w:space="0" w:color="auto"/>
              <w:right w:val="single" w:sz="12" w:space="0" w:color="auto"/>
            </w:tcBorders>
            <w:shd w:val="clear" w:color="auto" w:fill="F5F5F5"/>
            <w:vAlign w:val="center"/>
            <w:hideMark/>
          </w:tcPr>
          <w:p w14:paraId="6AC47E03"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418" w:type="pct"/>
            <w:gridSpan w:val="3"/>
            <w:tcBorders>
              <w:top w:val="single" w:sz="4" w:space="0" w:color="auto"/>
              <w:left w:val="single" w:sz="12" w:space="0" w:color="auto"/>
              <w:bottom w:val="single" w:sz="4" w:space="0" w:color="auto"/>
              <w:right w:val="single" w:sz="4" w:space="0" w:color="auto"/>
            </w:tcBorders>
            <w:shd w:val="clear" w:color="auto" w:fill="F5F5F5"/>
            <w:tcMar>
              <w:top w:w="30" w:type="dxa"/>
              <w:left w:w="45" w:type="dxa"/>
              <w:bottom w:w="30" w:type="dxa"/>
              <w:right w:w="45" w:type="dxa"/>
            </w:tcMar>
            <w:vAlign w:val="bottom"/>
            <w:hideMark/>
          </w:tcPr>
          <w:p w14:paraId="0F233B78"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Car</w:t>
            </w:r>
          </w:p>
        </w:tc>
        <w:tc>
          <w:tcPr>
            <w:tcW w:w="418" w:type="pct"/>
            <w:gridSpan w:val="3"/>
            <w:tcBorders>
              <w:top w:val="single" w:sz="4" w:space="0" w:color="auto"/>
              <w:left w:val="single" w:sz="4" w:space="0" w:color="auto"/>
              <w:bottom w:val="single" w:sz="4" w:space="0" w:color="auto"/>
              <w:right w:val="single" w:sz="4" w:space="0" w:color="auto"/>
            </w:tcBorders>
            <w:shd w:val="clear" w:color="auto" w:fill="F5F5F5"/>
            <w:tcMar>
              <w:top w:w="30" w:type="dxa"/>
              <w:left w:w="45" w:type="dxa"/>
              <w:bottom w:w="30" w:type="dxa"/>
              <w:right w:w="45" w:type="dxa"/>
            </w:tcMar>
            <w:vAlign w:val="bottom"/>
            <w:hideMark/>
          </w:tcPr>
          <w:p w14:paraId="55AD202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Transit</w:t>
            </w:r>
          </w:p>
        </w:tc>
        <w:tc>
          <w:tcPr>
            <w:tcW w:w="407" w:type="pct"/>
            <w:gridSpan w:val="2"/>
            <w:tcBorders>
              <w:top w:val="single" w:sz="4" w:space="0" w:color="auto"/>
              <w:left w:val="single" w:sz="4" w:space="0" w:color="auto"/>
              <w:bottom w:val="single" w:sz="4" w:space="0" w:color="auto"/>
            </w:tcBorders>
            <w:shd w:val="clear" w:color="auto" w:fill="F5F5F5"/>
            <w:tcMar>
              <w:top w:w="30" w:type="dxa"/>
              <w:left w:w="45" w:type="dxa"/>
              <w:bottom w:w="30" w:type="dxa"/>
              <w:right w:w="45" w:type="dxa"/>
            </w:tcMar>
            <w:vAlign w:val="bottom"/>
            <w:hideMark/>
          </w:tcPr>
          <w:p w14:paraId="6DB7E696"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Walk or bike</w:t>
            </w:r>
          </w:p>
        </w:tc>
      </w:tr>
      <w:tr w:rsidR="00BA7817" w:rsidRPr="003430AA" w14:paraId="149A950E" w14:textId="77777777" w:rsidTr="00B34EE7">
        <w:trPr>
          <w:trHeight w:val="20"/>
        </w:trPr>
        <w:tc>
          <w:tcPr>
            <w:tcW w:w="618" w:type="pct"/>
            <w:vMerge/>
            <w:tcBorders>
              <w:bottom w:val="double" w:sz="4" w:space="0" w:color="auto"/>
              <w:right w:val="single" w:sz="4" w:space="0" w:color="auto"/>
            </w:tcBorders>
            <w:shd w:val="clear" w:color="auto" w:fill="auto"/>
            <w:tcMar>
              <w:top w:w="30" w:type="dxa"/>
              <w:left w:w="45" w:type="dxa"/>
              <w:bottom w:w="30" w:type="dxa"/>
              <w:right w:w="45" w:type="dxa"/>
            </w:tcMar>
            <w:vAlign w:val="center"/>
            <w:hideMark/>
          </w:tcPr>
          <w:p w14:paraId="3F3BA7B4"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662" w:type="pct"/>
            <w:vMerge/>
            <w:tcBorders>
              <w:left w:val="single" w:sz="4" w:space="0" w:color="auto"/>
              <w:bottom w:val="double" w:sz="4" w:space="0" w:color="auto"/>
              <w:right w:val="double" w:sz="6" w:space="0" w:color="auto"/>
            </w:tcBorders>
            <w:shd w:val="clear" w:color="auto" w:fill="auto"/>
            <w:tcMar>
              <w:top w:w="30" w:type="dxa"/>
              <w:left w:w="45" w:type="dxa"/>
              <w:bottom w:w="30" w:type="dxa"/>
              <w:right w:w="45" w:type="dxa"/>
            </w:tcMar>
            <w:vAlign w:val="center"/>
            <w:hideMark/>
          </w:tcPr>
          <w:p w14:paraId="6E9D8798"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297" w:type="pct"/>
            <w:tcBorders>
              <w:top w:val="single" w:sz="4" w:space="0" w:color="auto"/>
              <w:left w:val="double" w:sz="6"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2C67BEF1"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61"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2314EC9C"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314"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74C5D3F7"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314"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6461ACE1"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185"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12322136"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22"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2830D68E"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21"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74A3D96E"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21"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4CD9349D"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21"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43C45B34"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21"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5EEBB082"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07"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12DF442B"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08" w:type="pct"/>
            <w:tcBorders>
              <w:top w:val="single" w:sz="4" w:space="0" w:color="auto"/>
              <w:left w:val="dashSmallGap" w:sz="4" w:space="0" w:color="A6A6A6" w:themeColor="background1" w:themeShade="A6"/>
              <w:bottom w:val="double" w:sz="4" w:space="0" w:color="auto"/>
              <w:right w:val="single" w:sz="4" w:space="0" w:color="auto"/>
            </w:tcBorders>
            <w:shd w:val="clear" w:color="auto" w:fill="F5F5F5"/>
            <w:tcMar>
              <w:top w:w="30" w:type="dxa"/>
              <w:left w:w="45" w:type="dxa"/>
              <w:bottom w:w="30" w:type="dxa"/>
              <w:right w:w="45" w:type="dxa"/>
            </w:tcMar>
            <w:vAlign w:val="bottom"/>
            <w:hideMark/>
          </w:tcPr>
          <w:p w14:paraId="1A46F067"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08" w:type="pct"/>
            <w:gridSpan w:val="2"/>
            <w:tcBorders>
              <w:top w:val="single" w:sz="4" w:space="0" w:color="auto"/>
              <w:left w:val="single" w:sz="4"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2E815D89"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07" w:type="pct"/>
            <w:tcBorders>
              <w:top w:val="single" w:sz="4" w:space="0" w:color="auto"/>
              <w:left w:val="dashSmallGap" w:sz="4" w:space="0" w:color="A6A6A6" w:themeColor="background1" w:themeShade="A6"/>
              <w:bottom w:val="double" w:sz="4" w:space="0" w:color="auto"/>
              <w:right w:val="single" w:sz="4" w:space="0" w:color="auto"/>
            </w:tcBorders>
            <w:shd w:val="clear" w:color="auto" w:fill="F5F5F5"/>
            <w:tcMar>
              <w:top w:w="30" w:type="dxa"/>
              <w:left w:w="45" w:type="dxa"/>
              <w:bottom w:w="30" w:type="dxa"/>
              <w:right w:w="45" w:type="dxa"/>
            </w:tcMar>
            <w:vAlign w:val="bottom"/>
            <w:hideMark/>
          </w:tcPr>
          <w:p w14:paraId="33EE1A80"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08" w:type="pct"/>
            <w:gridSpan w:val="2"/>
            <w:tcBorders>
              <w:top w:val="single" w:sz="4" w:space="0" w:color="auto"/>
              <w:left w:val="single" w:sz="4"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507B7026" w14:textId="77777777" w:rsidR="00BA7817" w:rsidRPr="003430AA" w:rsidRDefault="00BA7817" w:rsidP="004A486C">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05" w:type="pct"/>
            <w:tcBorders>
              <w:top w:val="single" w:sz="4" w:space="0" w:color="auto"/>
              <w:left w:val="dashSmallGap" w:sz="4" w:space="0" w:color="A6A6A6" w:themeColor="background1" w:themeShade="A6"/>
              <w:bottom w:val="single" w:sz="12" w:space="0" w:color="auto"/>
            </w:tcBorders>
            <w:shd w:val="clear" w:color="auto" w:fill="F5F5F5"/>
            <w:tcMar>
              <w:top w:w="30" w:type="dxa"/>
              <w:left w:w="45" w:type="dxa"/>
              <w:bottom w:w="30" w:type="dxa"/>
              <w:right w:w="45" w:type="dxa"/>
            </w:tcMar>
            <w:vAlign w:val="bottom"/>
            <w:hideMark/>
          </w:tcPr>
          <w:p w14:paraId="2A8A3EDE" w14:textId="77777777" w:rsidR="00BA7817" w:rsidRPr="003430AA" w:rsidRDefault="00BA7817" w:rsidP="004A486C">
            <w:pPr>
              <w:spacing w:after="0" w:line="240" w:lineRule="auto"/>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r>
      <w:tr w:rsidR="00BA7817" w:rsidRPr="003430AA" w14:paraId="65F0722B" w14:textId="77777777" w:rsidTr="00B34EE7">
        <w:trPr>
          <w:trHeight w:val="20"/>
        </w:trPr>
        <w:tc>
          <w:tcPr>
            <w:tcW w:w="1280" w:type="pct"/>
            <w:gridSpan w:val="2"/>
            <w:tcBorders>
              <w:top w:val="double" w:sz="4" w:space="0" w:color="auto"/>
              <w:bottom w:val="single" w:sz="4" w:space="0" w:color="auto"/>
              <w:right w:val="double" w:sz="6" w:space="0" w:color="auto"/>
            </w:tcBorders>
            <w:tcMar>
              <w:top w:w="30" w:type="dxa"/>
              <w:left w:w="45" w:type="dxa"/>
              <w:bottom w:w="30" w:type="dxa"/>
              <w:right w:w="45" w:type="dxa"/>
            </w:tcMar>
            <w:vAlign w:val="center"/>
            <w:hideMark/>
          </w:tcPr>
          <w:p w14:paraId="0954FBBA" w14:textId="77777777" w:rsidR="00BA7817" w:rsidRPr="003430AA" w:rsidRDefault="00BA7817" w:rsidP="004A486C">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Constant</w:t>
            </w:r>
          </w:p>
        </w:tc>
        <w:tc>
          <w:tcPr>
            <w:tcW w:w="297" w:type="pct"/>
            <w:tcBorders>
              <w:top w:val="double" w:sz="4" w:space="0" w:color="auto"/>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1C49C68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-2.63</w:t>
            </w:r>
          </w:p>
        </w:tc>
        <w:tc>
          <w:tcPr>
            <w:tcW w:w="261" w:type="pct"/>
            <w:tcBorders>
              <w:top w:val="doub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55529045"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-24.57</w:t>
            </w:r>
          </w:p>
        </w:tc>
        <w:tc>
          <w:tcPr>
            <w:tcW w:w="314" w:type="pct"/>
            <w:tcBorders>
              <w:top w:val="doub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5B7595BC"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4.20</w:t>
            </w:r>
          </w:p>
        </w:tc>
        <w:tc>
          <w:tcPr>
            <w:tcW w:w="314" w:type="pct"/>
            <w:tcBorders>
              <w:top w:val="doub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48FE3200"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77.38</w:t>
            </w:r>
          </w:p>
        </w:tc>
        <w:tc>
          <w:tcPr>
            <w:tcW w:w="185" w:type="pct"/>
            <w:tcBorders>
              <w:top w:val="doub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5AD108A2"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1.08</w:t>
            </w:r>
          </w:p>
        </w:tc>
        <w:tc>
          <w:tcPr>
            <w:tcW w:w="222" w:type="pct"/>
            <w:tcBorders>
              <w:top w:val="doub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20451881"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23.09</w:t>
            </w:r>
          </w:p>
        </w:tc>
        <w:tc>
          <w:tcPr>
            <w:tcW w:w="221" w:type="pct"/>
            <w:tcBorders>
              <w:top w:val="doub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15C9C4B0"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-2.83</w:t>
            </w:r>
          </w:p>
        </w:tc>
        <w:tc>
          <w:tcPr>
            <w:tcW w:w="221" w:type="pct"/>
            <w:tcBorders>
              <w:top w:val="doub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788B53C6"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-20.28</w:t>
            </w:r>
          </w:p>
        </w:tc>
        <w:tc>
          <w:tcPr>
            <w:tcW w:w="221" w:type="pct"/>
            <w:tcBorders>
              <w:top w:val="doub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1419C9D8"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-1.65</w:t>
            </w:r>
          </w:p>
        </w:tc>
        <w:tc>
          <w:tcPr>
            <w:tcW w:w="221" w:type="pct"/>
            <w:tcBorders>
              <w:top w:val="doub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3C612123"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-21.73</w:t>
            </w:r>
          </w:p>
        </w:tc>
        <w:tc>
          <w:tcPr>
            <w:tcW w:w="207" w:type="pct"/>
            <w:tcBorders>
              <w:top w:val="doub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54101FF"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2.58</w:t>
            </w:r>
          </w:p>
        </w:tc>
        <w:tc>
          <w:tcPr>
            <w:tcW w:w="208" w:type="pct"/>
            <w:tcBorders>
              <w:top w:val="doub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59F67C03"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31.76</w:t>
            </w:r>
          </w:p>
        </w:tc>
        <w:tc>
          <w:tcPr>
            <w:tcW w:w="208" w:type="pct"/>
            <w:gridSpan w:val="2"/>
            <w:tcBorders>
              <w:top w:val="doub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00059FA"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-1.35</w:t>
            </w:r>
          </w:p>
        </w:tc>
        <w:tc>
          <w:tcPr>
            <w:tcW w:w="207" w:type="pct"/>
            <w:tcBorders>
              <w:top w:val="doub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0888B253"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-7.13</w:t>
            </w:r>
          </w:p>
        </w:tc>
        <w:tc>
          <w:tcPr>
            <w:tcW w:w="208" w:type="pct"/>
            <w:gridSpan w:val="2"/>
            <w:tcBorders>
              <w:top w:val="doub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F2DE035"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0.33</w:t>
            </w:r>
          </w:p>
        </w:tc>
        <w:tc>
          <w:tcPr>
            <w:tcW w:w="205" w:type="pct"/>
            <w:tcBorders>
              <w:top w:val="double" w:sz="4" w:space="0" w:color="auto"/>
              <w:left w:val="dashSmallGap" w:sz="4" w:space="0" w:color="A6A6A6" w:themeColor="background1" w:themeShade="A6"/>
              <w:bottom w:val="single" w:sz="4" w:space="0" w:color="auto"/>
            </w:tcBorders>
            <w:tcMar>
              <w:top w:w="30" w:type="dxa"/>
              <w:left w:w="45" w:type="dxa"/>
              <w:bottom w:w="30" w:type="dxa"/>
              <w:right w:w="45" w:type="dxa"/>
            </w:tcMar>
            <w:vAlign w:val="center"/>
            <w:hideMark/>
          </w:tcPr>
          <w:p w14:paraId="1DFF4B17"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2.63</w:t>
            </w:r>
          </w:p>
        </w:tc>
      </w:tr>
      <w:tr w:rsidR="00BA7817" w:rsidRPr="003430AA" w14:paraId="7A7A5314" w14:textId="77777777" w:rsidTr="00B34EE7">
        <w:trPr>
          <w:trHeight w:val="20"/>
        </w:trPr>
        <w:tc>
          <w:tcPr>
            <w:tcW w:w="618" w:type="pct"/>
            <w:tcBorders>
              <w:top w:val="single" w:sz="4" w:space="0" w:color="auto"/>
              <w:bottom w:val="single" w:sz="4" w:space="0" w:color="auto"/>
              <w:right w:val="single" w:sz="4" w:space="0" w:color="auto"/>
            </w:tcBorders>
            <w:shd w:val="clear" w:color="auto" w:fill="FFFAE5"/>
            <w:tcMar>
              <w:top w:w="30" w:type="dxa"/>
              <w:left w:w="45" w:type="dxa"/>
              <w:bottom w:w="30" w:type="dxa"/>
              <w:right w:w="45" w:type="dxa"/>
            </w:tcMar>
            <w:vAlign w:val="center"/>
            <w:hideMark/>
          </w:tcPr>
          <w:p w14:paraId="5458BA08" w14:textId="77777777" w:rsidR="00BA7817" w:rsidRPr="003430AA" w:rsidRDefault="00BA7817" w:rsidP="004A486C">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Heat (Non-extreme)</w:t>
            </w:r>
          </w:p>
        </w:tc>
        <w:tc>
          <w:tcPr>
            <w:tcW w:w="662" w:type="pct"/>
            <w:tcBorders>
              <w:top w:val="single" w:sz="4" w:space="0" w:color="auto"/>
              <w:left w:val="single" w:sz="4" w:space="0" w:color="auto"/>
              <w:bottom w:val="single" w:sz="4" w:space="0" w:color="auto"/>
              <w:right w:val="double" w:sz="6" w:space="0" w:color="auto"/>
            </w:tcBorders>
            <w:shd w:val="clear" w:color="auto" w:fill="FFFAE5"/>
            <w:tcMar>
              <w:top w:w="30" w:type="dxa"/>
              <w:left w:w="45" w:type="dxa"/>
              <w:bottom w:w="30" w:type="dxa"/>
              <w:right w:w="45" w:type="dxa"/>
            </w:tcMar>
            <w:vAlign w:val="center"/>
            <w:hideMark/>
          </w:tcPr>
          <w:p w14:paraId="6AE599A6" w14:textId="77777777" w:rsidR="00BA7817" w:rsidRPr="003430AA" w:rsidRDefault="00BA7817" w:rsidP="004A486C">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Extreme</w:t>
            </w:r>
          </w:p>
        </w:tc>
        <w:tc>
          <w:tcPr>
            <w:tcW w:w="297" w:type="pct"/>
            <w:tcBorders>
              <w:top w:val="single" w:sz="4" w:space="0" w:color="auto"/>
              <w:left w:val="double" w:sz="6" w:space="0" w:color="auto"/>
              <w:bottom w:val="single" w:sz="4" w:space="0" w:color="auto"/>
              <w:right w:val="dashSmallGap" w:sz="4" w:space="0" w:color="A6A6A6" w:themeColor="background1" w:themeShade="A6"/>
            </w:tcBorders>
            <w:shd w:val="clear" w:color="auto" w:fill="FFFAE5"/>
            <w:tcMar>
              <w:top w:w="30" w:type="dxa"/>
              <w:left w:w="45" w:type="dxa"/>
              <w:bottom w:w="30" w:type="dxa"/>
              <w:right w:w="45" w:type="dxa"/>
            </w:tcMar>
            <w:vAlign w:val="center"/>
            <w:hideMark/>
          </w:tcPr>
          <w:p w14:paraId="05445FD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0.35</w:t>
            </w:r>
          </w:p>
        </w:tc>
        <w:tc>
          <w:tcPr>
            <w:tcW w:w="261" w:type="pct"/>
            <w:tcBorders>
              <w:top w:val="single" w:sz="4" w:space="0" w:color="auto"/>
              <w:left w:val="dashSmallGap" w:sz="4" w:space="0" w:color="A6A6A6" w:themeColor="background1" w:themeShade="A6"/>
              <w:bottom w:val="single" w:sz="4" w:space="0" w:color="auto"/>
              <w:right w:val="single" w:sz="12" w:space="0" w:color="auto"/>
            </w:tcBorders>
            <w:shd w:val="clear" w:color="auto" w:fill="FFFAE5"/>
            <w:tcMar>
              <w:top w:w="30" w:type="dxa"/>
              <w:left w:w="45" w:type="dxa"/>
              <w:bottom w:w="30" w:type="dxa"/>
              <w:right w:w="45" w:type="dxa"/>
            </w:tcMar>
            <w:vAlign w:val="center"/>
            <w:hideMark/>
          </w:tcPr>
          <w:p w14:paraId="2B1E1346"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3.41</w:t>
            </w:r>
          </w:p>
        </w:tc>
        <w:tc>
          <w:tcPr>
            <w:tcW w:w="314" w:type="pct"/>
            <w:tcBorders>
              <w:top w:val="single" w:sz="4" w:space="0" w:color="auto"/>
              <w:left w:val="single" w:sz="12" w:space="0" w:color="auto"/>
              <w:bottom w:val="single" w:sz="4" w:space="0" w:color="auto"/>
              <w:right w:val="dashSmallGap" w:sz="4" w:space="0" w:color="A6A6A6" w:themeColor="background1" w:themeShade="A6"/>
            </w:tcBorders>
            <w:shd w:val="clear" w:color="auto" w:fill="FFFAE5"/>
            <w:tcMar>
              <w:top w:w="30" w:type="dxa"/>
              <w:left w:w="45" w:type="dxa"/>
              <w:bottom w:w="30" w:type="dxa"/>
              <w:right w:w="45" w:type="dxa"/>
            </w:tcMar>
            <w:vAlign w:val="center"/>
            <w:hideMark/>
          </w:tcPr>
          <w:p w14:paraId="3BD63F8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-0.06</w:t>
            </w:r>
          </w:p>
        </w:tc>
        <w:tc>
          <w:tcPr>
            <w:tcW w:w="314" w:type="pct"/>
            <w:tcBorders>
              <w:top w:val="single" w:sz="4" w:space="0" w:color="auto"/>
              <w:left w:val="dashSmallGap" w:sz="4" w:space="0" w:color="A6A6A6" w:themeColor="background1" w:themeShade="A6"/>
              <w:bottom w:val="single" w:sz="4" w:space="0" w:color="auto"/>
              <w:right w:val="single" w:sz="12" w:space="0" w:color="auto"/>
            </w:tcBorders>
            <w:shd w:val="clear" w:color="auto" w:fill="FFFAE5"/>
            <w:tcMar>
              <w:top w:w="30" w:type="dxa"/>
              <w:left w:w="45" w:type="dxa"/>
              <w:bottom w:w="30" w:type="dxa"/>
              <w:right w:w="45" w:type="dxa"/>
            </w:tcMar>
            <w:vAlign w:val="center"/>
            <w:hideMark/>
          </w:tcPr>
          <w:p w14:paraId="25508C8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-2.38</w:t>
            </w:r>
          </w:p>
        </w:tc>
        <w:tc>
          <w:tcPr>
            <w:tcW w:w="185" w:type="pct"/>
            <w:tcBorders>
              <w:top w:val="single" w:sz="4" w:space="0" w:color="auto"/>
              <w:left w:val="single" w:sz="12" w:space="0" w:color="auto"/>
              <w:bottom w:val="single" w:sz="4" w:space="0" w:color="auto"/>
              <w:right w:val="dashSmallGap" w:sz="4" w:space="0" w:color="A6A6A6" w:themeColor="background1" w:themeShade="A6"/>
            </w:tcBorders>
            <w:shd w:val="clear" w:color="auto" w:fill="FFFAE5"/>
            <w:tcMar>
              <w:top w:w="30" w:type="dxa"/>
              <w:left w:w="45" w:type="dxa"/>
              <w:bottom w:w="30" w:type="dxa"/>
              <w:right w:w="45" w:type="dxa"/>
            </w:tcMar>
            <w:vAlign w:val="center"/>
            <w:hideMark/>
          </w:tcPr>
          <w:p w14:paraId="1E2C6A31"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-0.61</w:t>
            </w:r>
          </w:p>
        </w:tc>
        <w:tc>
          <w:tcPr>
            <w:tcW w:w="222" w:type="pct"/>
            <w:tcBorders>
              <w:top w:val="single" w:sz="4" w:space="0" w:color="auto"/>
              <w:left w:val="dashSmallGap" w:sz="4" w:space="0" w:color="A6A6A6" w:themeColor="background1" w:themeShade="A6"/>
              <w:bottom w:val="single" w:sz="4" w:space="0" w:color="auto"/>
              <w:right w:val="single" w:sz="12" w:space="0" w:color="auto"/>
            </w:tcBorders>
            <w:shd w:val="clear" w:color="auto" w:fill="FFFAE5"/>
            <w:tcMar>
              <w:top w:w="30" w:type="dxa"/>
              <w:left w:w="45" w:type="dxa"/>
              <w:bottom w:w="30" w:type="dxa"/>
              <w:right w:w="45" w:type="dxa"/>
            </w:tcMar>
            <w:vAlign w:val="center"/>
            <w:hideMark/>
          </w:tcPr>
          <w:p w14:paraId="28F2AE66"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-9.08</w:t>
            </w:r>
          </w:p>
        </w:tc>
        <w:tc>
          <w:tcPr>
            <w:tcW w:w="221" w:type="pct"/>
            <w:tcBorders>
              <w:top w:val="single" w:sz="4" w:space="0" w:color="auto"/>
              <w:left w:val="single" w:sz="12" w:space="0" w:color="auto"/>
              <w:bottom w:val="single" w:sz="4" w:space="0" w:color="auto"/>
              <w:right w:val="dashSmallGap" w:sz="4" w:space="0" w:color="A6A6A6" w:themeColor="background1" w:themeShade="A6"/>
            </w:tcBorders>
            <w:shd w:val="clear" w:color="auto" w:fill="FFFAE5"/>
            <w:tcMar>
              <w:top w:w="30" w:type="dxa"/>
              <w:left w:w="45" w:type="dxa"/>
              <w:bottom w:w="30" w:type="dxa"/>
              <w:right w:w="45" w:type="dxa"/>
            </w:tcMar>
            <w:vAlign w:val="center"/>
            <w:hideMark/>
          </w:tcPr>
          <w:p w14:paraId="0119354F"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-0.24</w:t>
            </w:r>
          </w:p>
        </w:tc>
        <w:tc>
          <w:tcPr>
            <w:tcW w:w="221" w:type="pct"/>
            <w:tcBorders>
              <w:top w:val="single" w:sz="4" w:space="0" w:color="auto"/>
              <w:left w:val="dashSmallGap" w:sz="4" w:space="0" w:color="A6A6A6" w:themeColor="background1" w:themeShade="A6"/>
              <w:bottom w:val="single" w:sz="4" w:space="0" w:color="auto"/>
              <w:right w:val="single" w:sz="12" w:space="0" w:color="auto"/>
            </w:tcBorders>
            <w:shd w:val="clear" w:color="auto" w:fill="FFFAE5"/>
            <w:tcMar>
              <w:top w:w="30" w:type="dxa"/>
              <w:left w:w="45" w:type="dxa"/>
              <w:bottom w:w="30" w:type="dxa"/>
              <w:right w:w="45" w:type="dxa"/>
            </w:tcMar>
            <w:vAlign w:val="center"/>
            <w:hideMark/>
          </w:tcPr>
          <w:p w14:paraId="3F1EB84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-2.21</w:t>
            </w:r>
          </w:p>
        </w:tc>
        <w:tc>
          <w:tcPr>
            <w:tcW w:w="221" w:type="pct"/>
            <w:tcBorders>
              <w:top w:val="single" w:sz="4" w:space="0" w:color="auto"/>
              <w:left w:val="single" w:sz="12" w:space="0" w:color="auto"/>
              <w:bottom w:val="single" w:sz="4" w:space="0" w:color="auto"/>
              <w:right w:val="dashSmallGap" w:sz="4" w:space="0" w:color="A6A6A6" w:themeColor="background1" w:themeShade="A6"/>
            </w:tcBorders>
            <w:shd w:val="clear" w:color="auto" w:fill="FFFAE5"/>
            <w:tcMar>
              <w:top w:w="30" w:type="dxa"/>
              <w:left w:w="45" w:type="dxa"/>
              <w:bottom w:w="30" w:type="dxa"/>
              <w:right w:w="45" w:type="dxa"/>
            </w:tcMar>
            <w:vAlign w:val="center"/>
            <w:hideMark/>
          </w:tcPr>
          <w:p w14:paraId="1890EF9D"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-0.26</w:t>
            </w:r>
          </w:p>
        </w:tc>
        <w:tc>
          <w:tcPr>
            <w:tcW w:w="221" w:type="pct"/>
            <w:tcBorders>
              <w:top w:val="single" w:sz="4" w:space="0" w:color="auto"/>
              <w:left w:val="dashSmallGap" w:sz="4" w:space="0" w:color="A6A6A6" w:themeColor="background1" w:themeShade="A6"/>
              <w:bottom w:val="single" w:sz="4" w:space="0" w:color="auto"/>
              <w:right w:val="single" w:sz="12" w:space="0" w:color="auto"/>
            </w:tcBorders>
            <w:shd w:val="clear" w:color="auto" w:fill="FFFAE5"/>
            <w:tcMar>
              <w:top w:w="30" w:type="dxa"/>
              <w:left w:w="45" w:type="dxa"/>
              <w:bottom w:w="30" w:type="dxa"/>
              <w:right w:w="45" w:type="dxa"/>
            </w:tcMar>
            <w:vAlign w:val="center"/>
            <w:hideMark/>
          </w:tcPr>
          <w:p w14:paraId="0B451B3A"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-3.76</w:t>
            </w:r>
          </w:p>
        </w:tc>
        <w:tc>
          <w:tcPr>
            <w:tcW w:w="207" w:type="pct"/>
            <w:tcBorders>
              <w:top w:val="single" w:sz="4" w:space="0" w:color="auto"/>
              <w:left w:val="single" w:sz="12" w:space="0" w:color="auto"/>
              <w:bottom w:val="single" w:sz="4" w:space="0" w:color="auto"/>
              <w:right w:val="dashSmallGap" w:sz="4" w:space="0" w:color="A6A6A6" w:themeColor="background1" w:themeShade="A6"/>
            </w:tcBorders>
            <w:shd w:val="clear" w:color="auto" w:fill="FFFAE5"/>
            <w:tcMar>
              <w:top w:w="30" w:type="dxa"/>
              <w:left w:w="45" w:type="dxa"/>
              <w:bottom w:w="30" w:type="dxa"/>
              <w:right w:w="45" w:type="dxa"/>
            </w:tcMar>
            <w:vAlign w:val="center"/>
            <w:hideMark/>
          </w:tcPr>
          <w:p w14:paraId="75323498"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0.21</w:t>
            </w:r>
          </w:p>
        </w:tc>
        <w:tc>
          <w:tcPr>
            <w:tcW w:w="208" w:type="pct"/>
            <w:tcBorders>
              <w:top w:val="single" w:sz="4" w:space="0" w:color="auto"/>
              <w:left w:val="dashSmallGap" w:sz="4" w:space="0" w:color="A6A6A6" w:themeColor="background1" w:themeShade="A6"/>
              <w:bottom w:val="single" w:sz="4" w:space="0" w:color="auto"/>
              <w:right w:val="single" w:sz="4" w:space="0" w:color="auto"/>
            </w:tcBorders>
            <w:shd w:val="clear" w:color="auto" w:fill="FFFAE5"/>
            <w:tcMar>
              <w:top w:w="30" w:type="dxa"/>
              <w:left w:w="45" w:type="dxa"/>
              <w:bottom w:w="30" w:type="dxa"/>
              <w:right w:w="45" w:type="dxa"/>
            </w:tcMar>
            <w:vAlign w:val="center"/>
            <w:hideMark/>
          </w:tcPr>
          <w:p w14:paraId="221891B9"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2.21</w:t>
            </w: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shd w:val="clear" w:color="auto" w:fill="FFFAE5"/>
            <w:tcMar>
              <w:top w:w="30" w:type="dxa"/>
              <w:left w:w="45" w:type="dxa"/>
              <w:bottom w:w="30" w:type="dxa"/>
              <w:right w:w="45" w:type="dxa"/>
            </w:tcMar>
            <w:vAlign w:val="center"/>
            <w:hideMark/>
          </w:tcPr>
          <w:p w14:paraId="239B2C44"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single" w:sz="4" w:space="0" w:color="auto"/>
              <w:right w:val="single" w:sz="4" w:space="0" w:color="auto"/>
            </w:tcBorders>
            <w:shd w:val="clear" w:color="auto" w:fill="FFFAE5"/>
            <w:tcMar>
              <w:top w:w="30" w:type="dxa"/>
              <w:left w:w="45" w:type="dxa"/>
              <w:bottom w:w="30" w:type="dxa"/>
              <w:right w:w="45" w:type="dxa"/>
            </w:tcMar>
            <w:vAlign w:val="center"/>
            <w:hideMark/>
          </w:tcPr>
          <w:p w14:paraId="12FE002D"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shd w:val="clear" w:color="auto" w:fill="FFFAE5"/>
            <w:tcMar>
              <w:top w:w="30" w:type="dxa"/>
              <w:left w:w="45" w:type="dxa"/>
              <w:bottom w:w="30" w:type="dxa"/>
              <w:right w:w="45" w:type="dxa"/>
            </w:tcMar>
            <w:vAlign w:val="center"/>
            <w:hideMark/>
          </w:tcPr>
          <w:p w14:paraId="35597F29"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4" w:space="0" w:color="auto"/>
              <w:left w:val="dashSmallGap" w:sz="4" w:space="0" w:color="A6A6A6" w:themeColor="background1" w:themeShade="A6"/>
            </w:tcBorders>
            <w:shd w:val="clear" w:color="auto" w:fill="FFFAE5"/>
            <w:tcMar>
              <w:top w:w="30" w:type="dxa"/>
              <w:left w:w="45" w:type="dxa"/>
              <w:bottom w:w="30" w:type="dxa"/>
              <w:right w:w="45" w:type="dxa"/>
            </w:tcMar>
            <w:vAlign w:val="center"/>
            <w:hideMark/>
          </w:tcPr>
          <w:p w14:paraId="4570264E"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BA7817" w:rsidRPr="003430AA" w14:paraId="7712DED8" w14:textId="77777777" w:rsidTr="00B34EE7">
        <w:trPr>
          <w:trHeight w:val="20"/>
        </w:trPr>
        <w:tc>
          <w:tcPr>
            <w:tcW w:w="1280" w:type="pct"/>
            <w:gridSpan w:val="2"/>
            <w:tcBorders>
              <w:top w:val="single" w:sz="4" w:space="0" w:color="auto"/>
              <w:bottom w:val="single" w:sz="4" w:space="0" w:color="auto"/>
              <w:right w:val="double" w:sz="6" w:space="0" w:color="auto"/>
            </w:tcBorders>
            <w:tcMar>
              <w:top w:w="30" w:type="dxa"/>
              <w:left w:w="45" w:type="dxa"/>
              <w:bottom w:w="30" w:type="dxa"/>
              <w:right w:w="45" w:type="dxa"/>
            </w:tcMar>
            <w:vAlign w:val="center"/>
          </w:tcPr>
          <w:p w14:paraId="41D210D0" w14:textId="77777777" w:rsidR="00BA7817" w:rsidRPr="003430AA" w:rsidRDefault="00BA7817" w:rsidP="004A486C">
            <w:pPr>
              <w:spacing w:after="0" w:line="240" w:lineRule="auto"/>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Individual Characteristics</w:t>
            </w:r>
          </w:p>
        </w:tc>
        <w:tc>
          <w:tcPr>
            <w:tcW w:w="297" w:type="pct"/>
            <w:tcBorders>
              <w:top w:val="single" w:sz="4" w:space="0" w:color="auto"/>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32DBE0A4"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6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3845CEB1"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314"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69173158"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314"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39CCDD07"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185"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03482A24"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2"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02855D55"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515A2679"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0A82E153"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5A0AD22A"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6C2D8B1E"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7"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2A3EF363"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8"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4C0BEF9C"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00F41AED"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7"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2FB9B51D"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8" w:type="pct"/>
            <w:gridSpan w:val="2"/>
            <w:tcBorders>
              <w:top w:val="single" w:sz="4" w:space="0" w:color="auto"/>
              <w:left w:val="single" w:sz="4" w:space="0" w:color="auto"/>
              <w:bottom w:val="single" w:sz="6" w:space="0" w:color="auto"/>
              <w:right w:val="dashSmallGap" w:sz="4" w:space="0" w:color="A6A6A6" w:themeColor="background1" w:themeShade="A6"/>
            </w:tcBorders>
            <w:tcMar>
              <w:top w:w="30" w:type="dxa"/>
              <w:left w:w="45" w:type="dxa"/>
              <w:bottom w:w="30" w:type="dxa"/>
              <w:right w:w="45" w:type="dxa"/>
            </w:tcMar>
            <w:vAlign w:val="center"/>
          </w:tcPr>
          <w:p w14:paraId="0265EA2A"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5" w:type="pct"/>
            <w:tcBorders>
              <w:top w:val="single" w:sz="4" w:space="0" w:color="auto"/>
              <w:left w:val="dashSmallGap" w:sz="4" w:space="0" w:color="A6A6A6" w:themeColor="background1" w:themeShade="A6"/>
              <w:bottom w:val="single" w:sz="6" w:space="0" w:color="auto"/>
            </w:tcBorders>
            <w:tcMar>
              <w:top w:w="30" w:type="dxa"/>
              <w:left w:w="45" w:type="dxa"/>
              <w:bottom w:w="30" w:type="dxa"/>
              <w:right w:w="45" w:type="dxa"/>
            </w:tcMar>
            <w:vAlign w:val="center"/>
          </w:tcPr>
          <w:p w14:paraId="1AD4F6F5"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r>
      <w:tr w:rsidR="00367492" w:rsidRPr="003430AA" w14:paraId="2109FE0B" w14:textId="77777777" w:rsidTr="00B34EE7">
        <w:trPr>
          <w:trHeight w:val="20"/>
        </w:trPr>
        <w:tc>
          <w:tcPr>
            <w:tcW w:w="618" w:type="pct"/>
            <w:tcBorders>
              <w:top w:val="single" w:sz="4" w:space="0" w:color="auto"/>
              <w:bottom w:val="single" w:sz="4" w:space="0" w:color="auto"/>
              <w:right w:val="single" w:sz="4" w:space="0" w:color="auto"/>
            </w:tcBorders>
            <w:tcMar>
              <w:top w:w="30" w:type="dxa"/>
              <w:left w:w="45" w:type="dxa"/>
              <w:bottom w:w="30" w:type="dxa"/>
              <w:right w:w="45" w:type="dxa"/>
            </w:tcMar>
            <w:vAlign w:val="center"/>
            <w:hideMark/>
          </w:tcPr>
          <w:p w14:paraId="29FC08C2"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Gender (Male)</w:t>
            </w:r>
          </w:p>
        </w:tc>
        <w:tc>
          <w:tcPr>
            <w:tcW w:w="662" w:type="pct"/>
            <w:tcBorders>
              <w:top w:val="single" w:sz="4" w:space="0" w:color="auto"/>
              <w:left w:val="single" w:sz="4" w:space="0" w:color="auto"/>
              <w:bottom w:val="single" w:sz="4" w:space="0" w:color="auto"/>
              <w:right w:val="double" w:sz="6" w:space="0" w:color="auto"/>
            </w:tcBorders>
            <w:tcMar>
              <w:top w:w="30" w:type="dxa"/>
              <w:left w:w="45" w:type="dxa"/>
              <w:bottom w:w="30" w:type="dxa"/>
              <w:right w:w="45" w:type="dxa"/>
            </w:tcMar>
            <w:vAlign w:val="center"/>
            <w:hideMark/>
          </w:tcPr>
          <w:p w14:paraId="44E8B525"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Female</w:t>
            </w:r>
          </w:p>
        </w:tc>
        <w:tc>
          <w:tcPr>
            <w:tcW w:w="297" w:type="pct"/>
            <w:tcBorders>
              <w:top w:val="single" w:sz="4" w:space="0" w:color="auto"/>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E7A2EE6" w14:textId="0537064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2065FAF5" w14:textId="2AF98A52"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035954D6"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-0.10</w:t>
            </w:r>
          </w:p>
        </w:tc>
        <w:tc>
          <w:tcPr>
            <w:tcW w:w="314"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1518425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-2.29</w:t>
            </w:r>
          </w:p>
        </w:tc>
        <w:tc>
          <w:tcPr>
            <w:tcW w:w="185"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5EB546E9" w14:textId="11A0361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6B6E53E6" w14:textId="4A48C72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0295970B" w14:textId="35250EA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3FD03778" w14:textId="69AECFB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31ECD276" w14:textId="3A412B8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6552B781" w14:textId="712F03F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3156CA5F" w14:textId="25BDAE8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699E77AD" w14:textId="78DD0F6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F620787" w14:textId="0754FDA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6EC7C485" w14:textId="6294BB1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6"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00CB138A" w14:textId="7ED9B0F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6" w:space="0" w:color="auto"/>
              <w:left w:val="dashSmallGap" w:sz="4" w:space="0" w:color="A6A6A6" w:themeColor="background1" w:themeShade="A6"/>
              <w:bottom w:val="single" w:sz="4" w:space="0" w:color="auto"/>
            </w:tcBorders>
            <w:tcMar>
              <w:top w:w="30" w:type="dxa"/>
              <w:left w:w="45" w:type="dxa"/>
              <w:bottom w:w="30" w:type="dxa"/>
              <w:right w:w="45" w:type="dxa"/>
            </w:tcMar>
            <w:vAlign w:val="center"/>
            <w:hideMark/>
          </w:tcPr>
          <w:p w14:paraId="09B933EF"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p>
        </w:tc>
      </w:tr>
      <w:tr w:rsidR="00367492" w:rsidRPr="003430AA" w14:paraId="4D05A87E" w14:textId="77777777" w:rsidTr="00B34EE7">
        <w:trPr>
          <w:trHeight w:val="20"/>
        </w:trPr>
        <w:tc>
          <w:tcPr>
            <w:tcW w:w="618" w:type="pct"/>
            <w:vMerge w:val="restart"/>
            <w:tcBorders>
              <w:top w:val="single" w:sz="4" w:space="0" w:color="auto"/>
              <w:right w:val="single" w:sz="4" w:space="0" w:color="auto"/>
            </w:tcBorders>
            <w:tcMar>
              <w:top w:w="30" w:type="dxa"/>
              <w:left w:w="45" w:type="dxa"/>
              <w:bottom w:w="30" w:type="dxa"/>
              <w:right w:w="45" w:type="dxa"/>
            </w:tcMar>
            <w:vAlign w:val="center"/>
            <w:hideMark/>
          </w:tcPr>
          <w:p w14:paraId="17639D0A"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Age (*)</w:t>
            </w:r>
          </w:p>
        </w:tc>
        <w:tc>
          <w:tcPr>
            <w:tcW w:w="662" w:type="pct"/>
            <w:tcBorders>
              <w:top w:val="single" w:sz="4" w:space="0" w:color="auto"/>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638C4AD5"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15 to 19 years</w:t>
            </w:r>
          </w:p>
        </w:tc>
        <w:tc>
          <w:tcPr>
            <w:tcW w:w="297" w:type="pct"/>
            <w:tcBorders>
              <w:top w:val="single" w:sz="4" w:space="0" w:color="auto"/>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81FA66F" w14:textId="610A4B4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140B26A" w14:textId="62F5DE8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A0947EC" w14:textId="791D758A"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1192A82" w14:textId="7A332EA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D80AE25" w14:textId="76E2C57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CA59104" w14:textId="74BEFE4F"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6B91C8B" w14:textId="7072209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688F563" w14:textId="6558F57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F3A983B" w14:textId="69C3743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5EECAEE" w14:textId="0A4E583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4EBC87A"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-0.88</w:t>
            </w:r>
          </w:p>
        </w:tc>
        <w:tc>
          <w:tcPr>
            <w:tcW w:w="208"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7476DD1D"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-5.79</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F0D97DA"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1787327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8A85993"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4" w:space="0" w:color="auto"/>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2D811B6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79B0688E" w14:textId="77777777" w:rsidTr="00B34EE7">
        <w:trPr>
          <w:trHeight w:val="20"/>
        </w:trPr>
        <w:tc>
          <w:tcPr>
            <w:tcW w:w="618" w:type="pct"/>
            <w:vMerge/>
            <w:tcBorders>
              <w:right w:val="single" w:sz="4" w:space="0" w:color="auto"/>
            </w:tcBorders>
            <w:tcMar>
              <w:top w:w="30" w:type="dxa"/>
              <w:left w:w="45" w:type="dxa"/>
              <w:bottom w:w="30" w:type="dxa"/>
              <w:right w:w="45" w:type="dxa"/>
            </w:tcMar>
            <w:vAlign w:val="center"/>
            <w:hideMark/>
          </w:tcPr>
          <w:p w14:paraId="6D1DD4B2"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2C759239"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20 to 29 years</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5775B37" w14:textId="0D6763D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EF323E6" w14:textId="526E3E2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0B4FD02" w14:textId="1891E91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A5AF006" w14:textId="30A77C7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DB6D5CB" w14:textId="5E2F1BDA"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A34AEC1" w14:textId="504C5D7A"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220EC11" w14:textId="20CD509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40D2CBB" w14:textId="7F9A58F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879D2A2" w14:textId="7A9B27F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4925C61" w14:textId="2D585352"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DEED2A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E14FDB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656C253"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7969F0B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044CBB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0.69</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1A48E61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4.98</w:t>
            </w:r>
          </w:p>
        </w:tc>
      </w:tr>
      <w:tr w:rsidR="00367492" w:rsidRPr="003430AA" w14:paraId="2DD0A69E" w14:textId="77777777" w:rsidTr="00B34EE7">
        <w:trPr>
          <w:trHeight w:val="20"/>
        </w:trPr>
        <w:tc>
          <w:tcPr>
            <w:tcW w:w="618" w:type="pct"/>
            <w:vMerge/>
            <w:tcBorders>
              <w:right w:val="single" w:sz="4" w:space="0" w:color="auto"/>
            </w:tcBorders>
            <w:tcMar>
              <w:top w:w="30" w:type="dxa"/>
              <w:left w:w="45" w:type="dxa"/>
              <w:bottom w:w="30" w:type="dxa"/>
              <w:right w:w="45" w:type="dxa"/>
            </w:tcMar>
            <w:vAlign w:val="center"/>
            <w:hideMark/>
          </w:tcPr>
          <w:p w14:paraId="7FA80C1D"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6CE5B064"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50 to 64 years</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2ACCFE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0.34</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AB0E08D"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3.45</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EA3894A" w14:textId="2689462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2D6D6B2" w14:textId="7B54AC3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6F7130D"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-0.12</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FA2AFE3"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-3.39</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F429351" w14:textId="6B1BBB1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81A944B" w14:textId="21E5883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EB7E379"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-0.30</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F9E9E2F"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-4.66</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32722E7" w14:textId="2718D58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F72C9BE" w14:textId="7EC49D3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1B23EFC" w14:textId="50E5735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0E2735E6" w14:textId="0D8690D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14B5EB2" w14:textId="3AFA7A8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137C979A" w14:textId="363C7B8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583DABCC" w14:textId="77777777" w:rsidTr="00B34EE7">
        <w:trPr>
          <w:trHeight w:val="20"/>
        </w:trPr>
        <w:tc>
          <w:tcPr>
            <w:tcW w:w="618" w:type="pct"/>
            <w:vMerge/>
            <w:tcBorders>
              <w:bottom w:val="single" w:sz="4" w:space="0" w:color="auto"/>
              <w:right w:val="single" w:sz="4" w:space="0" w:color="auto"/>
            </w:tcBorders>
            <w:tcMar>
              <w:top w:w="30" w:type="dxa"/>
              <w:left w:w="45" w:type="dxa"/>
              <w:bottom w:w="30" w:type="dxa"/>
              <w:right w:w="45" w:type="dxa"/>
            </w:tcMar>
            <w:vAlign w:val="center"/>
            <w:hideMark/>
          </w:tcPr>
          <w:p w14:paraId="3894D3AA"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single" w:sz="4" w:space="0" w:color="auto"/>
              <w:right w:val="double" w:sz="6" w:space="0" w:color="auto"/>
            </w:tcBorders>
            <w:tcMar>
              <w:top w:w="30" w:type="dxa"/>
              <w:left w:w="45" w:type="dxa"/>
              <w:bottom w:w="30" w:type="dxa"/>
              <w:right w:w="45" w:type="dxa"/>
            </w:tcMar>
            <w:vAlign w:val="center"/>
            <w:hideMark/>
          </w:tcPr>
          <w:p w14:paraId="4088F98C"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65 or older</w:t>
            </w:r>
          </w:p>
        </w:tc>
        <w:tc>
          <w:tcPr>
            <w:tcW w:w="297" w:type="pct"/>
            <w:tcBorders>
              <w:top w:val="dashSmallGap" w:sz="4" w:space="0" w:color="A6A6A6" w:themeColor="background1" w:themeShade="A6"/>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1DA5310"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0.48</w:t>
            </w:r>
          </w:p>
        </w:tc>
        <w:tc>
          <w:tcPr>
            <w:tcW w:w="26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0FB17989"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4.68</w:t>
            </w:r>
          </w:p>
        </w:tc>
        <w:tc>
          <w:tcPr>
            <w:tcW w:w="314"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69045C0"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-0.07</w:t>
            </w:r>
          </w:p>
        </w:tc>
        <w:tc>
          <w:tcPr>
            <w:tcW w:w="314"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07D0AD72"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-1.87</w:t>
            </w:r>
          </w:p>
        </w:tc>
        <w:tc>
          <w:tcPr>
            <w:tcW w:w="185"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B9AA7F5"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-0.23</w:t>
            </w:r>
          </w:p>
        </w:tc>
        <w:tc>
          <w:tcPr>
            <w:tcW w:w="222"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272A4F07"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-5.12</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1D267E1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-0.29</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68C0C559"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-2.22</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465FC49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-0.53</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6306C0B5"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-5.92</w:t>
            </w:r>
          </w:p>
        </w:tc>
        <w:tc>
          <w:tcPr>
            <w:tcW w:w="207"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151BBB65" w14:textId="57D04CE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63F0CAC9" w14:textId="6D221DF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7A06A98" w14:textId="7E6E955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5026206F" w14:textId="736313C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1B72CA5" w14:textId="495B604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single" w:sz="4" w:space="0" w:color="auto"/>
            </w:tcBorders>
            <w:tcMar>
              <w:top w:w="30" w:type="dxa"/>
              <w:left w:w="45" w:type="dxa"/>
              <w:bottom w:w="30" w:type="dxa"/>
              <w:right w:w="45" w:type="dxa"/>
            </w:tcMar>
            <w:vAlign w:val="center"/>
            <w:hideMark/>
          </w:tcPr>
          <w:p w14:paraId="4B38AC7A" w14:textId="518A52A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0112AEED" w14:textId="77777777" w:rsidTr="00B34EE7">
        <w:trPr>
          <w:trHeight w:val="20"/>
        </w:trPr>
        <w:tc>
          <w:tcPr>
            <w:tcW w:w="618" w:type="pct"/>
            <w:vMerge w:val="restart"/>
            <w:tcBorders>
              <w:top w:val="single" w:sz="4" w:space="0" w:color="auto"/>
              <w:right w:val="single" w:sz="4" w:space="0" w:color="auto"/>
            </w:tcBorders>
            <w:tcMar>
              <w:top w:w="30" w:type="dxa"/>
              <w:left w:w="45" w:type="dxa"/>
              <w:bottom w:w="30" w:type="dxa"/>
              <w:right w:w="45" w:type="dxa"/>
            </w:tcMar>
            <w:vAlign w:val="center"/>
            <w:hideMark/>
          </w:tcPr>
          <w:p w14:paraId="50F48507"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Education (*)</w:t>
            </w:r>
          </w:p>
        </w:tc>
        <w:tc>
          <w:tcPr>
            <w:tcW w:w="662" w:type="pct"/>
            <w:tcBorders>
              <w:top w:val="single" w:sz="4" w:space="0" w:color="auto"/>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4FA0482A"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Less than high school</w:t>
            </w:r>
          </w:p>
        </w:tc>
        <w:tc>
          <w:tcPr>
            <w:tcW w:w="297" w:type="pct"/>
            <w:tcBorders>
              <w:top w:val="single" w:sz="4" w:space="0" w:color="auto"/>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2FD5F4E" w14:textId="5C0251D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D3E0A54" w14:textId="60099B9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01F0DEF" w14:textId="6BA3A3F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266665D" w14:textId="7FD5EA9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D71BDC7" w14:textId="4C963F3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F8A336A" w14:textId="3B03BAA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3E3453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0.31</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0E35BC6"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2.69</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D447A05" w14:textId="2852071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709E968" w14:textId="6DE6818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24C2196" w14:textId="647B081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DB13310" w14:textId="5EF2D19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200AFCD" w14:textId="2460842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6F650DC8" w14:textId="25B97E6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2CEA859" w14:textId="58338A9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4" w:space="0" w:color="auto"/>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1D1D1DF3" w14:textId="4C5893C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01B6D1EA" w14:textId="77777777" w:rsidTr="00367492">
        <w:trPr>
          <w:trHeight w:val="20"/>
        </w:trPr>
        <w:tc>
          <w:tcPr>
            <w:tcW w:w="618" w:type="pct"/>
            <w:vMerge/>
            <w:tcBorders>
              <w:right w:val="single" w:sz="4" w:space="0" w:color="auto"/>
            </w:tcBorders>
            <w:tcMar>
              <w:top w:w="30" w:type="dxa"/>
              <w:left w:w="45" w:type="dxa"/>
              <w:bottom w:w="30" w:type="dxa"/>
              <w:right w:w="45" w:type="dxa"/>
            </w:tcMar>
            <w:vAlign w:val="center"/>
            <w:hideMark/>
          </w:tcPr>
          <w:p w14:paraId="44CD5DB0"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15900D7F"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Bachelor’s degree</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26276EF" w14:textId="44B8A28A"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67998B3" w14:textId="7A40587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1E3D7C2"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0.07</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CD8E0F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2.45</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73AC24F" w14:textId="35696D5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43D5073" w14:textId="2893878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F44405D" w14:textId="16B0167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86621E8" w14:textId="7C5A6B2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12F66E5" w14:textId="3F04DEA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28B4013" w14:textId="38DEA42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325ED6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71121DE0"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F110BD1"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-0.50</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BFF2AE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-2.53</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71E329D"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5C88A88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BA7817" w:rsidRPr="003430AA" w14:paraId="710F930E" w14:textId="77777777" w:rsidTr="00367492">
        <w:trPr>
          <w:trHeight w:val="20"/>
        </w:trPr>
        <w:tc>
          <w:tcPr>
            <w:tcW w:w="618" w:type="pct"/>
            <w:vMerge/>
            <w:tcBorders>
              <w:bottom w:val="single" w:sz="4" w:space="0" w:color="auto"/>
              <w:right w:val="single" w:sz="4" w:space="0" w:color="auto"/>
            </w:tcBorders>
            <w:tcMar>
              <w:top w:w="30" w:type="dxa"/>
              <w:left w:w="45" w:type="dxa"/>
              <w:bottom w:w="30" w:type="dxa"/>
              <w:right w:w="45" w:type="dxa"/>
            </w:tcMar>
            <w:vAlign w:val="center"/>
            <w:hideMark/>
          </w:tcPr>
          <w:p w14:paraId="5D9FA352" w14:textId="77777777" w:rsidR="00BA7817" w:rsidRPr="003430AA" w:rsidRDefault="00BA7817" w:rsidP="004A486C">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single" w:sz="4" w:space="0" w:color="auto"/>
              <w:right w:val="double" w:sz="6" w:space="0" w:color="auto"/>
            </w:tcBorders>
            <w:tcMar>
              <w:top w:w="30" w:type="dxa"/>
              <w:left w:w="45" w:type="dxa"/>
              <w:bottom w:w="30" w:type="dxa"/>
              <w:right w:w="45" w:type="dxa"/>
            </w:tcMar>
            <w:vAlign w:val="center"/>
            <w:hideMark/>
          </w:tcPr>
          <w:p w14:paraId="50496C2A" w14:textId="77777777" w:rsidR="00BA7817" w:rsidRPr="003430AA" w:rsidRDefault="00BA7817" w:rsidP="004A486C">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Graduate degree</w:t>
            </w:r>
          </w:p>
        </w:tc>
        <w:tc>
          <w:tcPr>
            <w:tcW w:w="297" w:type="pct"/>
            <w:tcBorders>
              <w:top w:val="dashSmallGap" w:sz="4" w:space="0" w:color="A6A6A6" w:themeColor="background1" w:themeShade="A6"/>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BC75CE7"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-0.34</w:t>
            </w:r>
          </w:p>
        </w:tc>
        <w:tc>
          <w:tcPr>
            <w:tcW w:w="26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1A43D500"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-2.54</w:t>
            </w:r>
          </w:p>
        </w:tc>
        <w:tc>
          <w:tcPr>
            <w:tcW w:w="314"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374F14A0"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0.18</w:t>
            </w:r>
          </w:p>
        </w:tc>
        <w:tc>
          <w:tcPr>
            <w:tcW w:w="314"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6FD71DB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5.25</w:t>
            </w:r>
          </w:p>
        </w:tc>
        <w:tc>
          <w:tcPr>
            <w:tcW w:w="185"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A9C8672"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0.17</w:t>
            </w:r>
          </w:p>
        </w:tc>
        <w:tc>
          <w:tcPr>
            <w:tcW w:w="222"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51DE9276"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4.22</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2A5AAE8"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0.30</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089A71A8"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2.49</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806F8AC"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0.48</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2E7EB2A1"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7.24</w:t>
            </w:r>
          </w:p>
        </w:tc>
        <w:tc>
          <w:tcPr>
            <w:tcW w:w="207"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4D97A3A7"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4D6E1D5A"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1468DDD0"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16123F6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5517B0F4"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0.32</w:t>
            </w:r>
          </w:p>
        </w:tc>
        <w:tc>
          <w:tcPr>
            <w:tcW w:w="205" w:type="pct"/>
            <w:tcBorders>
              <w:top w:val="dashSmallGap" w:sz="4" w:space="0" w:color="A6A6A6" w:themeColor="background1" w:themeShade="A6"/>
              <w:left w:val="dashSmallGap" w:sz="4" w:space="0" w:color="A6A6A6" w:themeColor="background1" w:themeShade="A6"/>
              <w:bottom w:val="single" w:sz="6" w:space="0" w:color="auto"/>
            </w:tcBorders>
            <w:tcMar>
              <w:top w:w="30" w:type="dxa"/>
              <w:left w:w="45" w:type="dxa"/>
              <w:bottom w:w="30" w:type="dxa"/>
              <w:right w:w="45" w:type="dxa"/>
            </w:tcMar>
            <w:vAlign w:val="center"/>
            <w:hideMark/>
          </w:tcPr>
          <w:p w14:paraId="08EC6C9E"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2.52</w:t>
            </w:r>
          </w:p>
        </w:tc>
      </w:tr>
      <w:tr w:rsidR="00367492" w:rsidRPr="003430AA" w14:paraId="37FFA3A0" w14:textId="77777777" w:rsidTr="00367492">
        <w:trPr>
          <w:trHeight w:val="20"/>
        </w:trPr>
        <w:tc>
          <w:tcPr>
            <w:tcW w:w="618" w:type="pct"/>
            <w:vMerge w:val="restart"/>
            <w:tcBorders>
              <w:top w:val="single" w:sz="4" w:space="0" w:color="auto"/>
              <w:right w:val="single" w:sz="4" w:space="0" w:color="auto"/>
            </w:tcBorders>
            <w:tcMar>
              <w:top w:w="30" w:type="dxa"/>
              <w:left w:w="45" w:type="dxa"/>
              <w:bottom w:w="30" w:type="dxa"/>
              <w:right w:w="45" w:type="dxa"/>
            </w:tcMar>
            <w:vAlign w:val="center"/>
            <w:hideMark/>
          </w:tcPr>
          <w:p w14:paraId="7D897FFC"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Race (*)</w:t>
            </w:r>
          </w:p>
        </w:tc>
        <w:tc>
          <w:tcPr>
            <w:tcW w:w="662" w:type="pct"/>
            <w:tcBorders>
              <w:top w:val="single" w:sz="4" w:space="0" w:color="auto"/>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1EFFE926"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Black</w:t>
            </w:r>
          </w:p>
        </w:tc>
        <w:tc>
          <w:tcPr>
            <w:tcW w:w="297" w:type="pct"/>
            <w:tcBorders>
              <w:top w:val="single" w:sz="4" w:space="0" w:color="auto"/>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AA0215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0.18</w:t>
            </w:r>
          </w:p>
        </w:tc>
        <w:tc>
          <w:tcPr>
            <w:tcW w:w="26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C2C95FF"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1.96</w:t>
            </w:r>
          </w:p>
        </w:tc>
        <w:tc>
          <w:tcPr>
            <w:tcW w:w="314"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5832DBA" w14:textId="299FA34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47E2D75" w14:textId="6C46942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7A2C922" w14:textId="6AAEAE6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B0AD8EC" w14:textId="4A667B0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A3098B8" w14:textId="588A261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55FB386" w14:textId="46E50252"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376C5A5" w14:textId="5A96F12F"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E88F3A0" w14:textId="6BAF796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6F7332A" w14:textId="45D162BF"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0472BDA2" w14:textId="0CC61CA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0E1AE91" w14:textId="2746997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CF2CBCA" w14:textId="5A7995A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980D96C" w14:textId="056E654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6" w:space="0" w:color="auto"/>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5F220AA7" w14:textId="7730578A"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1A4F6353" w14:textId="77777777" w:rsidTr="00B34EE7">
        <w:trPr>
          <w:trHeight w:val="20"/>
        </w:trPr>
        <w:tc>
          <w:tcPr>
            <w:tcW w:w="618" w:type="pct"/>
            <w:vMerge/>
            <w:tcBorders>
              <w:bottom w:val="single" w:sz="4" w:space="0" w:color="auto"/>
              <w:right w:val="single" w:sz="4" w:space="0" w:color="auto"/>
            </w:tcBorders>
            <w:tcMar>
              <w:top w:w="30" w:type="dxa"/>
              <w:left w:w="45" w:type="dxa"/>
              <w:bottom w:w="30" w:type="dxa"/>
              <w:right w:w="45" w:type="dxa"/>
            </w:tcMar>
            <w:vAlign w:val="center"/>
            <w:hideMark/>
          </w:tcPr>
          <w:p w14:paraId="65350DBC"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single" w:sz="4" w:space="0" w:color="auto"/>
              <w:right w:val="double" w:sz="6" w:space="0" w:color="auto"/>
            </w:tcBorders>
            <w:tcMar>
              <w:top w:w="30" w:type="dxa"/>
              <w:left w:w="45" w:type="dxa"/>
              <w:bottom w:w="30" w:type="dxa"/>
              <w:right w:w="45" w:type="dxa"/>
            </w:tcMar>
            <w:vAlign w:val="center"/>
            <w:hideMark/>
          </w:tcPr>
          <w:p w14:paraId="3F5CD29E"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White</w:t>
            </w:r>
          </w:p>
        </w:tc>
        <w:tc>
          <w:tcPr>
            <w:tcW w:w="297" w:type="pct"/>
            <w:tcBorders>
              <w:top w:val="dashSmallGap" w:sz="4" w:space="0" w:color="A6A6A6" w:themeColor="background1" w:themeShade="A6"/>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708D1C3" w14:textId="49D70A6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586401ED" w14:textId="59B6CEB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0FAAC402" w14:textId="5524E5E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252E2B36" w14:textId="0395655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73C9014" w14:textId="27C4CF9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69704AD2" w14:textId="445D309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13F3485D"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-0.62</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772BC4BD"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-6.18</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5278643" w14:textId="364467F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38569F11" w14:textId="795512C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E212A23"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095A6E30"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D41E972"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14A5BB9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351A6F6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-0.43</w:t>
            </w:r>
          </w:p>
        </w:tc>
        <w:tc>
          <w:tcPr>
            <w:tcW w:w="205" w:type="pct"/>
            <w:tcBorders>
              <w:top w:val="dashSmallGap" w:sz="4" w:space="0" w:color="A6A6A6" w:themeColor="background1" w:themeShade="A6"/>
              <w:left w:val="dashSmallGap" w:sz="4" w:space="0" w:color="A6A6A6" w:themeColor="background1" w:themeShade="A6"/>
              <w:bottom w:val="single" w:sz="4" w:space="0" w:color="auto"/>
            </w:tcBorders>
            <w:tcMar>
              <w:top w:w="30" w:type="dxa"/>
              <w:left w:w="45" w:type="dxa"/>
              <w:bottom w:w="30" w:type="dxa"/>
              <w:right w:w="45" w:type="dxa"/>
            </w:tcMar>
            <w:vAlign w:val="center"/>
            <w:hideMark/>
          </w:tcPr>
          <w:p w14:paraId="52301982"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-4.10</w:t>
            </w:r>
          </w:p>
        </w:tc>
      </w:tr>
      <w:tr w:rsidR="00367492" w:rsidRPr="003430AA" w14:paraId="3C452C25" w14:textId="77777777" w:rsidTr="00B34EE7">
        <w:trPr>
          <w:trHeight w:val="20"/>
        </w:trPr>
        <w:tc>
          <w:tcPr>
            <w:tcW w:w="618" w:type="pct"/>
            <w:vMerge w:val="restart"/>
            <w:tcBorders>
              <w:top w:val="single" w:sz="4" w:space="0" w:color="auto"/>
              <w:right w:val="single" w:sz="4" w:space="0" w:color="auto"/>
            </w:tcBorders>
            <w:tcMar>
              <w:top w:w="30" w:type="dxa"/>
              <w:left w:w="45" w:type="dxa"/>
              <w:bottom w:w="30" w:type="dxa"/>
              <w:right w:w="45" w:type="dxa"/>
            </w:tcMar>
            <w:vAlign w:val="center"/>
            <w:hideMark/>
          </w:tcPr>
          <w:p w14:paraId="72A22B7C"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Employment (*)</w:t>
            </w:r>
          </w:p>
        </w:tc>
        <w:tc>
          <w:tcPr>
            <w:tcW w:w="662" w:type="pct"/>
            <w:tcBorders>
              <w:top w:val="single" w:sz="4" w:space="0" w:color="auto"/>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526B2710"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Non-worker</w:t>
            </w:r>
          </w:p>
        </w:tc>
        <w:tc>
          <w:tcPr>
            <w:tcW w:w="297" w:type="pct"/>
            <w:tcBorders>
              <w:top w:val="single" w:sz="4" w:space="0" w:color="auto"/>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3C663C1"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1.18</w:t>
            </w:r>
          </w:p>
        </w:tc>
        <w:tc>
          <w:tcPr>
            <w:tcW w:w="26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CEDE63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13.07</w:t>
            </w:r>
          </w:p>
        </w:tc>
        <w:tc>
          <w:tcPr>
            <w:tcW w:w="314"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DA6870D" w14:textId="2A15EC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897F636" w14:textId="261D6BA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8CD2C17"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-0.11</w:t>
            </w:r>
          </w:p>
        </w:tc>
        <w:tc>
          <w:tcPr>
            <w:tcW w:w="222"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2214A3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-2.71</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2291457"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-0.55</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CFE512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-5.46</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37D2A0D" w14:textId="4E60D40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3C3147B" w14:textId="73B4026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DF591C4" w14:textId="5BCC7FF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60E5F94C" w14:textId="4F56AF4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199C46E" w14:textId="4B90051F"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33119869" w14:textId="6F21628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510D5ED" w14:textId="6ECDE74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4" w:space="0" w:color="auto"/>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31EBC083" w14:textId="6C2F646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08B64A29" w14:textId="77777777" w:rsidTr="00B34EE7">
        <w:trPr>
          <w:trHeight w:val="20"/>
        </w:trPr>
        <w:tc>
          <w:tcPr>
            <w:tcW w:w="618" w:type="pct"/>
            <w:vMerge/>
            <w:tcBorders>
              <w:bottom w:val="single" w:sz="4" w:space="0" w:color="auto"/>
              <w:right w:val="single" w:sz="4" w:space="0" w:color="auto"/>
            </w:tcBorders>
            <w:tcMar>
              <w:top w:w="30" w:type="dxa"/>
              <w:left w:w="45" w:type="dxa"/>
              <w:bottom w:w="30" w:type="dxa"/>
              <w:right w:w="45" w:type="dxa"/>
            </w:tcMar>
            <w:vAlign w:val="center"/>
            <w:hideMark/>
          </w:tcPr>
          <w:p w14:paraId="44BB5704"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single" w:sz="4" w:space="0" w:color="auto"/>
              <w:right w:val="double" w:sz="6" w:space="0" w:color="auto"/>
            </w:tcBorders>
            <w:tcMar>
              <w:top w:w="30" w:type="dxa"/>
              <w:left w:w="45" w:type="dxa"/>
              <w:bottom w:w="30" w:type="dxa"/>
              <w:right w:w="45" w:type="dxa"/>
            </w:tcMar>
            <w:vAlign w:val="center"/>
            <w:hideMark/>
          </w:tcPr>
          <w:p w14:paraId="62060A8B"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Worker</w:t>
            </w:r>
          </w:p>
        </w:tc>
        <w:tc>
          <w:tcPr>
            <w:tcW w:w="297" w:type="pct"/>
            <w:tcBorders>
              <w:top w:val="dashSmallGap" w:sz="4" w:space="0" w:color="A6A6A6" w:themeColor="background1" w:themeShade="A6"/>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1CCF6B63" w14:textId="1CB11E3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5C57763A" w14:textId="51E1EB4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25F70E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0.12</w:t>
            </w:r>
          </w:p>
        </w:tc>
        <w:tc>
          <w:tcPr>
            <w:tcW w:w="314"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427C167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2.34</w:t>
            </w:r>
          </w:p>
        </w:tc>
        <w:tc>
          <w:tcPr>
            <w:tcW w:w="185"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D77331E" w14:textId="4AFF1B3A"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50F0D5D9" w14:textId="37C466F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4248B867" w14:textId="04AE3AD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7AD727B3" w14:textId="2B1322C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B1AE787" w14:textId="182A886F"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4230F64B" w14:textId="32C0D72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B656353" w14:textId="2B09C76F"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2BA05D51" w14:textId="3134BAE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4228B123" w14:textId="4EF1FD2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2E2054D9" w14:textId="348918C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963C719" w14:textId="0A888E2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tcBorders>
            <w:tcMar>
              <w:top w:w="30" w:type="dxa"/>
              <w:left w:w="45" w:type="dxa"/>
              <w:bottom w:w="30" w:type="dxa"/>
              <w:right w:w="45" w:type="dxa"/>
            </w:tcMar>
            <w:vAlign w:val="center"/>
            <w:hideMark/>
          </w:tcPr>
          <w:p w14:paraId="73D9E1BF" w14:textId="33C2D57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BA7817" w:rsidRPr="003430AA" w14:paraId="1456BE3B" w14:textId="77777777" w:rsidTr="00B34EE7">
        <w:trPr>
          <w:trHeight w:val="20"/>
        </w:trPr>
        <w:tc>
          <w:tcPr>
            <w:tcW w:w="1280" w:type="pct"/>
            <w:gridSpan w:val="2"/>
            <w:tcBorders>
              <w:top w:val="single" w:sz="4" w:space="0" w:color="auto"/>
              <w:bottom w:val="single" w:sz="4" w:space="0" w:color="auto"/>
              <w:right w:val="double" w:sz="6" w:space="0" w:color="auto"/>
            </w:tcBorders>
            <w:tcMar>
              <w:top w:w="30" w:type="dxa"/>
              <w:left w:w="45" w:type="dxa"/>
              <w:bottom w:w="30" w:type="dxa"/>
              <w:right w:w="45" w:type="dxa"/>
            </w:tcMar>
            <w:vAlign w:val="center"/>
          </w:tcPr>
          <w:p w14:paraId="5447BE6A" w14:textId="77777777" w:rsidR="00BA7817" w:rsidRPr="003430AA" w:rsidRDefault="00BA7817" w:rsidP="004A486C">
            <w:pPr>
              <w:spacing w:after="0" w:line="240" w:lineRule="auto"/>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Household Characteristics</w:t>
            </w:r>
          </w:p>
        </w:tc>
        <w:tc>
          <w:tcPr>
            <w:tcW w:w="297" w:type="pct"/>
            <w:tcBorders>
              <w:top w:val="single" w:sz="4" w:space="0" w:color="auto"/>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5F60D933"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6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21795A90"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314"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47940268"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314"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142D1D2F"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185"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21C55FE7"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2"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2BFCF3DD"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2224420C"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64069B40"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6C7EDEB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5A33AF22"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7"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0BD2874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8"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269CF6DA"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6EB6E248"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7"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7913E33B"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0B01510A"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c>
          <w:tcPr>
            <w:tcW w:w="205" w:type="pct"/>
            <w:tcBorders>
              <w:top w:val="single" w:sz="4" w:space="0" w:color="auto"/>
              <w:left w:val="dashSmallGap" w:sz="4" w:space="0" w:color="A6A6A6" w:themeColor="background1" w:themeShade="A6"/>
              <w:bottom w:val="single" w:sz="6" w:space="0" w:color="auto"/>
            </w:tcBorders>
            <w:tcMar>
              <w:top w:w="30" w:type="dxa"/>
              <w:left w:w="45" w:type="dxa"/>
              <w:bottom w:w="30" w:type="dxa"/>
              <w:right w:w="45" w:type="dxa"/>
            </w:tcMar>
            <w:vAlign w:val="center"/>
          </w:tcPr>
          <w:p w14:paraId="4C8E90D3" w14:textId="77777777" w:rsidR="00BA7817" w:rsidRPr="003430AA" w:rsidRDefault="00BA7817" w:rsidP="004A486C">
            <w:pPr>
              <w:spacing w:after="0" w:line="240" w:lineRule="auto"/>
              <w:jc w:val="center"/>
              <w:rPr>
                <w:rFonts w:ascii="Times New Roman" w:eastAsia="Times New Roman" w:hAnsi="Times New Roman" w:cs="Times New Roman"/>
                <w:sz w:val="18"/>
                <w:szCs w:val="18"/>
              </w:rPr>
            </w:pPr>
          </w:p>
        </w:tc>
      </w:tr>
      <w:tr w:rsidR="00367492" w:rsidRPr="003430AA" w14:paraId="6E3CD8FD" w14:textId="77777777" w:rsidTr="00B34EE7">
        <w:trPr>
          <w:trHeight w:val="20"/>
        </w:trPr>
        <w:tc>
          <w:tcPr>
            <w:tcW w:w="618" w:type="pct"/>
            <w:vMerge w:val="restart"/>
            <w:tcBorders>
              <w:top w:val="single" w:sz="4" w:space="0" w:color="auto"/>
              <w:right w:val="single" w:sz="4" w:space="0" w:color="auto"/>
            </w:tcBorders>
            <w:tcMar>
              <w:top w:w="30" w:type="dxa"/>
              <w:left w:w="45" w:type="dxa"/>
              <w:bottom w:w="30" w:type="dxa"/>
              <w:right w:w="45" w:type="dxa"/>
            </w:tcMar>
            <w:vAlign w:val="center"/>
            <w:hideMark/>
          </w:tcPr>
          <w:p w14:paraId="5ECC8D29"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Income (*)</w:t>
            </w:r>
          </w:p>
        </w:tc>
        <w:tc>
          <w:tcPr>
            <w:tcW w:w="662" w:type="pct"/>
            <w:tcBorders>
              <w:top w:val="single" w:sz="4" w:space="0" w:color="auto"/>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685052C8"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Up to $35,000</w:t>
            </w:r>
          </w:p>
        </w:tc>
        <w:tc>
          <w:tcPr>
            <w:tcW w:w="297" w:type="pct"/>
            <w:tcBorders>
              <w:top w:val="single" w:sz="4" w:space="0" w:color="auto"/>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C84AA4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0.54</w:t>
            </w:r>
          </w:p>
        </w:tc>
        <w:tc>
          <w:tcPr>
            <w:tcW w:w="26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8856E03"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4.69</w:t>
            </w:r>
          </w:p>
        </w:tc>
        <w:tc>
          <w:tcPr>
            <w:tcW w:w="314"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1DA4B78" w14:textId="2836518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E8E2763" w14:textId="46E238C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E89F748" w14:textId="40668F3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DE0315D" w14:textId="39900DF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CD29D11"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0.63</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6E07EAD"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6.82</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D68831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0.37</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D7A1E2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6.16</w:t>
            </w:r>
          </w:p>
        </w:tc>
        <w:tc>
          <w:tcPr>
            <w:tcW w:w="207"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0E4010F"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66096115"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0DE4B2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3AF5FFE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A67B1AB"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0.46</w:t>
            </w:r>
          </w:p>
        </w:tc>
        <w:tc>
          <w:tcPr>
            <w:tcW w:w="205" w:type="pct"/>
            <w:tcBorders>
              <w:top w:val="single" w:sz="6" w:space="0" w:color="auto"/>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471791B0"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4.06</w:t>
            </w:r>
          </w:p>
        </w:tc>
      </w:tr>
      <w:tr w:rsidR="00367492" w:rsidRPr="003430AA" w14:paraId="5D58AFE0" w14:textId="77777777" w:rsidTr="00B34EE7">
        <w:trPr>
          <w:trHeight w:val="20"/>
        </w:trPr>
        <w:tc>
          <w:tcPr>
            <w:tcW w:w="618" w:type="pct"/>
            <w:vMerge/>
            <w:tcBorders>
              <w:bottom w:val="single" w:sz="4" w:space="0" w:color="auto"/>
              <w:right w:val="single" w:sz="4" w:space="0" w:color="auto"/>
            </w:tcBorders>
            <w:tcMar>
              <w:top w:w="30" w:type="dxa"/>
              <w:left w:w="45" w:type="dxa"/>
              <w:bottom w:w="30" w:type="dxa"/>
              <w:right w:w="45" w:type="dxa"/>
            </w:tcMar>
            <w:vAlign w:val="center"/>
            <w:hideMark/>
          </w:tcPr>
          <w:p w14:paraId="2F5D49C3"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single" w:sz="4" w:space="0" w:color="auto"/>
              <w:right w:val="double" w:sz="6" w:space="0" w:color="auto"/>
            </w:tcBorders>
            <w:tcMar>
              <w:top w:w="30" w:type="dxa"/>
              <w:left w:w="45" w:type="dxa"/>
              <w:bottom w:w="30" w:type="dxa"/>
              <w:right w:w="45" w:type="dxa"/>
            </w:tcMar>
            <w:vAlign w:val="center"/>
            <w:hideMark/>
          </w:tcPr>
          <w:p w14:paraId="28E38E3D"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$100,000 or more</w:t>
            </w:r>
          </w:p>
        </w:tc>
        <w:tc>
          <w:tcPr>
            <w:tcW w:w="297" w:type="pct"/>
            <w:tcBorders>
              <w:top w:val="dashSmallGap" w:sz="4" w:space="0" w:color="A6A6A6" w:themeColor="background1" w:themeShade="A6"/>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3CD4902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-0.25</w:t>
            </w:r>
          </w:p>
        </w:tc>
        <w:tc>
          <w:tcPr>
            <w:tcW w:w="26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41ABFC45"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-2.17</w:t>
            </w:r>
          </w:p>
        </w:tc>
        <w:tc>
          <w:tcPr>
            <w:tcW w:w="314"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DF9A872" w14:textId="6FA80AF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6DC02542" w14:textId="1CBAAC0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F623AF3" w14:textId="6673806F"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767C84B8" w14:textId="781310C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21FC7E35" w14:textId="0A4D0A32"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6E82785D" w14:textId="488CD79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1E508212" w14:textId="153E188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119AB0CD" w14:textId="0A40AA2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67D6E27"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0.20</w:t>
            </w:r>
          </w:p>
        </w:tc>
        <w:tc>
          <w:tcPr>
            <w:tcW w:w="208"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44F7CB86"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2.11</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147A92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6531E07D"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457DFDA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single" w:sz="4" w:space="0" w:color="auto"/>
            </w:tcBorders>
            <w:tcMar>
              <w:top w:w="30" w:type="dxa"/>
              <w:left w:w="45" w:type="dxa"/>
              <w:bottom w:w="30" w:type="dxa"/>
              <w:right w:w="45" w:type="dxa"/>
            </w:tcMar>
            <w:vAlign w:val="center"/>
            <w:hideMark/>
          </w:tcPr>
          <w:p w14:paraId="0D785B71"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64942A87" w14:textId="77777777" w:rsidTr="00B34EE7">
        <w:trPr>
          <w:trHeight w:val="20"/>
        </w:trPr>
        <w:tc>
          <w:tcPr>
            <w:tcW w:w="618" w:type="pct"/>
            <w:vMerge w:val="restart"/>
            <w:tcBorders>
              <w:top w:val="single" w:sz="4" w:space="0" w:color="auto"/>
              <w:bottom w:val="single" w:sz="6" w:space="0" w:color="auto"/>
              <w:right w:val="single" w:sz="4" w:space="0" w:color="auto"/>
            </w:tcBorders>
            <w:tcMar>
              <w:top w:w="30" w:type="dxa"/>
              <w:left w:w="45" w:type="dxa"/>
              <w:bottom w:w="30" w:type="dxa"/>
              <w:right w:w="45" w:type="dxa"/>
            </w:tcMar>
            <w:vAlign w:val="center"/>
            <w:hideMark/>
          </w:tcPr>
          <w:p w14:paraId="241EDE7C"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Location (*)</w:t>
            </w:r>
          </w:p>
        </w:tc>
        <w:tc>
          <w:tcPr>
            <w:tcW w:w="662" w:type="pct"/>
            <w:tcBorders>
              <w:top w:val="single" w:sz="4" w:space="0" w:color="auto"/>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4F49FC62"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Atlanta</w:t>
            </w:r>
          </w:p>
        </w:tc>
        <w:tc>
          <w:tcPr>
            <w:tcW w:w="297" w:type="pct"/>
            <w:tcBorders>
              <w:top w:val="single" w:sz="4" w:space="0" w:color="auto"/>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464246D" w14:textId="6F65A7A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0D647DB" w14:textId="29DC9EB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78F89BA" w14:textId="2C37EDA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8A39770" w14:textId="78A3F70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6F568A0" w14:textId="7B8D864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FBB79CD" w14:textId="7F64B09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63C5F60" w14:textId="5E38656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523BEA9" w14:textId="3496B8D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75662F6" w14:textId="6DCC2DDF"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81F6417" w14:textId="4D08BB72"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74F8F6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0.88</w:t>
            </w:r>
          </w:p>
        </w:tc>
        <w:tc>
          <w:tcPr>
            <w:tcW w:w="208"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423D8CC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4.65</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E4F969F"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5E523F2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44DC2D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4" w:space="0" w:color="auto"/>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06397041"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4DEABB0B" w14:textId="77777777" w:rsidTr="00B34EE7">
        <w:trPr>
          <w:trHeight w:val="20"/>
        </w:trPr>
        <w:tc>
          <w:tcPr>
            <w:tcW w:w="618" w:type="pct"/>
            <w:vMerge/>
            <w:tcBorders>
              <w:top w:val="nil"/>
              <w:bottom w:val="single" w:sz="6" w:space="0" w:color="auto"/>
              <w:right w:val="single" w:sz="4" w:space="0" w:color="auto"/>
            </w:tcBorders>
            <w:tcMar>
              <w:top w:w="30" w:type="dxa"/>
              <w:left w:w="45" w:type="dxa"/>
              <w:bottom w:w="30" w:type="dxa"/>
              <w:right w:w="45" w:type="dxa"/>
            </w:tcMar>
            <w:vAlign w:val="center"/>
            <w:hideMark/>
          </w:tcPr>
          <w:p w14:paraId="233070BC"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1461A129"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Chicago</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070529A" w14:textId="0FC264A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01D93F7" w14:textId="2F9BD952"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9C26983" w14:textId="4547C01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256927D" w14:textId="6CA0632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E3EC5AF" w14:textId="54D7CBF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932C994" w14:textId="75B8188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C6C081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0.70</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77FEFB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5.12</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21D1023"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0.49</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000C676"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5.57</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8CA7C1A" w14:textId="55320F8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1B07C61E" w14:textId="7C8B36E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4482A1E" w14:textId="03C68CA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F8483BC" w14:textId="730F57E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9BE9E0A" w14:textId="2EAC4CA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70C197D5" w14:textId="23066A2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459C7B00" w14:textId="77777777" w:rsidTr="00B34EE7">
        <w:trPr>
          <w:trHeight w:val="20"/>
        </w:trPr>
        <w:tc>
          <w:tcPr>
            <w:tcW w:w="618" w:type="pct"/>
            <w:vMerge/>
            <w:tcBorders>
              <w:top w:val="nil"/>
              <w:bottom w:val="single" w:sz="6" w:space="0" w:color="auto"/>
              <w:right w:val="single" w:sz="4" w:space="0" w:color="auto"/>
            </w:tcBorders>
            <w:tcMar>
              <w:top w:w="30" w:type="dxa"/>
              <w:left w:w="45" w:type="dxa"/>
              <w:bottom w:w="30" w:type="dxa"/>
              <w:right w:w="45" w:type="dxa"/>
            </w:tcMar>
            <w:vAlign w:val="center"/>
            <w:hideMark/>
          </w:tcPr>
          <w:p w14:paraId="411667CB"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1398A593"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Dallas</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214AF2C" w14:textId="08ECEE4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E9122B8" w14:textId="047E5C0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0EDD0B9" w14:textId="6008CF9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E6D27EB" w14:textId="4D10E0C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CA12CA0" w14:textId="3292829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E39D030" w14:textId="39A8722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AF4A804" w14:textId="612CBAE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6DE6E7B" w14:textId="0C0A222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E413408" w14:textId="027D99A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675FE75" w14:textId="277BEA8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7AFA96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0.67</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090247D5"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3.91</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78A7C70"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56D4A82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743EDB5"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4403172A"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1A567122" w14:textId="77777777" w:rsidTr="00B34EE7">
        <w:trPr>
          <w:trHeight w:val="20"/>
        </w:trPr>
        <w:tc>
          <w:tcPr>
            <w:tcW w:w="618" w:type="pct"/>
            <w:vMerge/>
            <w:tcBorders>
              <w:top w:val="nil"/>
              <w:bottom w:val="single" w:sz="6" w:space="0" w:color="auto"/>
              <w:right w:val="single" w:sz="4" w:space="0" w:color="auto"/>
            </w:tcBorders>
            <w:tcMar>
              <w:top w:w="30" w:type="dxa"/>
              <w:left w:w="45" w:type="dxa"/>
              <w:bottom w:w="30" w:type="dxa"/>
              <w:right w:w="45" w:type="dxa"/>
            </w:tcMar>
            <w:vAlign w:val="center"/>
            <w:hideMark/>
          </w:tcPr>
          <w:p w14:paraId="1F27998D"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4D3A74F0"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Houston</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6A4F64D" w14:textId="7E9C8B5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189BD05" w14:textId="569BA2C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C252282" w14:textId="1B8CBF2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7A9D02F" w14:textId="018D711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8A477C2" w14:textId="0E30552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89341C4" w14:textId="6F4087B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44ED273" w14:textId="7BCD18E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EEC3BDF" w14:textId="0640E42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7C1DFC2" w14:textId="57E09DC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3B1F827" w14:textId="5F1295C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D89F8D7"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1.06</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011C0F93"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4.88</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C8E281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64A58C5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E06E17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29040592"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5A217992" w14:textId="77777777" w:rsidTr="00B34EE7">
        <w:trPr>
          <w:trHeight w:val="20"/>
        </w:trPr>
        <w:tc>
          <w:tcPr>
            <w:tcW w:w="618" w:type="pct"/>
            <w:vMerge/>
            <w:tcBorders>
              <w:top w:val="nil"/>
              <w:bottom w:val="single" w:sz="6" w:space="0" w:color="auto"/>
              <w:right w:val="single" w:sz="4" w:space="0" w:color="auto"/>
            </w:tcBorders>
            <w:tcMar>
              <w:top w:w="30" w:type="dxa"/>
              <w:left w:w="45" w:type="dxa"/>
              <w:bottom w:w="30" w:type="dxa"/>
              <w:right w:w="45" w:type="dxa"/>
            </w:tcMar>
            <w:vAlign w:val="center"/>
            <w:hideMark/>
          </w:tcPr>
          <w:p w14:paraId="013ED695"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62BAD291"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New York</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42CE69C" w14:textId="2BBFF83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997BD1F" w14:textId="7EA24CF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D3F2EEC" w14:textId="2A375A5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BF7D359" w14:textId="28927CAD"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D73DF56" w14:textId="19A39F0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14BD68F" w14:textId="3518625A"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573109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1.65</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A4FD56F"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15.47</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3BBCAB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1.15</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65D45B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15.74</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34973BF"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43EA4B8A"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E60CF3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1.15</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32FA41E7"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6.78</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5BF1B5A"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0.88</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4F891CC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8.18</w:t>
            </w:r>
          </w:p>
        </w:tc>
      </w:tr>
      <w:tr w:rsidR="00367492" w:rsidRPr="003430AA" w14:paraId="68717244" w14:textId="77777777" w:rsidTr="00B34EE7">
        <w:trPr>
          <w:trHeight w:val="20"/>
        </w:trPr>
        <w:tc>
          <w:tcPr>
            <w:tcW w:w="618" w:type="pct"/>
            <w:vMerge/>
            <w:tcBorders>
              <w:top w:val="nil"/>
              <w:bottom w:val="single" w:sz="6" w:space="0" w:color="auto"/>
              <w:right w:val="single" w:sz="4" w:space="0" w:color="auto"/>
            </w:tcBorders>
            <w:tcMar>
              <w:top w:w="30" w:type="dxa"/>
              <w:left w:w="45" w:type="dxa"/>
              <w:bottom w:w="30" w:type="dxa"/>
              <w:right w:w="45" w:type="dxa"/>
            </w:tcMar>
            <w:vAlign w:val="center"/>
            <w:hideMark/>
          </w:tcPr>
          <w:p w14:paraId="5141C53B"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6338578D"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Philadelphia</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383A461" w14:textId="336F8AA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C45BCC8" w14:textId="59270A4C"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A68308D" w14:textId="16C5C47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A1B80A5" w14:textId="3C0FC41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C22F13D" w14:textId="0381E0E1"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38D8CF2" w14:textId="289CC479"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8650D4E" w14:textId="406F507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7BC7108" w14:textId="096DB93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34917F2"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0.56</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6288929"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5.84</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C22D976" w14:textId="70C81F1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0FFD6F78" w14:textId="485D617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8A9FBC7" w14:textId="4171E8BA"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7C2CC912" w14:textId="49FA0C20"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D2AB831" w14:textId="18AFF85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4AE904FE" w14:textId="31D653A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7ABC743F" w14:textId="77777777" w:rsidTr="00B34EE7">
        <w:trPr>
          <w:trHeight w:val="20"/>
        </w:trPr>
        <w:tc>
          <w:tcPr>
            <w:tcW w:w="618" w:type="pct"/>
            <w:vMerge/>
            <w:tcBorders>
              <w:top w:val="nil"/>
              <w:bottom w:val="single" w:sz="6" w:space="0" w:color="auto"/>
              <w:right w:val="single" w:sz="4" w:space="0" w:color="auto"/>
            </w:tcBorders>
            <w:tcMar>
              <w:top w:w="30" w:type="dxa"/>
              <w:left w:w="45" w:type="dxa"/>
              <w:bottom w:w="30" w:type="dxa"/>
              <w:right w:w="45" w:type="dxa"/>
            </w:tcMar>
            <w:vAlign w:val="center"/>
            <w:hideMark/>
          </w:tcPr>
          <w:p w14:paraId="63398D6B"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31F31F3C"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Phoenix</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70200B6" w14:textId="49C2F973"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2E21DA3" w14:textId="57E88392"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797AFB0" w14:textId="43E386C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13BB2A1" w14:textId="0AB67AA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A40A419" w14:textId="212A1A4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CE45C94" w14:textId="673F7BE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FC0593A" w14:textId="35DBB38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12C0082" w14:textId="48840D3A"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01C270F" w14:textId="0CFC3E38"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3134E41" w14:textId="43EB9D25"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6ADEB5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0.64</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592AD06F"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2.69</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A8B0C03"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358B931"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DC54812"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346AA80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367492" w:rsidRPr="003430AA" w14:paraId="48AAD225" w14:textId="77777777" w:rsidTr="00B40357">
        <w:trPr>
          <w:trHeight w:val="20"/>
        </w:trPr>
        <w:tc>
          <w:tcPr>
            <w:tcW w:w="618" w:type="pct"/>
            <w:vMerge/>
            <w:tcBorders>
              <w:top w:val="nil"/>
              <w:bottom w:val="single" w:sz="18" w:space="0" w:color="auto"/>
              <w:right w:val="single" w:sz="4" w:space="0" w:color="auto"/>
            </w:tcBorders>
            <w:tcMar>
              <w:top w:w="30" w:type="dxa"/>
              <w:left w:w="45" w:type="dxa"/>
              <w:bottom w:w="30" w:type="dxa"/>
              <w:right w:w="45" w:type="dxa"/>
            </w:tcMar>
            <w:vAlign w:val="center"/>
            <w:hideMark/>
          </w:tcPr>
          <w:p w14:paraId="2AC48A14" w14:textId="77777777" w:rsidR="00367492" w:rsidRPr="003430AA" w:rsidRDefault="00367492" w:rsidP="00367492">
            <w:pPr>
              <w:spacing w:after="0" w:line="240" w:lineRule="auto"/>
              <w:rPr>
                <w:rFonts w:ascii="Times New Roman" w:eastAsia="Times New Roman" w:hAnsi="Times New Roman" w:cs="Times New Roman"/>
                <w:sz w:val="18"/>
                <w:szCs w:val="18"/>
              </w:rPr>
            </w:pPr>
          </w:p>
        </w:tc>
        <w:tc>
          <w:tcPr>
            <w:tcW w:w="662" w:type="pct"/>
            <w:tcBorders>
              <w:top w:val="dashSmallGap" w:sz="4" w:space="0" w:color="A6A6A6" w:themeColor="background1" w:themeShade="A6"/>
              <w:left w:val="single" w:sz="4" w:space="0" w:color="auto"/>
              <w:bottom w:val="single" w:sz="18" w:space="0" w:color="auto"/>
              <w:right w:val="double" w:sz="6" w:space="0" w:color="auto"/>
            </w:tcBorders>
            <w:tcMar>
              <w:top w:w="30" w:type="dxa"/>
              <w:left w:w="45" w:type="dxa"/>
              <w:bottom w:w="30" w:type="dxa"/>
              <w:right w:w="45" w:type="dxa"/>
            </w:tcMar>
            <w:vAlign w:val="center"/>
            <w:hideMark/>
          </w:tcPr>
          <w:p w14:paraId="50F1D80A" w14:textId="77777777" w:rsidR="00367492" w:rsidRPr="003430AA" w:rsidRDefault="00367492" w:rsidP="00367492">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Washington</w:t>
            </w:r>
          </w:p>
        </w:tc>
        <w:tc>
          <w:tcPr>
            <w:tcW w:w="297" w:type="pct"/>
            <w:tcBorders>
              <w:top w:val="dashSmallGap" w:sz="4" w:space="0" w:color="A6A6A6" w:themeColor="background1" w:themeShade="A6"/>
              <w:left w:val="double" w:sz="6"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68F9C901" w14:textId="0E0C6D3B"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51A10F3E" w14:textId="0DC7273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2AD29C3C" w14:textId="158C23E6"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6CC0740C" w14:textId="3C49F01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2E30F0CA" w14:textId="0980F96E"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26923599" w14:textId="33EDA064"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521EFB9C"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1.01</w:t>
            </w:r>
          </w:p>
        </w:tc>
        <w:tc>
          <w:tcPr>
            <w:tcW w:w="221"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09A75F06"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7.50</w:t>
            </w:r>
          </w:p>
        </w:tc>
        <w:tc>
          <w:tcPr>
            <w:tcW w:w="221"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74F52A5D"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0.49</w:t>
            </w:r>
          </w:p>
        </w:tc>
        <w:tc>
          <w:tcPr>
            <w:tcW w:w="221"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7C673308"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5.12</w:t>
            </w:r>
          </w:p>
        </w:tc>
        <w:tc>
          <w:tcPr>
            <w:tcW w:w="207"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1E1DC6D9"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single" w:sz="18" w:space="0" w:color="auto"/>
              <w:right w:val="single" w:sz="4" w:space="0" w:color="auto"/>
            </w:tcBorders>
            <w:tcMar>
              <w:top w:w="30" w:type="dxa"/>
              <w:left w:w="45" w:type="dxa"/>
              <w:bottom w:w="30" w:type="dxa"/>
              <w:right w:w="45" w:type="dxa"/>
            </w:tcMar>
            <w:vAlign w:val="center"/>
            <w:hideMark/>
          </w:tcPr>
          <w:p w14:paraId="77623FE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0F3B8A25"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0.70</w:t>
            </w:r>
          </w:p>
        </w:tc>
        <w:tc>
          <w:tcPr>
            <w:tcW w:w="207" w:type="pct"/>
            <w:tcBorders>
              <w:top w:val="dashSmallGap" w:sz="4" w:space="0" w:color="A6A6A6" w:themeColor="background1" w:themeShade="A6"/>
              <w:left w:val="dashSmallGap" w:sz="4" w:space="0" w:color="A6A6A6" w:themeColor="background1" w:themeShade="A6"/>
              <w:bottom w:val="single" w:sz="18" w:space="0" w:color="auto"/>
              <w:right w:val="single" w:sz="4" w:space="0" w:color="auto"/>
            </w:tcBorders>
            <w:tcMar>
              <w:top w:w="30" w:type="dxa"/>
              <w:left w:w="45" w:type="dxa"/>
              <w:bottom w:w="30" w:type="dxa"/>
              <w:right w:w="45" w:type="dxa"/>
            </w:tcMar>
            <w:vAlign w:val="center"/>
            <w:hideMark/>
          </w:tcPr>
          <w:p w14:paraId="7A2F6A81"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3.03</w:t>
            </w:r>
          </w:p>
        </w:tc>
        <w:tc>
          <w:tcPr>
            <w:tcW w:w="208" w:type="pct"/>
            <w:gridSpan w:val="2"/>
            <w:tcBorders>
              <w:top w:val="dashSmallGap" w:sz="4" w:space="0" w:color="A6A6A6" w:themeColor="background1" w:themeShade="A6"/>
              <w:left w:val="single" w:sz="4"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0815D87E"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single" w:sz="18" w:space="0" w:color="auto"/>
            </w:tcBorders>
            <w:tcMar>
              <w:top w:w="30" w:type="dxa"/>
              <w:left w:w="45" w:type="dxa"/>
              <w:bottom w:w="30" w:type="dxa"/>
              <w:right w:w="45" w:type="dxa"/>
            </w:tcMar>
            <w:vAlign w:val="center"/>
            <w:hideMark/>
          </w:tcPr>
          <w:p w14:paraId="491F1664" w14:textId="77777777" w:rsidR="00367492" w:rsidRPr="003430AA" w:rsidRDefault="00367492" w:rsidP="00367492">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bl>
    <w:p w14:paraId="680E96D6" w14:textId="22A98919" w:rsidR="00EC5B01" w:rsidRPr="003430AA" w:rsidRDefault="00EC5B01" w:rsidP="00BA7817">
      <w:pPr>
        <w:spacing w:after="0" w:line="240" w:lineRule="auto"/>
        <w:jc w:val="both"/>
        <w:rPr>
          <w:rFonts w:ascii="Times New Roman" w:hAnsi="Times New Roman" w:cs="Times New Roman"/>
          <w:b/>
          <w:bCs/>
        </w:rPr>
      </w:pPr>
      <w:r w:rsidRPr="003430AA">
        <w:rPr>
          <w:rFonts w:ascii="Times New Roman" w:hAnsi="Times New Roman" w:cs="Times New Roman"/>
          <w:b/>
          <w:bCs/>
        </w:rPr>
        <w:lastRenderedPageBreak/>
        <w:t>TABLE 3 (Continued)</w:t>
      </w:r>
    </w:p>
    <w:tbl>
      <w:tblPr>
        <w:tblW w:w="5000" w:type="pct"/>
        <w:tblBorders>
          <w:top w:val="single" w:sz="18" w:space="0" w:color="auto"/>
          <w:left w:val="single" w:sz="18" w:space="0" w:color="auto"/>
          <w:bottom w:val="single" w:sz="18" w:space="0" w:color="auto"/>
          <w:right w:val="single" w:sz="18" w:space="0" w:color="auto"/>
        </w:tblBorders>
        <w:tblCellMar>
          <w:left w:w="0" w:type="dxa"/>
          <w:right w:w="0" w:type="dxa"/>
        </w:tblCellMar>
        <w:tblLook w:val="04A0" w:firstRow="1" w:lastRow="0" w:firstColumn="1" w:lastColumn="0" w:noHBand="0" w:noVBand="1"/>
      </w:tblPr>
      <w:tblGrid>
        <w:gridCol w:w="1596"/>
        <w:gridCol w:w="1710"/>
        <w:gridCol w:w="767"/>
        <w:gridCol w:w="674"/>
        <w:gridCol w:w="811"/>
        <w:gridCol w:w="811"/>
        <w:gridCol w:w="478"/>
        <w:gridCol w:w="573"/>
        <w:gridCol w:w="571"/>
        <w:gridCol w:w="571"/>
        <w:gridCol w:w="571"/>
        <w:gridCol w:w="571"/>
        <w:gridCol w:w="535"/>
        <w:gridCol w:w="537"/>
        <w:gridCol w:w="8"/>
        <w:gridCol w:w="529"/>
        <w:gridCol w:w="535"/>
        <w:gridCol w:w="15"/>
        <w:gridCol w:w="522"/>
        <w:gridCol w:w="529"/>
      </w:tblGrid>
      <w:tr w:rsidR="00EC5B01" w:rsidRPr="003430AA" w14:paraId="5D65A9C6" w14:textId="77777777" w:rsidTr="00EC5B01">
        <w:trPr>
          <w:trHeight w:val="20"/>
        </w:trPr>
        <w:tc>
          <w:tcPr>
            <w:tcW w:w="618" w:type="pct"/>
            <w:vMerge w:val="restart"/>
            <w:tcBorders>
              <w:right w:val="single" w:sz="4" w:space="0" w:color="auto"/>
            </w:tcBorders>
            <w:shd w:val="clear" w:color="auto" w:fill="F5F5F5"/>
            <w:tcMar>
              <w:top w:w="30" w:type="dxa"/>
              <w:left w:w="45" w:type="dxa"/>
              <w:bottom w:w="30" w:type="dxa"/>
              <w:right w:w="45" w:type="dxa"/>
            </w:tcMar>
            <w:vAlign w:val="center"/>
            <w:hideMark/>
          </w:tcPr>
          <w:p w14:paraId="0862AA03" w14:textId="69170C47" w:rsidR="00EC5B01" w:rsidRPr="003430AA" w:rsidRDefault="00EC5B01" w:rsidP="00EC5B01">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b/>
                <w:bCs/>
                <w:sz w:val="20"/>
                <w:szCs w:val="20"/>
              </w:rPr>
              <w:t>Variable (base)</w:t>
            </w:r>
          </w:p>
        </w:tc>
        <w:tc>
          <w:tcPr>
            <w:tcW w:w="662" w:type="pct"/>
            <w:vMerge w:val="restart"/>
            <w:tcBorders>
              <w:left w:val="single" w:sz="4" w:space="0" w:color="auto"/>
              <w:right w:val="double" w:sz="6" w:space="0" w:color="auto"/>
            </w:tcBorders>
            <w:shd w:val="clear" w:color="auto" w:fill="F5F5F5"/>
            <w:tcMar>
              <w:top w:w="30" w:type="dxa"/>
              <w:left w:w="45" w:type="dxa"/>
              <w:bottom w:w="30" w:type="dxa"/>
              <w:right w:w="45" w:type="dxa"/>
            </w:tcMar>
            <w:vAlign w:val="center"/>
            <w:hideMark/>
          </w:tcPr>
          <w:p w14:paraId="4C20E259" w14:textId="343EFF19" w:rsidR="00EC5B01" w:rsidRPr="003430AA" w:rsidRDefault="00EC5B01" w:rsidP="00EC5B01">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b/>
                <w:bCs/>
                <w:sz w:val="20"/>
                <w:szCs w:val="20"/>
              </w:rPr>
              <w:t>Attribute</w:t>
            </w:r>
          </w:p>
        </w:tc>
        <w:tc>
          <w:tcPr>
            <w:tcW w:w="558" w:type="pct"/>
            <w:gridSpan w:val="2"/>
            <w:vMerge w:val="restart"/>
            <w:tcBorders>
              <w:top w:val="single" w:sz="18" w:space="0" w:color="auto"/>
              <w:left w:val="double" w:sz="6" w:space="0" w:color="auto"/>
              <w:right w:val="single" w:sz="12" w:space="0" w:color="auto"/>
            </w:tcBorders>
            <w:shd w:val="clear" w:color="auto" w:fill="F5F5F5"/>
            <w:tcMar>
              <w:top w:w="30" w:type="dxa"/>
              <w:left w:w="45" w:type="dxa"/>
              <w:bottom w:w="30" w:type="dxa"/>
              <w:right w:w="45" w:type="dxa"/>
            </w:tcMar>
            <w:vAlign w:val="bottom"/>
            <w:hideMark/>
          </w:tcPr>
          <w:p w14:paraId="24983F15" w14:textId="30D8BD16" w:rsidR="00EC5B01" w:rsidRPr="003430AA" w:rsidRDefault="00EC5B01" w:rsidP="00EC5B01">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Zero-trip</w:t>
            </w:r>
            <w:r w:rsidR="00ED3509" w:rsidRPr="003430AA">
              <w:rPr>
                <w:rFonts w:ascii="Times New Roman" w:eastAsia="Times New Roman" w:hAnsi="Times New Roman" w:cs="Times New Roman"/>
                <w:sz w:val="18"/>
                <w:szCs w:val="18"/>
              </w:rPr>
              <w:t>-</w:t>
            </w:r>
            <w:r w:rsidRPr="003430AA">
              <w:rPr>
                <w:rFonts w:ascii="Times New Roman" w:eastAsia="Times New Roman" w:hAnsi="Times New Roman" w:cs="Times New Roman"/>
                <w:sz w:val="18"/>
                <w:szCs w:val="18"/>
              </w:rPr>
              <w:t>maker (base: Trip maker)</w:t>
            </w:r>
          </w:p>
        </w:tc>
        <w:tc>
          <w:tcPr>
            <w:tcW w:w="628" w:type="pct"/>
            <w:gridSpan w:val="2"/>
            <w:vMerge w:val="restart"/>
            <w:tcBorders>
              <w:top w:val="single" w:sz="18" w:space="0" w:color="auto"/>
              <w:left w:val="single" w:sz="12" w:space="0" w:color="auto"/>
              <w:right w:val="single" w:sz="12" w:space="0" w:color="auto"/>
            </w:tcBorders>
            <w:shd w:val="clear" w:color="auto" w:fill="F5F5F5"/>
            <w:tcMar>
              <w:top w:w="30" w:type="dxa"/>
              <w:left w:w="45" w:type="dxa"/>
              <w:bottom w:w="30" w:type="dxa"/>
              <w:right w:w="45" w:type="dxa"/>
            </w:tcMar>
            <w:vAlign w:val="bottom"/>
            <w:hideMark/>
          </w:tcPr>
          <w:p w14:paraId="7FB8DECB" w14:textId="7AB26557" w:rsidR="00EC5B01" w:rsidRPr="003430AA" w:rsidRDefault="00EC5B01" w:rsidP="00EC5B01">
            <w:pPr>
              <w:spacing w:after="0" w:line="240" w:lineRule="auto"/>
              <w:jc w:val="center"/>
              <w:rPr>
                <w:rFonts w:ascii="Times New Roman" w:eastAsia="Times New Roman" w:hAnsi="Times New Roman" w:cs="Times New Roman"/>
                <w:sz w:val="18"/>
                <w:szCs w:val="18"/>
              </w:rPr>
            </w:pPr>
            <w:r w:rsidRPr="003430AA">
              <w:rPr>
                <w:rFonts w:ascii="Times New Roman" w:eastAsia="MS Mincho" w:hAnsi="Times New Roman" w:cs="Times New Roman"/>
                <w:sz w:val="18"/>
                <w:szCs w:val="18"/>
                <w:lang w:eastAsia="zh-CN"/>
              </w:rPr>
              <w:t>㏑</w:t>
            </w:r>
            <w:r w:rsidRPr="003430AA">
              <w:rPr>
                <w:rFonts w:ascii="Times New Roman" w:eastAsia="Times New Roman" w:hAnsi="Times New Roman" w:cs="Times New Roman"/>
                <w:sz w:val="18"/>
                <w:szCs w:val="18"/>
              </w:rPr>
              <w:t xml:space="preserve"> (Daily </w:t>
            </w:r>
            <w:r w:rsidR="00130B99" w:rsidRPr="003430AA">
              <w:rPr>
                <w:rFonts w:ascii="Times New Roman" w:eastAsia="Times New Roman" w:hAnsi="Times New Roman" w:cs="Times New Roman"/>
                <w:sz w:val="18"/>
                <w:szCs w:val="18"/>
              </w:rPr>
              <w:t>t</w:t>
            </w:r>
            <w:r w:rsidRPr="003430AA">
              <w:rPr>
                <w:rFonts w:ascii="Times New Roman" w:eastAsia="Times New Roman" w:hAnsi="Times New Roman" w:cs="Times New Roman"/>
                <w:sz w:val="18"/>
                <w:szCs w:val="18"/>
              </w:rPr>
              <w:t xml:space="preserve">ravel </w:t>
            </w:r>
            <w:r w:rsidR="00130B99" w:rsidRPr="003430AA">
              <w:rPr>
                <w:rFonts w:ascii="Times New Roman" w:eastAsia="Times New Roman" w:hAnsi="Times New Roman" w:cs="Times New Roman"/>
                <w:sz w:val="18"/>
                <w:szCs w:val="18"/>
              </w:rPr>
              <w:t>d</w:t>
            </w:r>
            <w:r w:rsidRPr="003430AA">
              <w:rPr>
                <w:rFonts w:ascii="Times New Roman" w:eastAsia="Times New Roman" w:hAnsi="Times New Roman" w:cs="Times New Roman"/>
                <w:sz w:val="18"/>
                <w:szCs w:val="18"/>
              </w:rPr>
              <w:t>uration)</w:t>
            </w:r>
          </w:p>
        </w:tc>
        <w:tc>
          <w:tcPr>
            <w:tcW w:w="407" w:type="pct"/>
            <w:gridSpan w:val="2"/>
            <w:vMerge w:val="restart"/>
            <w:tcBorders>
              <w:top w:val="single" w:sz="18" w:space="0" w:color="auto"/>
              <w:left w:val="single" w:sz="12" w:space="0" w:color="auto"/>
              <w:right w:val="single" w:sz="12" w:space="0" w:color="auto"/>
            </w:tcBorders>
            <w:shd w:val="clear" w:color="auto" w:fill="F5F5F5"/>
            <w:tcMar>
              <w:top w:w="30" w:type="dxa"/>
              <w:left w:w="45" w:type="dxa"/>
              <w:bottom w:w="30" w:type="dxa"/>
              <w:right w:w="45" w:type="dxa"/>
            </w:tcMar>
            <w:vAlign w:val="bottom"/>
            <w:hideMark/>
          </w:tcPr>
          <w:p w14:paraId="72480D9A" w14:textId="77777777" w:rsidR="00EC5B01" w:rsidRPr="003430AA" w:rsidRDefault="00EC5B01" w:rsidP="00EC5B01">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Daily total trip count</w:t>
            </w:r>
          </w:p>
        </w:tc>
        <w:tc>
          <w:tcPr>
            <w:tcW w:w="442" w:type="pct"/>
            <w:gridSpan w:val="2"/>
            <w:vMerge w:val="restart"/>
            <w:tcBorders>
              <w:top w:val="single" w:sz="18" w:space="0" w:color="auto"/>
              <w:left w:val="single" w:sz="12" w:space="0" w:color="auto"/>
              <w:right w:val="single" w:sz="12" w:space="0" w:color="auto"/>
            </w:tcBorders>
            <w:shd w:val="clear" w:color="auto" w:fill="F5F5F5"/>
            <w:tcMar>
              <w:top w:w="30" w:type="dxa"/>
              <w:left w:w="45" w:type="dxa"/>
              <w:bottom w:w="30" w:type="dxa"/>
              <w:right w:w="45" w:type="dxa"/>
            </w:tcMar>
            <w:vAlign w:val="bottom"/>
            <w:hideMark/>
          </w:tcPr>
          <w:p w14:paraId="513EB086" w14:textId="77777777" w:rsidR="00EC5B01" w:rsidRPr="003430AA" w:rsidRDefault="00EC5B01" w:rsidP="00EC5B01">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Daily transit trip count</w:t>
            </w:r>
          </w:p>
        </w:tc>
        <w:tc>
          <w:tcPr>
            <w:tcW w:w="442" w:type="pct"/>
            <w:gridSpan w:val="2"/>
            <w:vMerge w:val="restart"/>
            <w:tcBorders>
              <w:top w:val="single" w:sz="18" w:space="0" w:color="auto"/>
              <w:left w:val="single" w:sz="12" w:space="0" w:color="auto"/>
              <w:right w:val="single" w:sz="12" w:space="0" w:color="auto"/>
            </w:tcBorders>
            <w:shd w:val="clear" w:color="auto" w:fill="F5F5F5"/>
            <w:tcMar>
              <w:top w:w="30" w:type="dxa"/>
              <w:left w:w="45" w:type="dxa"/>
              <w:bottom w:w="30" w:type="dxa"/>
              <w:right w:w="45" w:type="dxa"/>
            </w:tcMar>
            <w:vAlign w:val="bottom"/>
            <w:hideMark/>
          </w:tcPr>
          <w:p w14:paraId="6D06EDF4" w14:textId="77777777" w:rsidR="00EC5B01" w:rsidRPr="003430AA" w:rsidRDefault="00EC5B01" w:rsidP="00EC5B01">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Daily walk-bike trip count</w:t>
            </w:r>
          </w:p>
        </w:tc>
        <w:tc>
          <w:tcPr>
            <w:tcW w:w="1243" w:type="pct"/>
            <w:gridSpan w:val="8"/>
            <w:tcBorders>
              <w:top w:val="single" w:sz="18" w:space="0" w:color="auto"/>
              <w:left w:val="single" w:sz="12" w:space="0" w:color="auto"/>
              <w:bottom w:val="single" w:sz="4" w:space="0" w:color="auto"/>
            </w:tcBorders>
            <w:shd w:val="clear" w:color="auto" w:fill="F5F5F5"/>
            <w:tcMar>
              <w:top w:w="30" w:type="dxa"/>
              <w:left w:w="45" w:type="dxa"/>
              <w:bottom w:w="30" w:type="dxa"/>
              <w:right w:w="45" w:type="dxa"/>
            </w:tcMar>
            <w:vAlign w:val="bottom"/>
            <w:hideMark/>
          </w:tcPr>
          <w:p w14:paraId="3DE38B59" w14:textId="77777777" w:rsidR="00EC5B01" w:rsidRPr="003430AA" w:rsidRDefault="00EC5B01" w:rsidP="00EC5B01">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 choice (base: other)</w:t>
            </w:r>
          </w:p>
        </w:tc>
      </w:tr>
      <w:tr w:rsidR="00EC5B01" w:rsidRPr="003430AA" w14:paraId="6681C9DD" w14:textId="77777777" w:rsidTr="00C12E2E">
        <w:trPr>
          <w:trHeight w:val="194"/>
        </w:trPr>
        <w:tc>
          <w:tcPr>
            <w:tcW w:w="618" w:type="pct"/>
            <w:vMerge/>
            <w:tcBorders>
              <w:right w:val="single" w:sz="4" w:space="0" w:color="auto"/>
            </w:tcBorders>
            <w:shd w:val="clear" w:color="auto" w:fill="F5F5F5"/>
            <w:tcMar>
              <w:top w:w="30" w:type="dxa"/>
              <w:left w:w="45" w:type="dxa"/>
              <w:bottom w:w="30" w:type="dxa"/>
              <w:right w:w="45" w:type="dxa"/>
            </w:tcMar>
            <w:vAlign w:val="center"/>
            <w:hideMark/>
          </w:tcPr>
          <w:p w14:paraId="202F05F8" w14:textId="77777777" w:rsidR="00EC5B01" w:rsidRPr="003430AA" w:rsidRDefault="00EC5B01" w:rsidP="00C12E2E">
            <w:pPr>
              <w:spacing w:after="0" w:line="240" w:lineRule="auto"/>
              <w:rPr>
                <w:rFonts w:ascii="Times New Roman" w:eastAsia="Times New Roman" w:hAnsi="Times New Roman" w:cs="Times New Roman"/>
                <w:sz w:val="18"/>
                <w:szCs w:val="18"/>
              </w:rPr>
            </w:pPr>
          </w:p>
        </w:tc>
        <w:tc>
          <w:tcPr>
            <w:tcW w:w="662" w:type="pct"/>
            <w:vMerge/>
            <w:tcBorders>
              <w:left w:val="single" w:sz="4" w:space="0" w:color="auto"/>
              <w:right w:val="double" w:sz="6" w:space="0" w:color="auto"/>
            </w:tcBorders>
            <w:shd w:val="clear" w:color="auto" w:fill="F5F5F5"/>
            <w:tcMar>
              <w:top w:w="30" w:type="dxa"/>
              <w:left w:w="45" w:type="dxa"/>
              <w:bottom w:w="30" w:type="dxa"/>
              <w:right w:w="45" w:type="dxa"/>
            </w:tcMar>
            <w:vAlign w:val="center"/>
            <w:hideMark/>
          </w:tcPr>
          <w:p w14:paraId="4704CA4B" w14:textId="77777777" w:rsidR="00EC5B01" w:rsidRPr="003430AA" w:rsidRDefault="00EC5B01" w:rsidP="00C12E2E">
            <w:pPr>
              <w:spacing w:after="0" w:line="240" w:lineRule="auto"/>
              <w:rPr>
                <w:rFonts w:ascii="Times New Roman" w:eastAsia="Times New Roman" w:hAnsi="Times New Roman" w:cs="Times New Roman"/>
                <w:sz w:val="18"/>
                <w:szCs w:val="18"/>
              </w:rPr>
            </w:pPr>
          </w:p>
        </w:tc>
        <w:tc>
          <w:tcPr>
            <w:tcW w:w="558" w:type="pct"/>
            <w:gridSpan w:val="2"/>
            <w:vMerge/>
            <w:tcBorders>
              <w:left w:val="double" w:sz="6" w:space="0" w:color="auto"/>
              <w:bottom w:val="single" w:sz="4" w:space="0" w:color="auto"/>
              <w:right w:val="single" w:sz="12" w:space="0" w:color="auto"/>
            </w:tcBorders>
            <w:shd w:val="clear" w:color="auto" w:fill="F5F5F5"/>
            <w:vAlign w:val="center"/>
            <w:hideMark/>
          </w:tcPr>
          <w:p w14:paraId="1DD178D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628" w:type="pct"/>
            <w:gridSpan w:val="2"/>
            <w:vMerge/>
            <w:tcBorders>
              <w:left w:val="single" w:sz="12" w:space="0" w:color="auto"/>
              <w:bottom w:val="single" w:sz="4" w:space="0" w:color="auto"/>
              <w:right w:val="single" w:sz="12" w:space="0" w:color="auto"/>
            </w:tcBorders>
            <w:shd w:val="clear" w:color="auto" w:fill="F5F5F5"/>
            <w:vAlign w:val="center"/>
            <w:hideMark/>
          </w:tcPr>
          <w:p w14:paraId="0816730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407" w:type="pct"/>
            <w:gridSpan w:val="2"/>
            <w:vMerge/>
            <w:tcBorders>
              <w:left w:val="single" w:sz="12" w:space="0" w:color="auto"/>
              <w:bottom w:val="single" w:sz="4" w:space="0" w:color="auto"/>
              <w:right w:val="single" w:sz="12" w:space="0" w:color="auto"/>
            </w:tcBorders>
            <w:shd w:val="clear" w:color="auto" w:fill="F5F5F5"/>
            <w:vAlign w:val="center"/>
            <w:hideMark/>
          </w:tcPr>
          <w:p w14:paraId="60489F7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442" w:type="pct"/>
            <w:gridSpan w:val="2"/>
            <w:vMerge/>
            <w:tcBorders>
              <w:left w:val="single" w:sz="12" w:space="0" w:color="auto"/>
              <w:bottom w:val="single" w:sz="4" w:space="0" w:color="auto"/>
              <w:right w:val="single" w:sz="12" w:space="0" w:color="auto"/>
            </w:tcBorders>
            <w:shd w:val="clear" w:color="auto" w:fill="F5F5F5"/>
            <w:vAlign w:val="center"/>
            <w:hideMark/>
          </w:tcPr>
          <w:p w14:paraId="5D1AD86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442" w:type="pct"/>
            <w:gridSpan w:val="2"/>
            <w:vMerge/>
            <w:tcBorders>
              <w:left w:val="single" w:sz="12" w:space="0" w:color="auto"/>
              <w:bottom w:val="single" w:sz="4" w:space="0" w:color="auto"/>
              <w:right w:val="single" w:sz="12" w:space="0" w:color="auto"/>
            </w:tcBorders>
            <w:shd w:val="clear" w:color="auto" w:fill="F5F5F5"/>
            <w:vAlign w:val="center"/>
            <w:hideMark/>
          </w:tcPr>
          <w:p w14:paraId="69ED7D8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418" w:type="pct"/>
            <w:gridSpan w:val="3"/>
            <w:tcBorders>
              <w:top w:val="single" w:sz="4" w:space="0" w:color="auto"/>
              <w:left w:val="single" w:sz="12" w:space="0" w:color="auto"/>
              <w:bottom w:val="single" w:sz="4" w:space="0" w:color="auto"/>
              <w:right w:val="single" w:sz="4" w:space="0" w:color="auto"/>
            </w:tcBorders>
            <w:shd w:val="clear" w:color="auto" w:fill="F5F5F5"/>
            <w:tcMar>
              <w:top w:w="30" w:type="dxa"/>
              <w:left w:w="45" w:type="dxa"/>
              <w:bottom w:w="30" w:type="dxa"/>
              <w:right w:w="45" w:type="dxa"/>
            </w:tcMar>
            <w:vAlign w:val="bottom"/>
            <w:hideMark/>
          </w:tcPr>
          <w:p w14:paraId="56F66DA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Car</w:t>
            </w:r>
          </w:p>
        </w:tc>
        <w:tc>
          <w:tcPr>
            <w:tcW w:w="418" w:type="pct"/>
            <w:gridSpan w:val="3"/>
            <w:tcBorders>
              <w:top w:val="single" w:sz="4" w:space="0" w:color="auto"/>
              <w:left w:val="single" w:sz="4" w:space="0" w:color="auto"/>
              <w:bottom w:val="single" w:sz="4" w:space="0" w:color="auto"/>
              <w:right w:val="single" w:sz="4" w:space="0" w:color="auto"/>
            </w:tcBorders>
            <w:shd w:val="clear" w:color="auto" w:fill="F5F5F5"/>
            <w:tcMar>
              <w:top w:w="30" w:type="dxa"/>
              <w:left w:w="45" w:type="dxa"/>
              <w:bottom w:w="30" w:type="dxa"/>
              <w:right w:w="45" w:type="dxa"/>
            </w:tcMar>
            <w:vAlign w:val="bottom"/>
            <w:hideMark/>
          </w:tcPr>
          <w:p w14:paraId="46D97AE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Transit</w:t>
            </w:r>
          </w:p>
        </w:tc>
        <w:tc>
          <w:tcPr>
            <w:tcW w:w="407" w:type="pct"/>
            <w:gridSpan w:val="2"/>
            <w:tcBorders>
              <w:top w:val="single" w:sz="4" w:space="0" w:color="auto"/>
              <w:left w:val="single" w:sz="4" w:space="0" w:color="auto"/>
              <w:bottom w:val="single" w:sz="4" w:space="0" w:color="auto"/>
            </w:tcBorders>
            <w:shd w:val="clear" w:color="auto" w:fill="F5F5F5"/>
            <w:tcMar>
              <w:top w:w="30" w:type="dxa"/>
              <w:left w:w="45" w:type="dxa"/>
              <w:bottom w:w="30" w:type="dxa"/>
              <w:right w:w="45" w:type="dxa"/>
            </w:tcMar>
            <w:vAlign w:val="bottom"/>
            <w:hideMark/>
          </w:tcPr>
          <w:p w14:paraId="204DDF7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Walk or bike</w:t>
            </w:r>
          </w:p>
        </w:tc>
      </w:tr>
      <w:tr w:rsidR="00EC5B01" w:rsidRPr="003430AA" w14:paraId="785373FD" w14:textId="77777777" w:rsidTr="00C12E2E">
        <w:trPr>
          <w:trHeight w:val="20"/>
        </w:trPr>
        <w:tc>
          <w:tcPr>
            <w:tcW w:w="618" w:type="pct"/>
            <w:vMerge/>
            <w:tcBorders>
              <w:bottom w:val="double" w:sz="4" w:space="0" w:color="auto"/>
              <w:right w:val="single" w:sz="4" w:space="0" w:color="auto"/>
            </w:tcBorders>
            <w:shd w:val="clear" w:color="auto" w:fill="auto"/>
            <w:tcMar>
              <w:top w:w="30" w:type="dxa"/>
              <w:left w:w="45" w:type="dxa"/>
              <w:bottom w:w="30" w:type="dxa"/>
              <w:right w:w="45" w:type="dxa"/>
            </w:tcMar>
            <w:vAlign w:val="center"/>
            <w:hideMark/>
          </w:tcPr>
          <w:p w14:paraId="1C2A1EFF" w14:textId="77777777" w:rsidR="00EC5B01" w:rsidRPr="003430AA" w:rsidRDefault="00EC5B01" w:rsidP="00C12E2E">
            <w:pPr>
              <w:spacing w:after="0" w:line="240" w:lineRule="auto"/>
              <w:rPr>
                <w:rFonts w:ascii="Times New Roman" w:eastAsia="Times New Roman" w:hAnsi="Times New Roman" w:cs="Times New Roman"/>
                <w:sz w:val="18"/>
                <w:szCs w:val="18"/>
              </w:rPr>
            </w:pPr>
          </w:p>
        </w:tc>
        <w:tc>
          <w:tcPr>
            <w:tcW w:w="662" w:type="pct"/>
            <w:vMerge/>
            <w:tcBorders>
              <w:left w:val="single" w:sz="4" w:space="0" w:color="auto"/>
              <w:bottom w:val="double" w:sz="4" w:space="0" w:color="auto"/>
              <w:right w:val="double" w:sz="6" w:space="0" w:color="auto"/>
            </w:tcBorders>
            <w:shd w:val="clear" w:color="auto" w:fill="auto"/>
            <w:tcMar>
              <w:top w:w="30" w:type="dxa"/>
              <w:left w:w="45" w:type="dxa"/>
              <w:bottom w:w="30" w:type="dxa"/>
              <w:right w:w="45" w:type="dxa"/>
            </w:tcMar>
            <w:vAlign w:val="center"/>
            <w:hideMark/>
          </w:tcPr>
          <w:p w14:paraId="16F3CBD8" w14:textId="77777777" w:rsidR="00EC5B01" w:rsidRPr="003430AA" w:rsidRDefault="00EC5B01" w:rsidP="00C12E2E">
            <w:pPr>
              <w:spacing w:after="0" w:line="240" w:lineRule="auto"/>
              <w:rPr>
                <w:rFonts w:ascii="Times New Roman" w:eastAsia="Times New Roman" w:hAnsi="Times New Roman" w:cs="Times New Roman"/>
                <w:sz w:val="18"/>
                <w:szCs w:val="18"/>
              </w:rPr>
            </w:pPr>
          </w:p>
        </w:tc>
        <w:tc>
          <w:tcPr>
            <w:tcW w:w="297" w:type="pct"/>
            <w:tcBorders>
              <w:top w:val="single" w:sz="4" w:space="0" w:color="auto"/>
              <w:left w:val="double" w:sz="6"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21DFE195"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61"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24DDC8E1"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314"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6B70189B"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314"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466CED57"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185"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5BDA0655"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22"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5631E204"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21"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52B885F3"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21"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0BF79498"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21"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340C527A"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21" w:type="pct"/>
            <w:tcBorders>
              <w:top w:val="single" w:sz="4" w:space="0" w:color="auto"/>
              <w:left w:val="dashSmallGap" w:sz="4" w:space="0" w:color="A6A6A6" w:themeColor="background1" w:themeShade="A6"/>
              <w:bottom w:val="double" w:sz="4" w:space="0" w:color="auto"/>
              <w:right w:val="single" w:sz="12" w:space="0" w:color="auto"/>
            </w:tcBorders>
            <w:shd w:val="clear" w:color="auto" w:fill="F5F5F5"/>
            <w:tcMar>
              <w:top w:w="30" w:type="dxa"/>
              <w:left w:w="45" w:type="dxa"/>
              <w:bottom w:w="30" w:type="dxa"/>
              <w:right w:w="45" w:type="dxa"/>
            </w:tcMar>
            <w:vAlign w:val="bottom"/>
            <w:hideMark/>
          </w:tcPr>
          <w:p w14:paraId="57C4E231"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07" w:type="pct"/>
            <w:tcBorders>
              <w:top w:val="single" w:sz="4" w:space="0" w:color="auto"/>
              <w:left w:val="single" w:sz="12"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372663C4"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08" w:type="pct"/>
            <w:tcBorders>
              <w:top w:val="single" w:sz="4" w:space="0" w:color="auto"/>
              <w:left w:val="dashSmallGap" w:sz="4" w:space="0" w:color="A6A6A6" w:themeColor="background1" w:themeShade="A6"/>
              <w:bottom w:val="double" w:sz="4" w:space="0" w:color="auto"/>
              <w:right w:val="single" w:sz="4" w:space="0" w:color="auto"/>
            </w:tcBorders>
            <w:shd w:val="clear" w:color="auto" w:fill="F5F5F5"/>
            <w:tcMar>
              <w:top w:w="30" w:type="dxa"/>
              <w:left w:w="45" w:type="dxa"/>
              <w:bottom w:w="30" w:type="dxa"/>
              <w:right w:w="45" w:type="dxa"/>
            </w:tcMar>
            <w:vAlign w:val="bottom"/>
            <w:hideMark/>
          </w:tcPr>
          <w:p w14:paraId="56CE3A9B"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08" w:type="pct"/>
            <w:gridSpan w:val="2"/>
            <w:tcBorders>
              <w:top w:val="single" w:sz="4" w:space="0" w:color="auto"/>
              <w:left w:val="single" w:sz="4"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40AB356F"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07" w:type="pct"/>
            <w:tcBorders>
              <w:top w:val="single" w:sz="4" w:space="0" w:color="auto"/>
              <w:left w:val="dashSmallGap" w:sz="4" w:space="0" w:color="A6A6A6" w:themeColor="background1" w:themeShade="A6"/>
              <w:bottom w:val="double" w:sz="4" w:space="0" w:color="auto"/>
              <w:right w:val="single" w:sz="4" w:space="0" w:color="auto"/>
            </w:tcBorders>
            <w:shd w:val="clear" w:color="auto" w:fill="F5F5F5"/>
            <w:tcMar>
              <w:top w:w="30" w:type="dxa"/>
              <w:left w:w="45" w:type="dxa"/>
              <w:bottom w:w="30" w:type="dxa"/>
              <w:right w:w="45" w:type="dxa"/>
            </w:tcMar>
            <w:vAlign w:val="bottom"/>
            <w:hideMark/>
          </w:tcPr>
          <w:p w14:paraId="032DB719"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c>
          <w:tcPr>
            <w:tcW w:w="208" w:type="pct"/>
            <w:gridSpan w:val="2"/>
            <w:tcBorders>
              <w:top w:val="single" w:sz="4" w:space="0" w:color="auto"/>
              <w:left w:val="single" w:sz="4" w:space="0" w:color="auto"/>
              <w:bottom w:val="double" w:sz="4" w:space="0" w:color="auto"/>
              <w:right w:val="dashSmallGap" w:sz="4" w:space="0" w:color="A6A6A6" w:themeColor="background1" w:themeShade="A6"/>
            </w:tcBorders>
            <w:shd w:val="clear" w:color="auto" w:fill="F5F5F5"/>
            <w:tcMar>
              <w:top w:w="30" w:type="dxa"/>
              <w:left w:w="45" w:type="dxa"/>
              <w:bottom w:w="30" w:type="dxa"/>
              <w:right w:w="45" w:type="dxa"/>
            </w:tcMar>
            <w:vAlign w:val="bottom"/>
            <w:hideMark/>
          </w:tcPr>
          <w:p w14:paraId="0BD5F069" w14:textId="77777777" w:rsidR="00EC5B01" w:rsidRPr="003430AA" w:rsidRDefault="00EC5B01" w:rsidP="00C12E2E">
            <w:pPr>
              <w:spacing w:after="0" w:line="240" w:lineRule="auto"/>
              <w:jc w:val="center"/>
              <w:rPr>
                <w:rFonts w:ascii="Times New Roman" w:eastAsia="Times New Roman" w:hAnsi="Times New Roman" w:cs="Times New Roman"/>
                <w:b/>
                <w:bCs/>
                <w:i/>
                <w:iCs/>
                <w:sz w:val="18"/>
                <w:szCs w:val="18"/>
              </w:rPr>
            </w:pPr>
            <w:proofErr w:type="spellStart"/>
            <w:r w:rsidRPr="003430AA">
              <w:rPr>
                <w:rFonts w:ascii="Times New Roman" w:eastAsia="Times New Roman" w:hAnsi="Times New Roman" w:cs="Times New Roman"/>
                <w:b/>
                <w:bCs/>
                <w:i/>
                <w:iCs/>
                <w:sz w:val="18"/>
                <w:szCs w:val="18"/>
              </w:rPr>
              <w:t>Coef</w:t>
            </w:r>
            <w:proofErr w:type="spellEnd"/>
          </w:p>
        </w:tc>
        <w:tc>
          <w:tcPr>
            <w:tcW w:w="205" w:type="pct"/>
            <w:tcBorders>
              <w:top w:val="single" w:sz="4" w:space="0" w:color="auto"/>
              <w:left w:val="dashSmallGap" w:sz="4" w:space="0" w:color="A6A6A6" w:themeColor="background1" w:themeShade="A6"/>
              <w:bottom w:val="single" w:sz="12" w:space="0" w:color="auto"/>
            </w:tcBorders>
            <w:shd w:val="clear" w:color="auto" w:fill="F5F5F5"/>
            <w:tcMar>
              <w:top w:w="30" w:type="dxa"/>
              <w:left w:w="45" w:type="dxa"/>
              <w:bottom w:w="30" w:type="dxa"/>
              <w:right w:w="45" w:type="dxa"/>
            </w:tcMar>
            <w:vAlign w:val="bottom"/>
            <w:hideMark/>
          </w:tcPr>
          <w:p w14:paraId="297493B6" w14:textId="77777777" w:rsidR="00EC5B01" w:rsidRPr="003430AA" w:rsidRDefault="00EC5B01" w:rsidP="00C12E2E">
            <w:pPr>
              <w:spacing w:after="0" w:line="240" w:lineRule="auto"/>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t-stat</w:t>
            </w:r>
          </w:p>
        </w:tc>
      </w:tr>
      <w:tr w:rsidR="00EC5B01" w:rsidRPr="003430AA" w14:paraId="5136318A" w14:textId="77777777" w:rsidTr="00C12E2E">
        <w:trPr>
          <w:trHeight w:val="20"/>
        </w:trPr>
        <w:tc>
          <w:tcPr>
            <w:tcW w:w="618" w:type="pct"/>
            <w:tcBorders>
              <w:top w:val="single" w:sz="6" w:space="0" w:color="auto"/>
              <w:bottom w:val="single" w:sz="4" w:space="0" w:color="auto"/>
              <w:right w:val="single" w:sz="4" w:space="0" w:color="auto"/>
            </w:tcBorders>
            <w:tcMar>
              <w:top w:w="30" w:type="dxa"/>
              <w:left w:w="45" w:type="dxa"/>
              <w:bottom w:w="30" w:type="dxa"/>
              <w:right w:w="45" w:type="dxa"/>
            </w:tcMar>
            <w:vAlign w:val="center"/>
          </w:tcPr>
          <w:p w14:paraId="49381E9F" w14:textId="77777777" w:rsidR="00EC5B01" w:rsidRPr="003430AA" w:rsidRDefault="00EC5B01" w:rsidP="00C12E2E">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Household size (2+)</w:t>
            </w:r>
          </w:p>
        </w:tc>
        <w:tc>
          <w:tcPr>
            <w:tcW w:w="662" w:type="pct"/>
            <w:tcBorders>
              <w:top w:val="single" w:sz="6" w:space="0" w:color="auto"/>
              <w:left w:val="single" w:sz="4" w:space="0" w:color="auto"/>
              <w:bottom w:val="single" w:sz="4" w:space="0" w:color="auto"/>
              <w:right w:val="double" w:sz="6" w:space="0" w:color="auto"/>
            </w:tcBorders>
            <w:tcMar>
              <w:top w:w="30" w:type="dxa"/>
              <w:left w:w="45" w:type="dxa"/>
              <w:bottom w:w="30" w:type="dxa"/>
              <w:right w:w="45" w:type="dxa"/>
            </w:tcMar>
            <w:vAlign w:val="center"/>
          </w:tcPr>
          <w:p w14:paraId="08FB96C0" w14:textId="77777777" w:rsidR="00EC5B01" w:rsidRPr="003430AA" w:rsidRDefault="00EC5B01" w:rsidP="00C12E2E">
            <w:pPr>
              <w:spacing w:after="0" w:line="240" w:lineRule="auto"/>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One</w:t>
            </w:r>
          </w:p>
        </w:tc>
        <w:tc>
          <w:tcPr>
            <w:tcW w:w="297" w:type="pct"/>
            <w:tcBorders>
              <w:top w:val="single" w:sz="6" w:space="0" w:color="auto"/>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36D3073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single" w:sz="6"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58C7823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6"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78DA961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6"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74BE1AE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6"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3C1BACB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6"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0CBDF8B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6"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6EFB779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6"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4026F5E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6"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31B38A7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0.33</w:t>
            </w:r>
          </w:p>
        </w:tc>
        <w:tc>
          <w:tcPr>
            <w:tcW w:w="221" w:type="pct"/>
            <w:tcBorders>
              <w:top w:val="single" w:sz="6"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4FD4976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5.50</w:t>
            </w:r>
          </w:p>
        </w:tc>
        <w:tc>
          <w:tcPr>
            <w:tcW w:w="207" w:type="pct"/>
            <w:tcBorders>
              <w:top w:val="single" w:sz="6"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29C13AE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-0.54</w:t>
            </w:r>
          </w:p>
        </w:tc>
        <w:tc>
          <w:tcPr>
            <w:tcW w:w="208" w:type="pct"/>
            <w:tcBorders>
              <w:top w:val="single" w:sz="6"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74FCE29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-6.40</w:t>
            </w:r>
          </w:p>
        </w:tc>
        <w:tc>
          <w:tcPr>
            <w:tcW w:w="208" w:type="pct"/>
            <w:gridSpan w:val="2"/>
            <w:tcBorders>
              <w:top w:val="single" w:sz="6"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248DA9A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6"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69B31E3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6"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179A67E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6" w:space="0" w:color="auto"/>
              <w:left w:val="dashSmallGap" w:sz="4" w:space="0" w:color="A6A6A6" w:themeColor="background1" w:themeShade="A6"/>
              <w:bottom w:val="single" w:sz="4" w:space="0" w:color="auto"/>
            </w:tcBorders>
            <w:tcMar>
              <w:top w:w="30" w:type="dxa"/>
              <w:left w:w="45" w:type="dxa"/>
              <w:bottom w:w="30" w:type="dxa"/>
              <w:right w:w="45" w:type="dxa"/>
            </w:tcMar>
            <w:vAlign w:val="center"/>
          </w:tcPr>
          <w:p w14:paraId="199055B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1F922905" w14:textId="77777777" w:rsidTr="00C12E2E">
        <w:trPr>
          <w:trHeight w:val="20"/>
        </w:trPr>
        <w:tc>
          <w:tcPr>
            <w:tcW w:w="1280" w:type="pct"/>
            <w:gridSpan w:val="2"/>
            <w:tcBorders>
              <w:top w:val="single" w:sz="4" w:space="0" w:color="auto"/>
              <w:bottom w:val="single" w:sz="4" w:space="0" w:color="auto"/>
              <w:right w:val="double" w:sz="6" w:space="0" w:color="auto"/>
            </w:tcBorders>
            <w:tcMar>
              <w:top w:w="30" w:type="dxa"/>
              <w:left w:w="45" w:type="dxa"/>
              <w:bottom w:w="30" w:type="dxa"/>
              <w:right w:w="45" w:type="dxa"/>
            </w:tcMar>
            <w:vAlign w:val="center"/>
          </w:tcPr>
          <w:p w14:paraId="27175AF8" w14:textId="77777777" w:rsidR="00EC5B01" w:rsidRPr="003430AA" w:rsidRDefault="00EC5B01" w:rsidP="00C12E2E">
            <w:pPr>
              <w:spacing w:after="0" w:line="240" w:lineRule="auto"/>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Other Characteristics</w:t>
            </w:r>
          </w:p>
        </w:tc>
        <w:tc>
          <w:tcPr>
            <w:tcW w:w="297" w:type="pct"/>
            <w:tcBorders>
              <w:top w:val="single" w:sz="4" w:space="0" w:color="auto"/>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46099BC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79AA30A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11187CB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73742A8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4A8F640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79FDB11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147EC66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5E8EF0C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2CB7F07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278FD2F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539D95F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5F8DFF3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6584B17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2E988C2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2D44916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4" w:space="0" w:color="auto"/>
              <w:left w:val="dashSmallGap" w:sz="4" w:space="0" w:color="A6A6A6" w:themeColor="background1" w:themeShade="A6"/>
              <w:bottom w:val="single" w:sz="4" w:space="0" w:color="auto"/>
            </w:tcBorders>
            <w:tcMar>
              <w:top w:w="30" w:type="dxa"/>
              <w:left w:w="45" w:type="dxa"/>
              <w:bottom w:w="30" w:type="dxa"/>
              <w:right w:w="45" w:type="dxa"/>
            </w:tcMar>
            <w:vAlign w:val="center"/>
          </w:tcPr>
          <w:p w14:paraId="3A8BC85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6A83B710" w14:textId="77777777" w:rsidTr="00C12E2E">
        <w:trPr>
          <w:trHeight w:val="20"/>
        </w:trPr>
        <w:tc>
          <w:tcPr>
            <w:tcW w:w="1280" w:type="pct"/>
            <w:gridSpan w:val="2"/>
            <w:tcBorders>
              <w:top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453C761D"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Afternoon (Not afternoon)</w:t>
            </w:r>
          </w:p>
        </w:tc>
        <w:tc>
          <w:tcPr>
            <w:tcW w:w="297" w:type="pct"/>
            <w:tcBorders>
              <w:top w:val="single" w:sz="4" w:space="0" w:color="auto"/>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B8C137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7D2DF4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FCB3DC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30D65C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406CB3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3AE550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20167F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AFDD74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7389E4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21BFDD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6E5202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7F0F613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C116E2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-0.34</w:t>
            </w:r>
          </w:p>
        </w:tc>
        <w:tc>
          <w:tcPr>
            <w:tcW w:w="207"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13BB625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-1.85</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6B7DEA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4" w:space="0" w:color="auto"/>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26E6422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2CF4EEC6"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5A12E12A"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Weekday (weekend)</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154E7D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-0.35</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15000C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-4.44</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53B611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0.06</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2084DB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2.62</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399BB8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0.11</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BBBC1F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3.59</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D0C389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0.68</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8E3738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8.24</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8D42C9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0.27</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EBF137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5.15</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35B87A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696F615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0F61A5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0.77</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C5EB19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4.75</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7CEAF5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5F286D4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50E8E86E" w14:textId="77777777" w:rsidTr="00C12E2E">
        <w:trPr>
          <w:trHeight w:val="20"/>
        </w:trPr>
        <w:tc>
          <w:tcPr>
            <w:tcW w:w="1280" w:type="pct"/>
            <w:gridSpan w:val="2"/>
            <w:tcBorders>
              <w:top w:val="dashSmallGap" w:sz="4" w:space="0" w:color="A6A6A6" w:themeColor="background1" w:themeShade="A6"/>
              <w:bottom w:val="single" w:sz="4" w:space="0" w:color="auto"/>
              <w:right w:val="double" w:sz="6" w:space="0" w:color="auto"/>
            </w:tcBorders>
            <w:tcMar>
              <w:top w:w="30" w:type="dxa"/>
              <w:left w:w="45" w:type="dxa"/>
              <w:bottom w:w="30" w:type="dxa"/>
              <w:right w:w="45" w:type="dxa"/>
            </w:tcMar>
            <w:vAlign w:val="center"/>
            <w:hideMark/>
          </w:tcPr>
          <w:p w14:paraId="4B78DB53"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Car user (not car user)</w:t>
            </w:r>
          </w:p>
        </w:tc>
        <w:tc>
          <w:tcPr>
            <w:tcW w:w="297" w:type="pct"/>
            <w:tcBorders>
              <w:top w:val="dashSmallGap" w:sz="4" w:space="0" w:color="A6A6A6" w:themeColor="background1" w:themeShade="A6"/>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682DE3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159490E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7F8766A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0879D6C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45308C0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0.44</w:t>
            </w:r>
          </w:p>
        </w:tc>
        <w:tc>
          <w:tcPr>
            <w:tcW w:w="222"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72796B5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9.67</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3717F7A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2D84455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4664F0A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hideMark/>
          </w:tcPr>
          <w:p w14:paraId="296FF1A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46978BF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3EE1177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5C4ED5F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hideMark/>
          </w:tcPr>
          <w:p w14:paraId="5772A65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hideMark/>
          </w:tcPr>
          <w:p w14:paraId="64633F8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single" w:sz="4" w:space="0" w:color="auto"/>
            </w:tcBorders>
            <w:tcMar>
              <w:top w:w="30" w:type="dxa"/>
              <w:left w:w="45" w:type="dxa"/>
              <w:bottom w:w="30" w:type="dxa"/>
              <w:right w:w="45" w:type="dxa"/>
            </w:tcMar>
            <w:vAlign w:val="center"/>
            <w:hideMark/>
          </w:tcPr>
          <w:p w14:paraId="4E87F5A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05069FF8" w14:textId="77777777" w:rsidTr="00C12E2E">
        <w:trPr>
          <w:trHeight w:val="20"/>
        </w:trPr>
        <w:tc>
          <w:tcPr>
            <w:tcW w:w="1280" w:type="pct"/>
            <w:gridSpan w:val="2"/>
            <w:tcBorders>
              <w:top w:val="single" w:sz="4" w:space="0" w:color="auto"/>
              <w:bottom w:val="single" w:sz="4" w:space="0" w:color="auto"/>
              <w:right w:val="double" w:sz="6" w:space="0" w:color="auto"/>
            </w:tcBorders>
            <w:tcMar>
              <w:top w:w="30" w:type="dxa"/>
              <w:left w:w="45" w:type="dxa"/>
              <w:bottom w:w="30" w:type="dxa"/>
              <w:right w:w="45" w:type="dxa"/>
            </w:tcMar>
            <w:vAlign w:val="center"/>
          </w:tcPr>
          <w:p w14:paraId="1229A419" w14:textId="77777777" w:rsidR="00EC5B01" w:rsidRPr="003430AA" w:rsidRDefault="00EC5B01" w:rsidP="00C12E2E">
            <w:pPr>
              <w:spacing w:after="0" w:line="240" w:lineRule="auto"/>
              <w:ind w:left="216"/>
              <w:rPr>
                <w:rFonts w:ascii="Times New Roman" w:eastAsia="Times New Roman" w:hAnsi="Times New Roman" w:cs="Times New Roman"/>
                <w:b/>
                <w:bCs/>
                <w:i/>
                <w:iCs/>
                <w:sz w:val="18"/>
                <w:szCs w:val="18"/>
              </w:rPr>
            </w:pPr>
            <w:r w:rsidRPr="003430AA">
              <w:rPr>
                <w:rFonts w:ascii="Times New Roman" w:eastAsia="Times New Roman" w:hAnsi="Times New Roman" w:cs="Times New Roman"/>
                <w:b/>
                <w:bCs/>
                <w:i/>
                <w:iCs/>
                <w:sz w:val="18"/>
                <w:szCs w:val="18"/>
              </w:rPr>
              <w:t>Interaction Terms (*)</w:t>
            </w:r>
          </w:p>
        </w:tc>
        <w:tc>
          <w:tcPr>
            <w:tcW w:w="297" w:type="pct"/>
            <w:tcBorders>
              <w:top w:val="single" w:sz="4" w:space="0" w:color="auto"/>
              <w:left w:val="double" w:sz="6"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6289084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3E0F8AA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7546C9A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37B2490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4DA98C0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22"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7C6CEE1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79F789A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2868B1A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5373E90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21" w:type="pct"/>
            <w:tcBorders>
              <w:top w:val="single" w:sz="4" w:space="0" w:color="auto"/>
              <w:left w:val="dashSmallGap" w:sz="4" w:space="0" w:color="A6A6A6" w:themeColor="background1" w:themeShade="A6"/>
              <w:bottom w:val="single" w:sz="4" w:space="0" w:color="auto"/>
              <w:right w:val="single" w:sz="12" w:space="0" w:color="auto"/>
            </w:tcBorders>
            <w:tcMar>
              <w:top w:w="30" w:type="dxa"/>
              <w:left w:w="45" w:type="dxa"/>
              <w:bottom w:w="30" w:type="dxa"/>
              <w:right w:w="45" w:type="dxa"/>
            </w:tcMar>
            <w:vAlign w:val="center"/>
          </w:tcPr>
          <w:p w14:paraId="20BF5C1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07" w:type="pct"/>
            <w:tcBorders>
              <w:top w:val="single" w:sz="4" w:space="0" w:color="auto"/>
              <w:left w:val="single" w:sz="12"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683D31E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08"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0EAF55D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777BD49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07" w:type="pct"/>
            <w:tcBorders>
              <w:top w:val="single" w:sz="4" w:space="0" w:color="auto"/>
              <w:left w:val="dashSmallGap" w:sz="4" w:space="0" w:color="A6A6A6" w:themeColor="background1" w:themeShade="A6"/>
              <w:bottom w:val="single" w:sz="4" w:space="0" w:color="auto"/>
              <w:right w:val="single" w:sz="4" w:space="0" w:color="auto"/>
            </w:tcBorders>
            <w:tcMar>
              <w:top w:w="30" w:type="dxa"/>
              <w:left w:w="45" w:type="dxa"/>
              <w:bottom w:w="30" w:type="dxa"/>
              <w:right w:w="45" w:type="dxa"/>
            </w:tcMar>
            <w:vAlign w:val="center"/>
          </w:tcPr>
          <w:p w14:paraId="6496ADD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08" w:type="pct"/>
            <w:gridSpan w:val="2"/>
            <w:tcBorders>
              <w:top w:val="single" w:sz="4" w:space="0" w:color="auto"/>
              <w:left w:val="single" w:sz="4" w:space="0" w:color="auto"/>
              <w:bottom w:val="single" w:sz="4" w:space="0" w:color="auto"/>
              <w:right w:val="dashSmallGap" w:sz="4" w:space="0" w:color="A6A6A6" w:themeColor="background1" w:themeShade="A6"/>
            </w:tcBorders>
            <w:tcMar>
              <w:top w:w="30" w:type="dxa"/>
              <w:left w:w="45" w:type="dxa"/>
              <w:bottom w:w="30" w:type="dxa"/>
              <w:right w:w="45" w:type="dxa"/>
            </w:tcMar>
            <w:vAlign w:val="center"/>
          </w:tcPr>
          <w:p w14:paraId="03990CC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c>
          <w:tcPr>
            <w:tcW w:w="205" w:type="pct"/>
            <w:tcBorders>
              <w:top w:val="single" w:sz="4" w:space="0" w:color="auto"/>
              <w:left w:val="dashSmallGap" w:sz="4" w:space="0" w:color="A6A6A6" w:themeColor="background1" w:themeShade="A6"/>
              <w:bottom w:val="single" w:sz="4" w:space="0" w:color="auto"/>
            </w:tcBorders>
            <w:tcMar>
              <w:top w:w="30" w:type="dxa"/>
              <w:left w:w="45" w:type="dxa"/>
              <w:bottom w:w="30" w:type="dxa"/>
              <w:right w:w="45" w:type="dxa"/>
            </w:tcMar>
            <w:vAlign w:val="center"/>
          </w:tcPr>
          <w:p w14:paraId="218BA35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p>
        </w:tc>
      </w:tr>
      <w:tr w:rsidR="00EC5B01" w:rsidRPr="003430AA" w14:paraId="2BD359E5" w14:textId="77777777" w:rsidTr="00C12E2E">
        <w:trPr>
          <w:trHeight w:val="20"/>
        </w:trPr>
        <w:tc>
          <w:tcPr>
            <w:tcW w:w="1280" w:type="pct"/>
            <w:gridSpan w:val="2"/>
            <w:tcBorders>
              <w:top w:val="single" w:sz="4" w:space="0" w:color="auto"/>
              <w:bottom w:val="dashSmallGap" w:sz="4" w:space="0" w:color="A6A6A6" w:themeColor="background1" w:themeShade="A6"/>
              <w:right w:val="double" w:sz="6" w:space="0" w:color="auto"/>
            </w:tcBorders>
            <w:tcMar>
              <w:top w:w="30" w:type="dxa"/>
              <w:left w:w="45" w:type="dxa"/>
              <w:bottom w:w="30" w:type="dxa"/>
              <w:right w:w="45" w:type="dxa"/>
            </w:tcMar>
            <w:vAlign w:val="center"/>
          </w:tcPr>
          <w:p w14:paraId="6A33B2A0"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Extreme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Age 65 or older</w:t>
            </w:r>
          </w:p>
        </w:tc>
        <w:tc>
          <w:tcPr>
            <w:tcW w:w="297" w:type="pct"/>
            <w:tcBorders>
              <w:top w:val="single" w:sz="4" w:space="0" w:color="auto"/>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C58938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D21192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9CEEF5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2BFE3D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693D09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FB73BB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37B320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83A054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4E8BE5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-0.56</w:t>
            </w:r>
          </w:p>
        </w:tc>
        <w:tc>
          <w:tcPr>
            <w:tcW w:w="221" w:type="pct"/>
            <w:tcBorders>
              <w:top w:val="single" w:sz="4" w:space="0" w:color="auto"/>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FDA279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-3.16</w:t>
            </w:r>
          </w:p>
        </w:tc>
        <w:tc>
          <w:tcPr>
            <w:tcW w:w="207" w:type="pct"/>
            <w:tcBorders>
              <w:top w:val="single" w:sz="4" w:space="0" w:color="auto"/>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F2E3AA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6B8CEE3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89C5E4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single" w:sz="4" w:space="0" w:color="auto"/>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41D95B4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single" w:sz="4" w:space="0" w:color="auto"/>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A8E8C7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single" w:sz="4" w:space="0" w:color="auto"/>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59AF0EB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648A2853"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662C6581"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Extreme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Car user</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03EF25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9E48DD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02313F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CC23C9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29BD79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0.58</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FAB323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7.69</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5B2712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9AC954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CE88F8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0D6FEB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2F78A8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3D8B20A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D70BA4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08A7093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B1856A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3FC0DA7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7E326C35"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2339E639"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Extreme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Graduate degree</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F41EC0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F08A1C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9335C6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26BF69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2DEDFC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B3BE3F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3A501D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0.42</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C44C59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1.92</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55BF62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3FF5C5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6870A9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35AF170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9135A4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167A735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2A7908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216015D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39524D3D"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6F6E39AB"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Extreme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Income up to $35,000</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2A73E3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-0.41</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50BCAB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-2.50</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06D4BA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BFC898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234F8E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53D9AD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76A440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2BFDE0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5B4F86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AAA3CB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FE731C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036CC90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F69CEF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1934B78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670ECD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053ABC3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482573D4"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2569E1CC"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Extreme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Washington</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A08114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28B6CD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9DA653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A69E04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ACDA97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0.24</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EEBBB8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3.08</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486472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E6512A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688E52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CCB351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AC0E19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149A373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B45140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41DD1E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709FC2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451B6CB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198BF170"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5FD96853"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Female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Black</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2842FF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430DB3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156A79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46756A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B74B4A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743AFB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AB967F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0.41</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5D6FA4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3.37</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34D280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205560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1C2414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4450235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169219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493B6FC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83C2D2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079C7D9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2E3583ED"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28BA23C4"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Male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Student</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7FAD40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CA4980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169716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53057F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AAC10A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608842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FC3AF8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132A21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5E804B1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0.69</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ACE17F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5.01</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F7AFBD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3C1BF9C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849907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593740C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7BBEFB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3FE779B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426F8316"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5612ED25"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Male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Washington</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F207A5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C0108B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EB6EF3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0.21</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B03584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3.52</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A5DC8E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AF1E3C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CBBD4E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CE3A81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4B5469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961D17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8ADAE6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3A09708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72EB84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7660F97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1507EB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0819020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6429E95F"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4B04BF57"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Male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Worker</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02D54C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6195C6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5FA078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-0.10</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3FE828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-1.94</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5E35F3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EC9CFA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F30E6E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216271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6E5B58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570F92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A12CDC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0E6CC36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D9203A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65A36D2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99EFCE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735A242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23F989C7"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36EACF6F"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White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Non-worker</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9249AB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C4FF33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2332AB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-0.16</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FF9F01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-3.42</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27B8A4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8739D6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66B592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F4919D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2714F1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FF49E4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668804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20E120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0D5DE6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77C2AD3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27B60D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523DB29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29398EAC"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37275AE1"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Non-worker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Philadelphia</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BD63D6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4FFA10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DD1F50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-0.18</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AB27CD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-2.43</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C6D0A4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E2FC6B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9E6550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45900D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582893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BD774B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3A4CFD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4C5683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43B869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3AA6C6F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B2CAEF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6C41893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5AA05AB1"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20231CDA"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Income up to $35,000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Phoenix</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E168BC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0.51</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1FDD83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2.12</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25C9E5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7633E3D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FB9C18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5442E21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24E94C9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52C702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4D7A1E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F6BAA15"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068CF2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7FE0F29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3C7BE2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50D6F7F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1F4C807"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06AA9EF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6858BA9E"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54C41BA8"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Income up to $35,000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Nonworker</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265D05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6F5E742"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2B5800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37FE88F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AD8D9D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-0.17</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C293DA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-3.21</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53027B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37123D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067A144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1468C1B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1DC156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432D98F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4751E3F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2BA3695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70C72E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73A05138"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5C8E2003" w14:textId="77777777" w:rsidTr="00C12E2E">
        <w:trPr>
          <w:trHeight w:val="20"/>
        </w:trPr>
        <w:tc>
          <w:tcPr>
            <w:tcW w:w="1280" w:type="pct"/>
            <w:gridSpan w:val="2"/>
            <w:tcBorders>
              <w:top w:val="dashSmallGap" w:sz="4" w:space="0" w:color="A6A6A6" w:themeColor="background1" w:themeShade="A6"/>
              <w:bottom w:val="dashSmallGap" w:sz="4" w:space="0" w:color="A6A6A6" w:themeColor="background1" w:themeShade="A6"/>
              <w:right w:val="double" w:sz="6" w:space="0" w:color="auto"/>
            </w:tcBorders>
            <w:tcMar>
              <w:top w:w="30" w:type="dxa"/>
              <w:left w:w="45" w:type="dxa"/>
              <w:bottom w:w="30" w:type="dxa"/>
              <w:right w:w="45" w:type="dxa"/>
            </w:tcMar>
            <w:vAlign w:val="center"/>
            <w:hideMark/>
          </w:tcPr>
          <w:p w14:paraId="2EFC212E"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Household size 2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Dallas</w:t>
            </w:r>
          </w:p>
        </w:tc>
        <w:tc>
          <w:tcPr>
            <w:tcW w:w="297" w:type="pct"/>
            <w:tcBorders>
              <w:top w:val="dashSmallGap" w:sz="4" w:space="0" w:color="A6A6A6" w:themeColor="background1" w:themeShade="A6"/>
              <w:left w:val="double" w:sz="6"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991BD2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0.54</w:t>
            </w:r>
          </w:p>
        </w:tc>
        <w:tc>
          <w:tcPr>
            <w:tcW w:w="26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07113F2F"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2.52</w:t>
            </w:r>
          </w:p>
        </w:tc>
        <w:tc>
          <w:tcPr>
            <w:tcW w:w="314"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BB1974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2705A19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1E15D29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63B9F9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865AC4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6F8E425B"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F9489E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12" w:space="0" w:color="auto"/>
            </w:tcBorders>
            <w:tcMar>
              <w:top w:w="30" w:type="dxa"/>
              <w:left w:w="45" w:type="dxa"/>
              <w:bottom w:w="30" w:type="dxa"/>
              <w:right w:w="45" w:type="dxa"/>
            </w:tcMar>
            <w:vAlign w:val="center"/>
            <w:hideMark/>
          </w:tcPr>
          <w:p w14:paraId="407C4674"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7AA7A58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0C873B7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3B01EA7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single" w:sz="4" w:space="0" w:color="auto"/>
            </w:tcBorders>
            <w:tcMar>
              <w:top w:w="30" w:type="dxa"/>
              <w:left w:w="45" w:type="dxa"/>
              <w:bottom w:w="30" w:type="dxa"/>
              <w:right w:w="45" w:type="dxa"/>
            </w:tcMar>
            <w:vAlign w:val="center"/>
            <w:hideMark/>
          </w:tcPr>
          <w:p w14:paraId="538D096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dashSmallGap" w:sz="4" w:space="0" w:color="A6A6A6" w:themeColor="background1" w:themeShade="A6"/>
              <w:right w:val="dashSmallGap" w:sz="4" w:space="0" w:color="A6A6A6" w:themeColor="background1" w:themeShade="A6"/>
            </w:tcBorders>
            <w:tcMar>
              <w:top w:w="30" w:type="dxa"/>
              <w:left w:w="45" w:type="dxa"/>
              <w:bottom w:w="30" w:type="dxa"/>
              <w:right w:w="45" w:type="dxa"/>
            </w:tcMar>
            <w:vAlign w:val="center"/>
            <w:hideMark/>
          </w:tcPr>
          <w:p w14:paraId="64AED8B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dashSmallGap" w:sz="4" w:space="0" w:color="A6A6A6" w:themeColor="background1" w:themeShade="A6"/>
            </w:tcBorders>
            <w:tcMar>
              <w:top w:w="30" w:type="dxa"/>
              <w:left w:w="45" w:type="dxa"/>
              <w:bottom w:w="30" w:type="dxa"/>
              <w:right w:w="45" w:type="dxa"/>
            </w:tcMar>
            <w:vAlign w:val="center"/>
            <w:hideMark/>
          </w:tcPr>
          <w:p w14:paraId="22BD8B1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16B7B69C" w14:textId="77777777" w:rsidTr="00C12E2E">
        <w:trPr>
          <w:trHeight w:val="20"/>
        </w:trPr>
        <w:tc>
          <w:tcPr>
            <w:tcW w:w="1280" w:type="pct"/>
            <w:gridSpan w:val="2"/>
            <w:tcBorders>
              <w:top w:val="dashSmallGap" w:sz="4" w:space="0" w:color="A6A6A6" w:themeColor="background1" w:themeShade="A6"/>
              <w:bottom w:val="single" w:sz="18" w:space="0" w:color="auto"/>
              <w:right w:val="double" w:sz="6" w:space="0" w:color="auto"/>
            </w:tcBorders>
            <w:tcMar>
              <w:top w:w="30" w:type="dxa"/>
              <w:left w:w="45" w:type="dxa"/>
              <w:bottom w:w="30" w:type="dxa"/>
              <w:right w:w="45" w:type="dxa"/>
            </w:tcMar>
            <w:vAlign w:val="center"/>
            <w:hideMark/>
          </w:tcPr>
          <w:p w14:paraId="536EFC70" w14:textId="77777777" w:rsidR="00EC5B01" w:rsidRPr="003430AA" w:rsidRDefault="00EC5B01" w:rsidP="00C12E2E">
            <w:pPr>
              <w:spacing w:after="0" w:line="240" w:lineRule="auto"/>
              <w:ind w:left="216"/>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 xml:space="preserve">Household Child Present </w:t>
            </w:r>
            <w:r w:rsidRPr="003430AA">
              <w:rPr>
                <w:rFonts w:ascii="Times New Roman" w:eastAsia="Times New Roman" w:hAnsi="Times New Roman" w:cs="Times New Roman"/>
                <w:b/>
                <w:bCs/>
                <w:sz w:val="18"/>
                <w:szCs w:val="18"/>
              </w:rPr>
              <w:t>×</w:t>
            </w:r>
            <w:r w:rsidRPr="003430AA">
              <w:rPr>
                <w:rFonts w:ascii="Times New Roman" w:eastAsia="Times New Roman" w:hAnsi="Times New Roman" w:cs="Times New Roman"/>
                <w:sz w:val="18"/>
                <w:szCs w:val="18"/>
              </w:rPr>
              <w:t xml:space="preserve"> Houston</w:t>
            </w:r>
          </w:p>
        </w:tc>
        <w:tc>
          <w:tcPr>
            <w:tcW w:w="297" w:type="pct"/>
            <w:tcBorders>
              <w:top w:val="dashSmallGap" w:sz="4" w:space="0" w:color="A6A6A6" w:themeColor="background1" w:themeShade="A6"/>
              <w:left w:val="double" w:sz="6"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63D73D5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-0.80</w:t>
            </w:r>
          </w:p>
        </w:tc>
        <w:tc>
          <w:tcPr>
            <w:tcW w:w="261"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5359E91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-2.37</w:t>
            </w:r>
          </w:p>
        </w:tc>
        <w:tc>
          <w:tcPr>
            <w:tcW w:w="314"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3B50A63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314"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2005A46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185"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13802EF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2"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3796EB76"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33D3E203"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62926641"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2569AB4C"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21" w:type="pct"/>
            <w:tcBorders>
              <w:top w:val="dashSmallGap" w:sz="4" w:space="0" w:color="A6A6A6" w:themeColor="background1" w:themeShade="A6"/>
              <w:left w:val="dashSmallGap" w:sz="4" w:space="0" w:color="A6A6A6" w:themeColor="background1" w:themeShade="A6"/>
              <w:bottom w:val="single" w:sz="18" w:space="0" w:color="auto"/>
              <w:right w:val="single" w:sz="12" w:space="0" w:color="auto"/>
            </w:tcBorders>
            <w:tcMar>
              <w:top w:w="30" w:type="dxa"/>
              <w:left w:w="45" w:type="dxa"/>
              <w:bottom w:w="30" w:type="dxa"/>
              <w:right w:w="45" w:type="dxa"/>
            </w:tcMar>
            <w:vAlign w:val="center"/>
            <w:hideMark/>
          </w:tcPr>
          <w:p w14:paraId="61DD5AB9"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single" w:sz="12"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03EE5C6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tcBorders>
              <w:top w:val="dashSmallGap" w:sz="4" w:space="0" w:color="A6A6A6" w:themeColor="background1" w:themeShade="A6"/>
              <w:left w:val="dashSmallGap" w:sz="4" w:space="0" w:color="A6A6A6" w:themeColor="background1" w:themeShade="A6"/>
              <w:bottom w:val="single" w:sz="18" w:space="0" w:color="auto"/>
              <w:right w:val="single" w:sz="4" w:space="0" w:color="auto"/>
            </w:tcBorders>
            <w:tcMar>
              <w:top w:w="30" w:type="dxa"/>
              <w:left w:w="45" w:type="dxa"/>
              <w:bottom w:w="30" w:type="dxa"/>
              <w:right w:w="45" w:type="dxa"/>
            </w:tcMar>
            <w:vAlign w:val="center"/>
            <w:hideMark/>
          </w:tcPr>
          <w:p w14:paraId="6A5C86A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7AA7AD2E"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7" w:type="pct"/>
            <w:tcBorders>
              <w:top w:val="dashSmallGap" w:sz="4" w:space="0" w:color="A6A6A6" w:themeColor="background1" w:themeShade="A6"/>
              <w:left w:val="dashSmallGap" w:sz="4" w:space="0" w:color="A6A6A6" w:themeColor="background1" w:themeShade="A6"/>
              <w:bottom w:val="single" w:sz="18" w:space="0" w:color="auto"/>
              <w:right w:val="single" w:sz="4" w:space="0" w:color="auto"/>
            </w:tcBorders>
            <w:tcMar>
              <w:top w:w="30" w:type="dxa"/>
              <w:left w:w="45" w:type="dxa"/>
              <w:bottom w:w="30" w:type="dxa"/>
              <w:right w:w="45" w:type="dxa"/>
            </w:tcMar>
            <w:vAlign w:val="center"/>
            <w:hideMark/>
          </w:tcPr>
          <w:p w14:paraId="0DABB41A"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8" w:type="pct"/>
            <w:gridSpan w:val="2"/>
            <w:tcBorders>
              <w:top w:val="dashSmallGap" w:sz="4" w:space="0" w:color="A6A6A6" w:themeColor="background1" w:themeShade="A6"/>
              <w:left w:val="single" w:sz="4" w:space="0" w:color="auto"/>
              <w:bottom w:val="single" w:sz="18" w:space="0" w:color="auto"/>
              <w:right w:val="dashSmallGap" w:sz="4" w:space="0" w:color="A6A6A6" w:themeColor="background1" w:themeShade="A6"/>
            </w:tcBorders>
            <w:tcMar>
              <w:top w:w="30" w:type="dxa"/>
              <w:left w:w="45" w:type="dxa"/>
              <w:bottom w:w="30" w:type="dxa"/>
              <w:right w:w="45" w:type="dxa"/>
            </w:tcMar>
            <w:vAlign w:val="center"/>
            <w:hideMark/>
          </w:tcPr>
          <w:p w14:paraId="0F28FCA0"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c>
          <w:tcPr>
            <w:tcW w:w="205" w:type="pct"/>
            <w:tcBorders>
              <w:top w:val="dashSmallGap" w:sz="4" w:space="0" w:color="A6A6A6" w:themeColor="background1" w:themeShade="A6"/>
              <w:left w:val="dashSmallGap" w:sz="4" w:space="0" w:color="A6A6A6" w:themeColor="background1" w:themeShade="A6"/>
              <w:bottom w:val="single" w:sz="18" w:space="0" w:color="auto"/>
            </w:tcBorders>
            <w:tcMar>
              <w:top w:w="30" w:type="dxa"/>
              <w:left w:w="45" w:type="dxa"/>
              <w:bottom w:w="30" w:type="dxa"/>
              <w:right w:w="45" w:type="dxa"/>
            </w:tcMar>
            <w:vAlign w:val="center"/>
            <w:hideMark/>
          </w:tcPr>
          <w:p w14:paraId="32703BED" w14:textId="77777777" w:rsidR="00EC5B01" w:rsidRPr="003430AA" w:rsidRDefault="00EC5B01" w:rsidP="00C12E2E">
            <w:pPr>
              <w:spacing w:after="0" w:line="240" w:lineRule="auto"/>
              <w:jc w:val="center"/>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w:t>
            </w:r>
          </w:p>
        </w:tc>
      </w:tr>
      <w:tr w:rsidR="00EC5B01" w:rsidRPr="003430AA" w14:paraId="32DA5FDD" w14:textId="77777777" w:rsidTr="00C12E2E">
        <w:trPr>
          <w:trHeight w:val="20"/>
        </w:trPr>
        <w:tc>
          <w:tcPr>
            <w:tcW w:w="1280" w:type="pct"/>
            <w:gridSpan w:val="2"/>
            <w:tcBorders>
              <w:top w:val="single" w:sz="18" w:space="0" w:color="auto"/>
              <w:bottom w:val="single" w:sz="18" w:space="0" w:color="auto"/>
              <w:right w:val="double" w:sz="4" w:space="0" w:color="auto"/>
            </w:tcBorders>
            <w:shd w:val="clear" w:color="auto" w:fill="F5F5F5"/>
            <w:tcMar>
              <w:top w:w="30" w:type="dxa"/>
              <w:left w:w="45" w:type="dxa"/>
              <w:bottom w:w="30" w:type="dxa"/>
              <w:right w:w="45" w:type="dxa"/>
            </w:tcMar>
            <w:vAlign w:val="bottom"/>
          </w:tcPr>
          <w:p w14:paraId="20E54B67" w14:textId="77777777" w:rsidR="00EC5B01" w:rsidRPr="003430AA" w:rsidRDefault="00EC5B01" w:rsidP="00C12E2E">
            <w:pPr>
              <w:spacing w:after="0" w:line="240" w:lineRule="auto"/>
              <w:jc w:val="center"/>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Sample Sizes</w:t>
            </w:r>
          </w:p>
        </w:tc>
        <w:tc>
          <w:tcPr>
            <w:tcW w:w="3720" w:type="pct"/>
            <w:gridSpan w:val="18"/>
            <w:tcBorders>
              <w:top w:val="single" w:sz="18" w:space="0" w:color="auto"/>
              <w:left w:val="double" w:sz="4" w:space="0" w:color="auto"/>
              <w:bottom w:val="single" w:sz="18" w:space="0" w:color="auto"/>
            </w:tcBorders>
            <w:shd w:val="clear" w:color="auto" w:fill="F5F5F5"/>
            <w:vAlign w:val="bottom"/>
          </w:tcPr>
          <w:p w14:paraId="178A61E6" w14:textId="77777777" w:rsidR="00EC5B01" w:rsidRPr="003430AA" w:rsidRDefault="00EC5B01" w:rsidP="00C12E2E">
            <w:pPr>
              <w:spacing w:after="0" w:line="240" w:lineRule="auto"/>
              <w:jc w:val="center"/>
              <w:rPr>
                <w:rFonts w:ascii="Times New Roman" w:eastAsia="Times New Roman" w:hAnsi="Times New Roman" w:cs="Times New Roman"/>
                <w:b/>
                <w:bCs/>
                <w:sz w:val="20"/>
                <w:szCs w:val="20"/>
              </w:rPr>
            </w:pPr>
            <w:r w:rsidRPr="003430AA">
              <w:rPr>
                <w:rFonts w:ascii="Times New Roman" w:eastAsia="Times New Roman" w:hAnsi="Times New Roman" w:cs="Times New Roman"/>
                <w:b/>
                <w:bCs/>
                <w:sz w:val="20"/>
                <w:szCs w:val="20"/>
              </w:rPr>
              <w:t xml:space="preserve">Goodness-of-Fit Statistics </w:t>
            </w:r>
          </w:p>
        </w:tc>
      </w:tr>
      <w:tr w:rsidR="00EC5B01" w:rsidRPr="003430AA" w14:paraId="53F82589" w14:textId="77777777" w:rsidTr="00C12E2E">
        <w:trPr>
          <w:trHeight w:val="20"/>
        </w:trPr>
        <w:tc>
          <w:tcPr>
            <w:tcW w:w="1280" w:type="pct"/>
            <w:gridSpan w:val="2"/>
            <w:tcBorders>
              <w:top w:val="single" w:sz="18" w:space="0" w:color="auto"/>
              <w:right w:val="double" w:sz="4" w:space="0" w:color="auto"/>
            </w:tcBorders>
            <w:shd w:val="clear" w:color="auto" w:fill="F5F5F5"/>
            <w:tcMar>
              <w:top w:w="30" w:type="dxa"/>
              <w:left w:w="45" w:type="dxa"/>
              <w:bottom w:w="30" w:type="dxa"/>
              <w:right w:w="45" w:type="dxa"/>
            </w:tcMar>
            <w:vAlign w:val="bottom"/>
          </w:tcPr>
          <w:p w14:paraId="7E9C7AAC" w14:textId="77777777"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1: 5,759 persons</w:t>
            </w:r>
          </w:p>
          <w:p w14:paraId="541B0D12" w14:textId="77777777"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2: 4,904 persons (trip-maker only)</w:t>
            </w:r>
          </w:p>
          <w:p w14:paraId="2CD15DA8" w14:textId="77777777"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3: 5,759 persons</w:t>
            </w:r>
          </w:p>
          <w:p w14:paraId="7702C201" w14:textId="77777777"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Modal 4: 5,759 persons</w:t>
            </w:r>
          </w:p>
          <w:p w14:paraId="3FD9A79C" w14:textId="77777777"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5: 5,759 persons</w:t>
            </w:r>
          </w:p>
          <w:p w14:paraId="1BFFE045" w14:textId="77777777"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6: 5,000 trips (random sample)</w:t>
            </w:r>
          </w:p>
        </w:tc>
        <w:tc>
          <w:tcPr>
            <w:tcW w:w="3720" w:type="pct"/>
            <w:gridSpan w:val="18"/>
            <w:tcBorders>
              <w:top w:val="single" w:sz="18" w:space="0" w:color="auto"/>
              <w:left w:val="double" w:sz="4" w:space="0" w:color="auto"/>
            </w:tcBorders>
            <w:shd w:val="clear" w:color="auto" w:fill="F5F5F5"/>
            <w:vAlign w:val="bottom"/>
          </w:tcPr>
          <w:p w14:paraId="424B6D51" w14:textId="6BF1A09A"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1: Log-likelihood = -2147.4; LL-Null =</w:t>
            </w:r>
            <w:r w:rsidRPr="003430AA">
              <w:rPr>
                <w:rFonts w:ascii="Times New Roman" w:hAnsi="Times New Roman" w:cs="Times New Roman"/>
              </w:rPr>
              <w:t xml:space="preserve"> </w:t>
            </w:r>
            <w:r w:rsidRPr="003430AA">
              <w:rPr>
                <w:rFonts w:ascii="Times New Roman" w:eastAsia="Times New Roman" w:hAnsi="Times New Roman" w:cs="Times New Roman"/>
                <w:sz w:val="18"/>
                <w:szCs w:val="18"/>
              </w:rPr>
              <w:t>-2405.0; Pseudo R-sq. = 0.11</w:t>
            </w:r>
          </w:p>
          <w:p w14:paraId="62AD8362" w14:textId="77777777"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2: R-squared = 0.038; Log-Likelihood = -6135.1; AIC = 1.229e+04; BIC = 1.237e+04</w:t>
            </w:r>
          </w:p>
          <w:p w14:paraId="359620F7" w14:textId="622015E3"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3: Log-likelihood = -13913.0; Pearson chi2 =</w:t>
            </w:r>
            <w:r w:rsidRPr="003430AA">
              <w:rPr>
                <w:rFonts w:ascii="Times New Roman" w:hAnsi="Times New Roman" w:cs="Times New Roman"/>
                <w:sz w:val="18"/>
                <w:szCs w:val="18"/>
              </w:rPr>
              <w:t xml:space="preserve"> 3.53e+03</w:t>
            </w:r>
            <w:r w:rsidRPr="003430AA">
              <w:rPr>
                <w:rFonts w:ascii="Times New Roman" w:eastAsia="Times New Roman" w:hAnsi="Times New Roman" w:cs="Times New Roman"/>
                <w:sz w:val="18"/>
                <w:szCs w:val="18"/>
              </w:rPr>
              <w:t>; Pseudo R-sq. = 0.0917</w:t>
            </w:r>
          </w:p>
          <w:p w14:paraId="5B7B7FD1" w14:textId="5843F434"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Modal 4: Log-likelihood = -2116.5; Pearson chi2 =</w:t>
            </w:r>
            <w:r w:rsidRPr="003430AA">
              <w:rPr>
                <w:rFonts w:ascii="Times New Roman" w:hAnsi="Times New Roman" w:cs="Times New Roman"/>
                <w:sz w:val="18"/>
                <w:szCs w:val="18"/>
              </w:rPr>
              <w:t xml:space="preserve"> 1.29e+04</w:t>
            </w:r>
            <w:r w:rsidRPr="003430AA">
              <w:rPr>
                <w:rFonts w:ascii="Times New Roman" w:eastAsia="Times New Roman" w:hAnsi="Times New Roman" w:cs="Times New Roman"/>
                <w:sz w:val="18"/>
                <w:szCs w:val="18"/>
              </w:rPr>
              <w:t>; Pseudo R-sq. = 0.1052</w:t>
            </w:r>
          </w:p>
          <w:p w14:paraId="2BE357D5" w14:textId="3AFDC6ED"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5: Log-likelihood = -4415.5; Pearson chi2 =</w:t>
            </w:r>
            <w:r w:rsidRPr="003430AA">
              <w:rPr>
                <w:rFonts w:ascii="Times New Roman" w:hAnsi="Times New Roman" w:cs="Times New Roman"/>
                <w:sz w:val="18"/>
                <w:szCs w:val="18"/>
              </w:rPr>
              <w:t xml:space="preserve"> 1.20e+04</w:t>
            </w:r>
            <w:r w:rsidRPr="003430AA">
              <w:rPr>
                <w:rFonts w:ascii="Times New Roman" w:eastAsia="Times New Roman" w:hAnsi="Times New Roman" w:cs="Times New Roman"/>
                <w:sz w:val="18"/>
                <w:szCs w:val="18"/>
              </w:rPr>
              <w:t>; Pseudo R-sq. = 0.1143</w:t>
            </w:r>
          </w:p>
          <w:p w14:paraId="4BAD573A" w14:textId="77777777" w:rsidR="00EC5B01" w:rsidRPr="003430AA" w:rsidRDefault="00EC5B01" w:rsidP="00C12E2E">
            <w:pPr>
              <w:spacing w:after="0" w:line="240" w:lineRule="auto"/>
              <w:ind w:left="144"/>
              <w:rPr>
                <w:rFonts w:ascii="Times New Roman" w:eastAsia="Times New Roman" w:hAnsi="Times New Roman" w:cs="Times New Roman"/>
                <w:sz w:val="18"/>
                <w:szCs w:val="18"/>
              </w:rPr>
            </w:pPr>
            <w:r w:rsidRPr="003430AA">
              <w:rPr>
                <w:rFonts w:ascii="Times New Roman" w:eastAsia="Times New Roman" w:hAnsi="Times New Roman" w:cs="Times New Roman"/>
                <w:sz w:val="18"/>
                <w:szCs w:val="18"/>
              </w:rPr>
              <w:t>Model 6: Log-likelihood = -3162.4; LL-Null =</w:t>
            </w:r>
            <w:r w:rsidRPr="003430AA">
              <w:rPr>
                <w:rFonts w:ascii="Times New Roman" w:hAnsi="Times New Roman" w:cs="Times New Roman"/>
              </w:rPr>
              <w:t xml:space="preserve"> </w:t>
            </w:r>
            <w:r w:rsidRPr="003430AA">
              <w:rPr>
                <w:rFonts w:ascii="Times New Roman" w:eastAsia="Times New Roman" w:hAnsi="Times New Roman" w:cs="Times New Roman"/>
                <w:sz w:val="18"/>
                <w:szCs w:val="18"/>
              </w:rPr>
              <w:t>-6931.4; LL ratio test = 0.11; AIC = 6368; BIC = 6512</w:t>
            </w:r>
          </w:p>
        </w:tc>
      </w:tr>
    </w:tbl>
    <w:p w14:paraId="4A43BB3F" w14:textId="490BE2F4" w:rsidR="00BA7817" w:rsidRPr="003430AA" w:rsidRDefault="00BA7817" w:rsidP="00BA7817">
      <w:pPr>
        <w:spacing w:after="0" w:line="240" w:lineRule="auto"/>
        <w:jc w:val="both"/>
        <w:rPr>
          <w:rFonts w:ascii="Times New Roman" w:eastAsia="Calibri" w:hAnsi="Times New Roman" w:cs="Times New Roman"/>
          <w:sz w:val="20"/>
          <w:szCs w:val="20"/>
        </w:rPr>
      </w:pPr>
      <w:r w:rsidRPr="003430AA">
        <w:rPr>
          <w:rFonts w:ascii="Times New Roman" w:eastAsia="Calibri" w:hAnsi="Times New Roman" w:cs="Times New Roman"/>
          <w:sz w:val="20"/>
          <w:szCs w:val="20"/>
        </w:rPr>
        <w:t xml:space="preserve">Note: </w:t>
      </w:r>
      <w:proofErr w:type="spellStart"/>
      <w:r w:rsidRPr="003430AA">
        <w:rPr>
          <w:rFonts w:ascii="Times New Roman" w:eastAsia="Calibri" w:hAnsi="Times New Roman" w:cs="Times New Roman"/>
          <w:sz w:val="20"/>
          <w:szCs w:val="20"/>
        </w:rPr>
        <w:t>Coef</w:t>
      </w:r>
      <w:proofErr w:type="spellEnd"/>
      <w:r w:rsidRPr="003430AA">
        <w:rPr>
          <w:rFonts w:ascii="Times New Roman" w:eastAsia="Calibri" w:hAnsi="Times New Roman" w:cs="Times New Roman"/>
          <w:sz w:val="20"/>
          <w:szCs w:val="20"/>
        </w:rPr>
        <w:t xml:space="preserve"> = coefficient; t-stat = </w:t>
      </w:r>
      <w:r w:rsidRPr="003430AA">
        <w:rPr>
          <w:rFonts w:ascii="Times New Roman" w:eastAsia="Calibri" w:hAnsi="Times New Roman" w:cs="Times New Roman"/>
          <w:i/>
          <w:iCs/>
          <w:sz w:val="20"/>
          <w:szCs w:val="20"/>
        </w:rPr>
        <w:t>t</w:t>
      </w:r>
      <w:r w:rsidRPr="003430AA">
        <w:rPr>
          <w:rFonts w:ascii="Times New Roman" w:eastAsia="Calibri" w:hAnsi="Times New Roman" w:cs="Times New Roman"/>
          <w:sz w:val="20"/>
          <w:szCs w:val="20"/>
        </w:rPr>
        <w:t>-statistic; "</w:t>
      </w:r>
      <w:r w:rsidR="00547CF3" w:rsidRPr="003430AA">
        <w:rPr>
          <w:rFonts w:ascii="Times New Roman" w:eastAsia="Calibri" w:hAnsi="Times New Roman" w:cs="Times New Roman"/>
          <w:sz w:val="20"/>
          <w:szCs w:val="20"/>
        </w:rPr>
        <w:t>--</w:t>
      </w:r>
      <w:r w:rsidRPr="003430AA">
        <w:rPr>
          <w:rFonts w:ascii="Times New Roman" w:eastAsia="Calibri" w:hAnsi="Times New Roman" w:cs="Times New Roman"/>
          <w:sz w:val="20"/>
          <w:szCs w:val="20"/>
        </w:rPr>
        <w:t>" = not applicable. *Base category corresponds to all omitted categories in each individual model.</w:t>
      </w:r>
    </w:p>
    <w:p w14:paraId="240A5252" w14:textId="69699763" w:rsidR="00BA7817" w:rsidRPr="00273A73" w:rsidRDefault="00BA7817" w:rsidP="00273A73">
      <w:pPr>
        <w:spacing w:after="0" w:line="240" w:lineRule="auto"/>
        <w:jc w:val="both"/>
        <w:rPr>
          <w:rFonts w:ascii="Times New Roman" w:eastAsia="Calibri" w:hAnsi="Times New Roman" w:cs="Times New Roman"/>
          <w:sz w:val="20"/>
          <w:szCs w:val="20"/>
        </w:rPr>
        <w:sectPr w:rsidR="00BA7817" w:rsidRPr="00273A73" w:rsidSect="006A65C1">
          <w:pgSz w:w="15840" w:h="12240" w:orient="landscape" w:code="1"/>
          <w:pgMar w:top="1440" w:right="1440" w:bottom="1440" w:left="1440" w:header="720" w:footer="720" w:gutter="0"/>
          <w:cols w:space="720"/>
          <w:titlePg/>
          <w:docGrid w:linePitch="360"/>
        </w:sectPr>
      </w:pPr>
    </w:p>
    <w:p w14:paraId="3E8E266B" w14:textId="77777777" w:rsidR="00EE2835" w:rsidRPr="00A81AC3" w:rsidRDefault="00EE2835" w:rsidP="00EE2835">
      <w:pPr>
        <w:pStyle w:val="NormalWeb"/>
        <w:spacing w:before="0" w:beforeAutospacing="0" w:after="0" w:afterAutospacing="0"/>
        <w:ind w:firstLine="720"/>
        <w:jc w:val="both"/>
      </w:pPr>
      <w:r w:rsidRPr="00A81AC3">
        <w:rPr>
          <w:color w:val="000000"/>
        </w:rPr>
        <w:lastRenderedPageBreak/>
        <w:t>Among other characteristics, weekdays are associated with a higher propensity for trip-making, greater frequencies of trips by all modes, and higher propensity to use transit (presumably because of the larger prevalence of commute trips on weekdays). A car user is defined as an individual who reported at least one car on the time use survey day. As expected, car users report making more daily trips overall, in part because of the flexibility and superior travel times afforded by the automobile. </w:t>
      </w:r>
    </w:p>
    <w:p w14:paraId="6E64A88A" w14:textId="347516CC" w:rsidR="00EE2835" w:rsidRPr="00A81AC3" w:rsidRDefault="00EE2835" w:rsidP="00EE2835">
      <w:pPr>
        <w:pStyle w:val="NormalWeb"/>
        <w:spacing w:before="0" w:beforeAutospacing="0" w:after="0" w:afterAutospacing="0"/>
        <w:ind w:firstLine="720"/>
        <w:jc w:val="both"/>
      </w:pPr>
      <w:r w:rsidRPr="00A81AC3">
        <w:rPr>
          <w:color w:val="000000"/>
        </w:rPr>
        <w:t>The model specifications included a number of interaction terms to explore how extreme heat may differentially affect various socio-economic groups. There are also a number of other interaction terms to account for the complex interactions among variables influencing activity-travel characteristics. What is important to note is that, even after including all of these interaction variables, extreme heat (by itself) turned out to be a statistically significant variable in shaping all aspects of activity-travel choices considered in this study. The interaction terms reflect heterogeneity in the effects of extreme heat on activity-travel choices. For example, it can be seen that, under extreme heat conditions, those aged 65 years or older depict a greater reduction in bike and walk trips than other age groups (in other words, extreme heat impacts biking and walking of older people more than it impacts biking and walking of younger people). Similar interaction effects are discernible in other socio-demographic attributes. Although extreme heat contributes to lower overall trip making, the interaction term for car users is associated with a positive coefficient suggesting that car users do not experience the same level of decline in overall trip rates. The interaction term corresponding to a graduate degree has a positive coefficient for transit trip count, suggesting that extreme heat does not impact transit trip rates for those with the highest education level as much as it affects transit trip rates for other education groups. Lower income individuals are less likely to be zero trip makers on extreme heat days (compared to other income groups), suggesting that their ability to adapt is not quite identical to that of other income groups. This finding is further explored in the next section. The remainder of the interaction terms capture some geographic nuances and key interactions among socio-economic attributes. For example, Black females make more transit trips while male students make more bike/walk trips; these interaction effects are above and beyond any sole effects that these variables may individually have on travel characteristics. Lower income individuals in Phoenix are more likely to report making zero trips (compared to lower income individuals in other jurisdictions). On the other hand, individuals residing in Houston with a child in the household are less likely to report making zero trips when compared with their observationally similar counterparts in other metropolitan areas. </w:t>
      </w:r>
    </w:p>
    <w:p w14:paraId="26A2B5E3" w14:textId="60CDB645" w:rsidR="00EE2835" w:rsidRPr="00A81AC3" w:rsidRDefault="00EE2835" w:rsidP="00EE2835">
      <w:pPr>
        <w:pStyle w:val="NormalWeb"/>
        <w:spacing w:before="0" w:beforeAutospacing="0" w:after="0" w:afterAutospacing="0"/>
        <w:ind w:firstLine="720"/>
        <w:jc w:val="both"/>
      </w:pPr>
      <w:r w:rsidRPr="00A81AC3">
        <w:rPr>
          <w:color w:val="000000"/>
        </w:rPr>
        <w:t>Overall, the models provide behaviorally intuitive interpretations and results. Most importantly, the multivariate statistical model estimation results show that extreme heat is a significant predictor of activity-travel choices under hot weather conditions and that the influence of extreme heat is not necessarily homogeneous across socio-economic groups. The goodness-of-fit statistics documented at the end of Table 3 suggests that all of the model specifications fit the data and explain the behavioral phenomena of interest in a manner consistent with what is typically seen in travel behavior research.  </w:t>
      </w:r>
    </w:p>
    <w:p w14:paraId="0683DF77" w14:textId="77777777" w:rsidR="00EE2835" w:rsidRDefault="00EE2835" w:rsidP="00D47AFF">
      <w:pPr>
        <w:spacing w:after="0" w:line="240" w:lineRule="auto"/>
        <w:jc w:val="both"/>
        <w:rPr>
          <w:rFonts w:ascii="Times New Roman" w:eastAsia="Calibri" w:hAnsi="Times New Roman" w:cs="Times New Roman"/>
          <w:b/>
          <w:bCs/>
          <w:sz w:val="24"/>
          <w:szCs w:val="24"/>
        </w:rPr>
      </w:pPr>
    </w:p>
    <w:p w14:paraId="5A5EDE60" w14:textId="5F4513E4" w:rsidR="00E1567D" w:rsidRDefault="00884DE8" w:rsidP="00D47AFF">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5</w:t>
      </w:r>
      <w:r w:rsidR="00E1567D">
        <w:rPr>
          <w:rFonts w:ascii="Times New Roman" w:eastAsia="Calibri" w:hAnsi="Times New Roman" w:cs="Times New Roman"/>
          <w:b/>
          <w:bCs/>
          <w:sz w:val="24"/>
          <w:szCs w:val="24"/>
        </w:rPr>
        <w:t xml:space="preserve">. </w:t>
      </w:r>
      <w:r w:rsidR="00A81AC3">
        <w:rPr>
          <w:rFonts w:ascii="Times New Roman" w:eastAsia="Calibri" w:hAnsi="Times New Roman" w:cs="Times New Roman"/>
          <w:b/>
          <w:bCs/>
          <w:sz w:val="24"/>
          <w:szCs w:val="24"/>
        </w:rPr>
        <w:t>FOCUS ON ZERO</w:t>
      </w:r>
      <w:r w:rsidR="00ED3509">
        <w:rPr>
          <w:rFonts w:ascii="Times New Roman" w:eastAsia="Calibri" w:hAnsi="Times New Roman" w:cs="Times New Roman"/>
          <w:b/>
          <w:bCs/>
          <w:sz w:val="24"/>
          <w:szCs w:val="24"/>
        </w:rPr>
        <w:t xml:space="preserve"> </w:t>
      </w:r>
      <w:r w:rsidR="00A81AC3">
        <w:rPr>
          <w:rFonts w:ascii="Times New Roman" w:eastAsia="Calibri" w:hAnsi="Times New Roman" w:cs="Times New Roman"/>
          <w:b/>
          <w:bCs/>
          <w:sz w:val="24"/>
          <w:szCs w:val="24"/>
        </w:rPr>
        <w:t>TRIP</w:t>
      </w:r>
      <w:r w:rsidR="00ED3509">
        <w:rPr>
          <w:rFonts w:ascii="Times New Roman" w:eastAsia="Calibri" w:hAnsi="Times New Roman" w:cs="Times New Roman"/>
          <w:b/>
          <w:bCs/>
          <w:sz w:val="24"/>
          <w:szCs w:val="24"/>
        </w:rPr>
        <w:t>-</w:t>
      </w:r>
      <w:r w:rsidR="00A81AC3">
        <w:rPr>
          <w:rFonts w:ascii="Times New Roman" w:eastAsia="Calibri" w:hAnsi="Times New Roman" w:cs="Times New Roman"/>
          <w:b/>
          <w:bCs/>
          <w:sz w:val="24"/>
          <w:szCs w:val="24"/>
        </w:rPr>
        <w:t>MAKING</w:t>
      </w:r>
      <w:r w:rsidR="00E1567D" w:rsidRPr="00E1567D">
        <w:rPr>
          <w:rFonts w:ascii="Times New Roman" w:eastAsia="Calibri" w:hAnsi="Times New Roman" w:cs="Times New Roman"/>
          <w:b/>
          <w:bCs/>
          <w:sz w:val="24"/>
          <w:szCs w:val="24"/>
        </w:rPr>
        <w:t xml:space="preserve"> </w:t>
      </w:r>
      <w:r w:rsidR="00CA5712">
        <w:rPr>
          <w:rFonts w:ascii="Times New Roman" w:eastAsia="Calibri" w:hAnsi="Times New Roman" w:cs="Times New Roman"/>
          <w:b/>
          <w:bCs/>
          <w:sz w:val="24"/>
          <w:szCs w:val="24"/>
        </w:rPr>
        <w:t xml:space="preserve"> </w:t>
      </w:r>
    </w:p>
    <w:p w14:paraId="12375162" w14:textId="3CA4413C" w:rsidR="00A81AC3" w:rsidRPr="003430AA" w:rsidRDefault="00A81AC3" w:rsidP="00A81AC3">
      <w:pPr>
        <w:pStyle w:val="NormalWeb"/>
        <w:spacing w:before="0" w:beforeAutospacing="0" w:after="0" w:afterAutospacing="0"/>
        <w:jc w:val="both"/>
        <w:rPr>
          <w:rStyle w:val="apple-tab-span"/>
          <w:sz w:val="28"/>
          <w:szCs w:val="28"/>
        </w:rPr>
      </w:pPr>
      <w:r w:rsidRPr="00EE2835">
        <w:rPr>
          <w:color w:val="000000"/>
        </w:rPr>
        <w:t>In the face of extreme heat, it would appear that individuals are more prone to staying indoors at home (see patterns in Table 2). This is a natural adaptation mechanism; unless there is a serious deficiency in amenities, the home represents a comfortable location to shelter from the heat and avoid any adverse impacts of extreme heat conditions. In general, it is often considered troublesome when people report making no trips. Zero</w:t>
      </w:r>
      <w:r w:rsidR="00ED3509">
        <w:rPr>
          <w:color w:val="000000"/>
        </w:rPr>
        <w:t xml:space="preserve"> </w:t>
      </w:r>
      <w:r w:rsidRPr="00EE2835">
        <w:rPr>
          <w:color w:val="000000"/>
        </w:rPr>
        <w:t>trip</w:t>
      </w:r>
      <w:r w:rsidR="00ED3509">
        <w:rPr>
          <w:color w:val="000000"/>
        </w:rPr>
        <w:t>-</w:t>
      </w:r>
      <w:r w:rsidRPr="00EE2835">
        <w:rPr>
          <w:color w:val="000000"/>
        </w:rPr>
        <w:t xml:space="preserve">making is often viewed as an indicator </w:t>
      </w:r>
      <w:r w:rsidRPr="003430AA">
        <w:rPr>
          <w:color w:val="000000"/>
        </w:rPr>
        <w:lastRenderedPageBreak/>
        <w:t>of social isolation, social exclusion, and lower levels of well-being (</w:t>
      </w:r>
      <w:proofErr w:type="spellStart"/>
      <w:r w:rsidR="00130B99" w:rsidRPr="003430AA">
        <w:rPr>
          <w:color w:val="333333"/>
        </w:rPr>
        <w:t>Delbosc</w:t>
      </w:r>
      <w:proofErr w:type="spellEnd"/>
      <w:r w:rsidR="00130B99" w:rsidRPr="003430AA">
        <w:rPr>
          <w:color w:val="333333"/>
        </w:rPr>
        <w:t xml:space="preserve"> et al., 2011; Stanley et al., 2011; Batur et al., </w:t>
      </w:r>
      <w:r w:rsidR="002A67C8" w:rsidRPr="003430AA">
        <w:rPr>
          <w:color w:val="333333"/>
        </w:rPr>
        <w:t>2019</w:t>
      </w:r>
      <w:r w:rsidRPr="003430AA">
        <w:rPr>
          <w:color w:val="000000"/>
        </w:rPr>
        <w:t>). Being able to travel affords people the opportunity to access destinations, engage in activities, interact with others, and accomplish tasks necessary to earn a living and maintain a household.  When people do not make trips and are home-bound, it may signal the loss of social interaction capabilities, leading to lower well-being (</w:t>
      </w:r>
      <w:r w:rsidR="00130B99" w:rsidRPr="003430AA">
        <w:rPr>
          <w:color w:val="333333"/>
        </w:rPr>
        <w:t xml:space="preserve">Stanley et al., 2011; Batur et al., </w:t>
      </w:r>
      <w:r w:rsidR="002A67C8" w:rsidRPr="003430AA">
        <w:rPr>
          <w:color w:val="333333"/>
        </w:rPr>
        <w:t>2019</w:t>
      </w:r>
      <w:r w:rsidRPr="003430AA">
        <w:rPr>
          <w:color w:val="000000"/>
        </w:rPr>
        <w:t>).  </w:t>
      </w:r>
    </w:p>
    <w:p w14:paraId="59253DAC" w14:textId="390E87D1" w:rsidR="00EE2835" w:rsidRPr="003430AA" w:rsidRDefault="00A81AC3" w:rsidP="00A81AC3">
      <w:pPr>
        <w:pStyle w:val="NormalWeb"/>
        <w:spacing w:before="0" w:beforeAutospacing="0" w:after="0" w:afterAutospacing="0"/>
        <w:jc w:val="both"/>
        <w:rPr>
          <w:rStyle w:val="apple-tab-span"/>
          <w:color w:val="000000"/>
        </w:rPr>
      </w:pPr>
      <w:r w:rsidRPr="003430AA">
        <w:rPr>
          <w:rStyle w:val="apple-tab-span"/>
          <w:color w:val="000000"/>
        </w:rPr>
        <w:tab/>
      </w:r>
      <w:r w:rsidRPr="003430AA">
        <w:rPr>
          <w:color w:val="000000"/>
        </w:rPr>
        <w:t>However, in the face of extreme heat, the exact opposite may hold true.  As seen in Table 2, the natural adaptation mechanism is to spend more time at home on extremely hot days. In other words, on extremely hot days, reduced trip making (and zero</w:t>
      </w:r>
      <w:r w:rsidR="00ED3509" w:rsidRPr="003430AA">
        <w:rPr>
          <w:color w:val="000000"/>
        </w:rPr>
        <w:t xml:space="preserve"> </w:t>
      </w:r>
      <w:r w:rsidRPr="003430AA">
        <w:rPr>
          <w:color w:val="000000"/>
        </w:rPr>
        <w:t>trip</w:t>
      </w:r>
      <w:r w:rsidR="00ED3509" w:rsidRPr="003430AA">
        <w:rPr>
          <w:color w:val="000000"/>
        </w:rPr>
        <w:t>-</w:t>
      </w:r>
      <w:r w:rsidRPr="003430AA">
        <w:rPr>
          <w:color w:val="000000"/>
        </w:rPr>
        <w:t>making) may actually be a healthy and desirable adaptation mechanism as people should minimize exposure to the heat. In order to better understand how zero</w:t>
      </w:r>
      <w:r w:rsidR="00ED3509" w:rsidRPr="003430AA">
        <w:rPr>
          <w:color w:val="000000"/>
        </w:rPr>
        <w:t xml:space="preserve"> </w:t>
      </w:r>
      <w:r w:rsidRPr="003430AA">
        <w:rPr>
          <w:color w:val="000000"/>
        </w:rPr>
        <w:t>trip</w:t>
      </w:r>
      <w:r w:rsidR="00ED3509" w:rsidRPr="003430AA">
        <w:rPr>
          <w:color w:val="000000"/>
        </w:rPr>
        <w:t>-</w:t>
      </w:r>
      <w:r w:rsidRPr="003430AA">
        <w:rPr>
          <w:color w:val="000000"/>
        </w:rPr>
        <w:t>making manifests itself for different socio-economic groups on extreme heat and non-extreme heat days, this section presents an analysis that exclusively focuses on this behavioral choice/phenomenon. </w:t>
      </w:r>
    </w:p>
    <w:p w14:paraId="2D374519" w14:textId="4C330903" w:rsidR="00A81AC3" w:rsidRPr="003430AA" w:rsidRDefault="00A81AC3" w:rsidP="00EE2835">
      <w:pPr>
        <w:pStyle w:val="NormalWeb"/>
        <w:spacing w:before="0" w:beforeAutospacing="0" w:after="0" w:afterAutospacing="0"/>
        <w:ind w:firstLine="720"/>
        <w:jc w:val="both"/>
        <w:rPr>
          <w:rStyle w:val="apple-tab-span"/>
          <w:sz w:val="28"/>
          <w:szCs w:val="28"/>
        </w:rPr>
      </w:pPr>
      <w:r w:rsidRPr="003430AA">
        <w:rPr>
          <w:color w:val="000000"/>
        </w:rPr>
        <w:t>Figure 8 shows the percent of individuals in various socio-economic groups reporting zero trips on extreme heat days and non-extreme days</w:t>
      </w:r>
      <w:r w:rsidR="00ED3509" w:rsidRPr="003430AA">
        <w:rPr>
          <w:color w:val="000000"/>
        </w:rPr>
        <w:t xml:space="preserve"> (</w:t>
      </w:r>
      <w:r w:rsidR="00ED3509" w:rsidRPr="003430AA">
        <w:t>with the sample size indicated in square brackets for each bar</w:t>
      </w:r>
      <w:r w:rsidR="00ED3509" w:rsidRPr="003430AA">
        <w:rPr>
          <w:color w:val="000000"/>
        </w:rPr>
        <w:t>)</w:t>
      </w:r>
      <w:r w:rsidRPr="003430AA">
        <w:rPr>
          <w:color w:val="000000"/>
        </w:rPr>
        <w:t>. In general, it is seen that the percent of individuals reporting zero trips is higher on extreme heat days for all socio-economic and demographic groups. For example, on non-extreme days, 6.4 percent of workers report making zero trips; on extreme heat days, 9.4 percent of workers report making zero trips. For non-workers, the percent of zero trip-makers increases from 25.9 percent to 27.8 percent on extreme heat days. One group that shows a decrease in zero trip-making on extreme heat days is the 18-34 year old segment. It is entirely possible that those in the younger age group are in school at a greater rate than their counterparts in other age groups. In addition, they may be in lower paying service jobs that require human presence. Moreover, the younger age individuals may not be as susceptible or vulnerable to the heat as the older age groups. As such, it is not entirely unexpected that this group depicts no increase in zero trip-making on extreme heat days. </w:t>
      </w:r>
    </w:p>
    <w:p w14:paraId="2EB364B4" w14:textId="49F89CAF" w:rsidR="00A81AC3" w:rsidRPr="003430AA" w:rsidRDefault="00A81AC3" w:rsidP="00EE2835">
      <w:pPr>
        <w:pStyle w:val="NormalWeb"/>
        <w:spacing w:before="0" w:beforeAutospacing="0" w:after="0" w:afterAutospacing="0"/>
        <w:jc w:val="both"/>
        <w:rPr>
          <w:sz w:val="28"/>
          <w:szCs w:val="28"/>
        </w:rPr>
      </w:pPr>
      <w:r w:rsidRPr="003430AA">
        <w:rPr>
          <w:rStyle w:val="apple-tab-span"/>
          <w:color w:val="000000"/>
        </w:rPr>
        <w:tab/>
      </w:r>
      <w:r w:rsidRPr="003430AA">
        <w:rPr>
          <w:color w:val="000000"/>
        </w:rPr>
        <w:t>The other group that depicts a lower zero</w:t>
      </w:r>
      <w:r w:rsidR="00130B99" w:rsidRPr="003430AA">
        <w:rPr>
          <w:color w:val="000000"/>
        </w:rPr>
        <w:t xml:space="preserve"> </w:t>
      </w:r>
      <w:r w:rsidRPr="003430AA">
        <w:rPr>
          <w:color w:val="000000"/>
        </w:rPr>
        <w:t>trip-making rate on extreme heat days is that reporting household incomes less than $35,000 per year. This low income group is likely to enjoy the least amount of flexibility with respect to employment protocols, child care, and other household obligations. In general, they depict the highest rate of zero trip-making (after the group that is 65 years or older). This high rate of zero trip-making is not necessarily a desirable trait as it may be reflective of a diminished level of access to opportunities and destinations, participation in society, and level of mobility and social interactions. However, the fact that this group does not depict a higher rate of zero trip-making under extreme heat conditions suggests that this group is not able to adapt to the heat. They do not have flexibility or the amenities to adjust their activity-travel and time use patterns. It is also possible that their home is not necessarily the best place to shelter during extreme heat; and hence the percent making zero trips on extremely hot days actually decreases as these individuals seek shelter in other locations to escape the heat.  </w:t>
      </w:r>
    </w:p>
    <w:p w14:paraId="529F3642" w14:textId="6232C66F" w:rsidR="00A81AC3" w:rsidRPr="003430AA" w:rsidRDefault="00A81AC3" w:rsidP="00A81AC3">
      <w:pPr>
        <w:pStyle w:val="NormalWeb"/>
        <w:spacing w:before="0" w:beforeAutospacing="0" w:after="0" w:afterAutospacing="0"/>
        <w:ind w:firstLine="720"/>
        <w:jc w:val="both"/>
        <w:rPr>
          <w:color w:val="000000"/>
        </w:rPr>
      </w:pPr>
      <w:r w:rsidRPr="003430AA">
        <w:rPr>
          <w:color w:val="000000"/>
        </w:rPr>
        <w:t xml:space="preserve">Differences between racial groups are also particularly notable. Minority groups (Blacks and Hispanics) and non-Hispanic Whites show a higher level of zero trip-making on extremely hot days. However, the magnitude of difference is not at all similar. While the percent of Blacks and Hispanics reporting zero trips on non-extreme days is 17.1 percent, the corresponding percent on extremely hot days is quite similar at 17.9 percent. For non-Hispanic Whites, the percentages are 11.7 percent and 15.6 percent, suggesting that non-Hispanic Whites are able to adapt to extreme heat conditions and stay indoors at home to a greater degree than their Hispanic and Black counterparts. Once again, this points to potential adaptability constraints (due to less flexibility) or </w:t>
      </w:r>
      <w:r w:rsidRPr="003430AA">
        <w:rPr>
          <w:color w:val="000000"/>
        </w:rPr>
        <w:lastRenderedPageBreak/>
        <w:t>home constraints (not ideal location to shelter from heat) that render it difficult for minority groups to exhibit resilience to extreme heat conditions. It would be of value to identify the reasons for these differences between socio-demographic groups, and craft interventions that help enhance comfort and adaptability for groups that seem less able to adjust their activity-travel behaviors under extreme heat.</w:t>
      </w:r>
    </w:p>
    <w:p w14:paraId="3B3DEA4C" w14:textId="77777777" w:rsidR="00E82B77" w:rsidRPr="003430AA" w:rsidRDefault="00E82B77" w:rsidP="00A81AC3">
      <w:pPr>
        <w:pStyle w:val="NormalWeb"/>
        <w:spacing w:before="0" w:beforeAutospacing="0" w:after="0" w:afterAutospacing="0"/>
        <w:ind w:firstLine="720"/>
        <w:jc w:val="both"/>
        <w:rPr>
          <w:color w:val="000000"/>
        </w:rPr>
      </w:pPr>
    </w:p>
    <w:p w14:paraId="7FA41CB4" w14:textId="77777777" w:rsidR="00E82B77" w:rsidRPr="003430AA" w:rsidRDefault="00E82B77" w:rsidP="00E82B77">
      <w:pPr>
        <w:spacing w:after="0" w:line="240" w:lineRule="auto"/>
        <w:jc w:val="both"/>
        <w:rPr>
          <w:rFonts w:ascii="Times New Roman" w:eastAsia="Calibri" w:hAnsi="Times New Roman" w:cs="Times New Roman"/>
          <w:b/>
          <w:bCs/>
          <w:sz w:val="24"/>
          <w:szCs w:val="24"/>
        </w:rPr>
      </w:pPr>
      <w:r w:rsidRPr="003430AA">
        <w:rPr>
          <w:rFonts w:ascii="Times New Roman" w:eastAsia="Calibri" w:hAnsi="Times New Roman" w:cs="Times New Roman"/>
          <w:b/>
          <w:bCs/>
          <w:noProof/>
        </w:rPr>
        <w:drawing>
          <wp:inline distT="0" distB="0" distL="0" distR="0" wp14:anchorId="2DFF548E" wp14:editId="375B892E">
            <wp:extent cx="5943600" cy="4237990"/>
            <wp:effectExtent l="0" t="0" r="0" b="0"/>
            <wp:docPr id="1547444436" name="Picture 1"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44436" name="Picture 1" descr="A graph of numbers and text&#10;&#10;Description automatically generated with medium confid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l="534" t="5125" r="-534" b="-598"/>
                    <a:stretch/>
                  </pic:blipFill>
                  <pic:spPr bwMode="auto">
                    <a:xfrm>
                      <a:off x="0" y="0"/>
                      <a:ext cx="5943600" cy="4237990"/>
                    </a:xfrm>
                    <a:prstGeom prst="rect">
                      <a:avLst/>
                    </a:prstGeom>
                    <a:noFill/>
                    <a:ln>
                      <a:noFill/>
                    </a:ln>
                    <a:extLst>
                      <a:ext uri="{53640926-AAD7-44D8-BBD7-CCE9431645EC}">
                        <a14:shadowObscured xmlns:a14="http://schemas.microsoft.com/office/drawing/2010/main"/>
                      </a:ext>
                    </a:extLst>
                  </pic:spPr>
                </pic:pic>
              </a:graphicData>
            </a:graphic>
          </wp:inline>
        </w:drawing>
      </w:r>
    </w:p>
    <w:p w14:paraId="55EE31F5" w14:textId="77777777" w:rsidR="00E82B77" w:rsidRPr="003430AA" w:rsidRDefault="00E82B77" w:rsidP="00E82B77">
      <w:pPr>
        <w:spacing w:after="0" w:line="240" w:lineRule="auto"/>
        <w:jc w:val="center"/>
        <w:rPr>
          <w:rFonts w:ascii="Times New Roman" w:hAnsi="Times New Roman" w:cs="Times New Roman"/>
          <w:b/>
          <w:color w:val="000000" w:themeColor="text1"/>
        </w:rPr>
      </w:pPr>
      <w:r w:rsidRPr="003430AA">
        <w:rPr>
          <w:rFonts w:ascii="Times New Roman" w:hAnsi="Times New Roman" w:cs="Times New Roman"/>
          <w:b/>
          <w:color w:val="000000" w:themeColor="text1"/>
        </w:rPr>
        <w:t>Figure 8 Zero Trip-Making (%) by Select Segments During Extreme and Non-Extreme Heat</w:t>
      </w:r>
    </w:p>
    <w:p w14:paraId="3E1E28CA" w14:textId="77777777" w:rsidR="00E82B77" w:rsidRPr="003430AA" w:rsidRDefault="00E82B77" w:rsidP="00A81AC3">
      <w:pPr>
        <w:pStyle w:val="NormalWeb"/>
        <w:spacing w:before="0" w:beforeAutospacing="0" w:after="0" w:afterAutospacing="0"/>
        <w:ind w:firstLine="720"/>
        <w:jc w:val="both"/>
        <w:rPr>
          <w:sz w:val="28"/>
          <w:szCs w:val="28"/>
        </w:rPr>
      </w:pPr>
    </w:p>
    <w:p w14:paraId="23D3684E" w14:textId="730919D9" w:rsidR="00F5375C" w:rsidRPr="003430AA" w:rsidRDefault="00EE2835" w:rsidP="00637EB7">
      <w:pPr>
        <w:spacing w:after="0" w:line="240" w:lineRule="auto"/>
        <w:rPr>
          <w:rFonts w:ascii="Times New Roman" w:hAnsi="Times New Roman" w:cs="Times New Roman"/>
          <w:b/>
          <w:color w:val="000000" w:themeColor="text1"/>
          <w:sz w:val="24"/>
          <w:szCs w:val="24"/>
        </w:rPr>
      </w:pPr>
      <w:r w:rsidRPr="003430AA">
        <w:rPr>
          <w:rFonts w:ascii="Times New Roman" w:hAnsi="Times New Roman" w:cs="Times New Roman"/>
          <w:b/>
          <w:color w:val="000000" w:themeColor="text1"/>
          <w:sz w:val="24"/>
          <w:szCs w:val="24"/>
        </w:rPr>
        <w:t>6</w:t>
      </w:r>
      <w:r w:rsidR="00637EB7" w:rsidRPr="003430AA">
        <w:rPr>
          <w:rFonts w:ascii="Times New Roman" w:hAnsi="Times New Roman" w:cs="Times New Roman"/>
          <w:b/>
          <w:color w:val="000000" w:themeColor="text1"/>
          <w:sz w:val="24"/>
          <w:szCs w:val="24"/>
        </w:rPr>
        <w:t xml:space="preserve">. </w:t>
      </w:r>
      <w:r w:rsidR="0099587D" w:rsidRPr="003430AA">
        <w:rPr>
          <w:rFonts w:ascii="Times New Roman" w:hAnsi="Times New Roman" w:cs="Times New Roman"/>
          <w:b/>
          <w:color w:val="000000" w:themeColor="text1"/>
          <w:sz w:val="24"/>
          <w:szCs w:val="24"/>
        </w:rPr>
        <w:t>CONCLUSIONS</w:t>
      </w:r>
    </w:p>
    <w:p w14:paraId="460E2A44" w14:textId="74619A08" w:rsidR="00EE2835" w:rsidRPr="003430AA" w:rsidRDefault="00EE2835" w:rsidP="00EE2835">
      <w:pPr>
        <w:pStyle w:val="NormalWeb"/>
        <w:spacing w:before="0" w:beforeAutospacing="0" w:after="0" w:afterAutospacing="0"/>
        <w:jc w:val="both"/>
        <w:rPr>
          <w:color w:val="000000"/>
        </w:rPr>
      </w:pPr>
      <w:r w:rsidRPr="003430AA">
        <w:rPr>
          <w:color w:val="000000"/>
        </w:rPr>
        <w:t xml:space="preserve">Extreme heat conditions in the recent past are motivating a closer look at the adaptability and resilience of communities. As extreme heat conditions are expected to become more frequent in the years ahead, it is essential to ensure that people are able to adapt their lifestyles to reduce vulnerability to extreme heat. This paper presents a detailed analysis of the differences in human activity-travel choices and time use patterns between extremely hot days and non-extreme days. Extreme heat days present conditions that are dangerous to people as indicated by the National Weather Service heat index categorization. The study utilizes 14 years of American Time Use Survey (ATUS) data for 11 diverse large metropolitan areas to analyze the impact of extreme heat on activity and mobility patterns. The analysis focuses on time spent on various activities both in-home and out-of-home, mode choice, trip rates by purpose, percent zero trip-making (staying home all day), and temporal distribution of travel episodes. A detailed descriptive analysis is followed by the presentation of a series of multivariate statistical models that help understand the impact of </w:t>
      </w:r>
      <w:r w:rsidRPr="003430AA">
        <w:rPr>
          <w:color w:val="000000"/>
        </w:rPr>
        <w:lastRenderedPageBreak/>
        <w:t>extreme heat on activity-mobility choices and patterns, even after controlling for a host of socio-economic, demographic, and contextual factors. </w:t>
      </w:r>
    </w:p>
    <w:p w14:paraId="2B39D55E" w14:textId="5752F260" w:rsidR="00EE2835" w:rsidRPr="003430AA" w:rsidRDefault="00EE2835" w:rsidP="00EE2835">
      <w:pPr>
        <w:pStyle w:val="NormalWeb"/>
        <w:spacing w:before="0" w:beforeAutospacing="0" w:after="0" w:afterAutospacing="0"/>
        <w:ind w:firstLine="720"/>
        <w:jc w:val="both"/>
        <w:rPr>
          <w:rStyle w:val="apple-tab-span"/>
          <w:color w:val="000000"/>
        </w:rPr>
      </w:pPr>
      <w:r w:rsidRPr="003430AA">
        <w:rPr>
          <w:color w:val="000000"/>
        </w:rPr>
        <w:t xml:space="preserve">The study shows that extreme heat has a significant impact on activity-mobility choices and time use patterns. On days that are extremely hot, people stay indoors at home more, essentially spending less time out-of-home. They make fewer trips overall, with even greater reductions in trips by active modes of travel and transit. The percent of zero trip makers (i.e., percent of individuals staying home all day) increases considerably on extremely hot days. Both the descriptive analysis and the multivariate statistical models showed these patterns of differences between extremely hot days and non-extreme days. In other words, people do </w:t>
      </w:r>
      <w:r w:rsidR="00DD1A25" w:rsidRPr="003430AA">
        <w:rPr>
          <w:color w:val="000000"/>
        </w:rPr>
        <w:t>adapt,</w:t>
      </w:r>
      <w:r w:rsidRPr="003430AA">
        <w:rPr>
          <w:color w:val="000000"/>
        </w:rPr>
        <w:t xml:space="preserve"> and activity-travel choices and time use patterns are indeed impacted by extreme heat.  </w:t>
      </w:r>
    </w:p>
    <w:p w14:paraId="7D675663" w14:textId="52D5948B" w:rsidR="00EE2835" w:rsidRPr="003430AA" w:rsidRDefault="00EE2835" w:rsidP="00EE2835">
      <w:pPr>
        <w:pStyle w:val="NormalWeb"/>
        <w:spacing w:before="0" w:beforeAutospacing="0" w:after="0" w:afterAutospacing="0"/>
        <w:jc w:val="both"/>
        <w:rPr>
          <w:color w:val="000000"/>
        </w:rPr>
      </w:pPr>
      <w:r w:rsidRPr="003430AA">
        <w:rPr>
          <w:rStyle w:val="apple-tab-span"/>
          <w:color w:val="000000"/>
        </w:rPr>
        <w:tab/>
      </w:r>
      <w:r w:rsidRPr="003430AA">
        <w:rPr>
          <w:color w:val="000000"/>
        </w:rPr>
        <w:t>However, the analysis also reveals the vulnerable socio-economic and demographic groups. In particular, it is found that individuals in low income households, Blacks, and Hispanics are unable to adapt their activity-mobility choices and time use patterns as much as other groups. These groups do not show an increase in the percent of zero trip-makers on extreme heat days, suggesting that they do not enjoy the same level of flexibility and resources necessary to adapt and stay home. They also depict a higher usage of transit and bike/walk modes of transportation when compared with other socio-demographic groups. </w:t>
      </w:r>
    </w:p>
    <w:p w14:paraId="7DF6C592" w14:textId="04784ED6" w:rsidR="00EE2835" w:rsidRPr="003430AA" w:rsidRDefault="00EE2835" w:rsidP="00EE2835">
      <w:pPr>
        <w:pStyle w:val="NormalWeb"/>
        <w:spacing w:before="0" w:beforeAutospacing="0" w:after="0" w:afterAutospacing="0"/>
        <w:ind w:firstLine="720"/>
        <w:jc w:val="both"/>
        <w:rPr>
          <w:sz w:val="28"/>
          <w:szCs w:val="28"/>
        </w:rPr>
      </w:pPr>
      <w:r w:rsidRPr="003430AA">
        <w:rPr>
          <w:color w:val="000000"/>
        </w:rPr>
        <w:t xml:space="preserve">The implications of these findings for urban design and transport policy are worthy of consideration. From an urban design perspective, the landscape should be enhanced with tree cover so that individuals using alternative modes of transportation can navigate the urban spaces in shade. A </w:t>
      </w:r>
      <w:proofErr w:type="gramStart"/>
      <w:r w:rsidRPr="003430AA">
        <w:rPr>
          <w:color w:val="000000"/>
        </w:rPr>
        <w:t>more dense</w:t>
      </w:r>
      <w:proofErr w:type="gramEnd"/>
      <w:r w:rsidRPr="003430AA">
        <w:rPr>
          <w:color w:val="000000"/>
        </w:rPr>
        <w:t>, bike and walk friendly design, with mixed land use will help reduce distances that need to be covered (thus reducing exposure to extreme heat) and enhance accessibility to transit (thus reducing the length of access and egress legs of a transit journey). Transit services can be made more frequent on extremely hot days to reduce wait times and transit stops should be sheltered and provided tree cover. It would be beneficial to offer vouchers to mobility disadvantaged individuals including those in lower income segments and/or do not own a car so that they can use ridehailing or other shared mobility services for accessing transit and fulfilling their travel needs on extremely hot days. The bottom line is that efforts need to be made to reduce exposure to the extreme heat through a combination of urban design strategies and provision of curb-to-curb mobility services on-demand.  </w:t>
      </w:r>
    </w:p>
    <w:p w14:paraId="378A1B5D" w14:textId="52896F7F" w:rsidR="00EE2835" w:rsidRPr="003430AA" w:rsidRDefault="00EE2835" w:rsidP="00DD1A25">
      <w:pPr>
        <w:pStyle w:val="NormalWeb"/>
        <w:spacing w:before="0" w:beforeAutospacing="0" w:after="0" w:afterAutospacing="0"/>
        <w:ind w:firstLine="720"/>
        <w:jc w:val="both"/>
        <w:rPr>
          <w:b/>
          <w:color w:val="000000" w:themeColor="text1"/>
        </w:rPr>
      </w:pPr>
      <w:r w:rsidRPr="003430AA">
        <w:rPr>
          <w:color w:val="000000"/>
        </w:rPr>
        <w:t xml:space="preserve">It is also important to view zero trip-making in a new light in the context of extreme heat and heat vulnerability of disadvantaged groups. While zero trip-making has historically been viewed as a signal of social exclusion and lower well-being, the opposite is true on extremely hot days. Again, groups that are vulnerable (e.g., low income households) should be </w:t>
      </w:r>
      <w:r w:rsidR="00DD1A25" w:rsidRPr="003430AA">
        <w:rPr>
          <w:color w:val="000000"/>
        </w:rPr>
        <w:t>provided with</w:t>
      </w:r>
      <w:r w:rsidRPr="003430AA">
        <w:rPr>
          <w:color w:val="000000"/>
        </w:rPr>
        <w:t xml:space="preserve"> the flexibility and resources needed to be able to shelter in the comfort of home. Workers who can telework should be provided the resources and connectivity to be able to do so. In extremely cold climates, snow days are declared to avoid exposure to cold and enhance public safety; these are days that school classes are canceled or delayed, outdoor activities are </w:t>
      </w:r>
      <w:r w:rsidR="00DD1A25" w:rsidRPr="003430AA">
        <w:rPr>
          <w:color w:val="000000"/>
        </w:rPr>
        <w:t>curtailed,</w:t>
      </w:r>
      <w:r w:rsidRPr="003430AA">
        <w:rPr>
          <w:color w:val="000000"/>
        </w:rPr>
        <w:t xml:space="preserve"> and workers are told to stay at home. Although some locales are implementing heat days (along similar lines), the practice is yet to be fully embraced </w:t>
      </w:r>
      <w:r w:rsidR="00DD1A25" w:rsidRPr="003430AA">
        <w:rPr>
          <w:color w:val="000000"/>
        </w:rPr>
        <w:t>–</w:t>
      </w:r>
      <w:r w:rsidRPr="003430AA">
        <w:rPr>
          <w:color w:val="000000"/>
        </w:rPr>
        <w:t xml:space="preserve"> largely</w:t>
      </w:r>
      <w:r w:rsidR="00DD1A25" w:rsidRPr="003430AA">
        <w:rPr>
          <w:color w:val="000000"/>
        </w:rPr>
        <w:t xml:space="preserve"> </w:t>
      </w:r>
      <w:r w:rsidRPr="003430AA">
        <w:rPr>
          <w:color w:val="000000"/>
        </w:rPr>
        <w:t xml:space="preserve">because schools and related activities are already closed for the summer. However, this places front line workers, low income individuals, and those without a car in a vulnerable position as they struggle to </w:t>
      </w:r>
      <w:r w:rsidR="00DD1A25" w:rsidRPr="003430AA">
        <w:rPr>
          <w:color w:val="000000"/>
        </w:rPr>
        <w:t>shelter themselves</w:t>
      </w:r>
      <w:r w:rsidRPr="003430AA">
        <w:rPr>
          <w:color w:val="000000"/>
        </w:rPr>
        <w:t xml:space="preserve"> from the heat. In Phoenix this year, despite heat records being obliterated, not a single day was declared as a heat day with a provision for workers to stay home. By recognizing the potential deleterious effects of heat and understanding the ways in which people adapt, appropriate strategies and policies to mitigate heat impacts can be implemented.   </w:t>
      </w:r>
    </w:p>
    <w:p w14:paraId="3AA2BD13" w14:textId="1CF03AF6" w:rsidR="00AC74C0" w:rsidRPr="003430AA" w:rsidRDefault="0099587D" w:rsidP="00554BAB">
      <w:pPr>
        <w:spacing w:after="0" w:line="240" w:lineRule="auto"/>
        <w:rPr>
          <w:rFonts w:ascii="Times New Roman" w:hAnsi="Times New Roman" w:cs="Times New Roman"/>
          <w:b/>
          <w:color w:val="000000" w:themeColor="text1"/>
          <w:sz w:val="24"/>
          <w:szCs w:val="24"/>
        </w:rPr>
      </w:pPr>
      <w:r w:rsidRPr="003430AA">
        <w:rPr>
          <w:rFonts w:ascii="Times New Roman" w:hAnsi="Times New Roman" w:cs="Times New Roman"/>
          <w:b/>
          <w:color w:val="000000" w:themeColor="text1"/>
          <w:sz w:val="24"/>
          <w:szCs w:val="24"/>
        </w:rPr>
        <w:lastRenderedPageBreak/>
        <w:t>ACKNOWLEDGMENTS</w:t>
      </w:r>
    </w:p>
    <w:p w14:paraId="3E91AF08" w14:textId="6C8AF1EE" w:rsidR="0046719E" w:rsidRPr="003430AA" w:rsidRDefault="0046719E" w:rsidP="0046719E">
      <w:pPr>
        <w:spacing w:after="0" w:line="240" w:lineRule="auto"/>
        <w:jc w:val="both"/>
        <w:rPr>
          <w:rFonts w:ascii="Times New Roman" w:eastAsia="Calibri" w:hAnsi="Times New Roman" w:cs="Times New Roman"/>
          <w:sz w:val="24"/>
          <w:szCs w:val="24"/>
        </w:rPr>
      </w:pPr>
      <w:r w:rsidRPr="003430AA">
        <w:rPr>
          <w:rFonts w:ascii="Times New Roman" w:eastAsia="Calibri" w:hAnsi="Times New Roman" w:cs="Times New Roman"/>
          <w:sz w:val="24"/>
          <w:szCs w:val="24"/>
        </w:rPr>
        <w:t>This research was partially supported by the National Science Foundation through grants 2053373, 2128856, and 1828010; and by the Center for Teaching Old Models New Tricks (TOMNET)</w:t>
      </w:r>
      <w:r w:rsidR="00E82B77" w:rsidRPr="003430AA">
        <w:rPr>
          <w:rFonts w:ascii="Times New Roman" w:eastAsia="Calibri" w:hAnsi="Times New Roman" w:cs="Times New Roman"/>
          <w:sz w:val="24"/>
          <w:szCs w:val="24"/>
        </w:rPr>
        <w:t xml:space="preserve"> and the Center for Understanding Future Travel Behavior and Demand (TBD). Both TOMNET and TBD are</w:t>
      </w:r>
      <w:r w:rsidRPr="003430AA">
        <w:rPr>
          <w:rFonts w:ascii="Times New Roman" w:eastAsia="Calibri" w:hAnsi="Times New Roman" w:cs="Times New Roman"/>
          <w:sz w:val="24"/>
          <w:szCs w:val="24"/>
        </w:rPr>
        <w:t xml:space="preserve"> University Transportation Center</w:t>
      </w:r>
      <w:r w:rsidR="00E82B77" w:rsidRPr="003430AA">
        <w:rPr>
          <w:rFonts w:ascii="Times New Roman" w:eastAsia="Calibri" w:hAnsi="Times New Roman" w:cs="Times New Roman"/>
          <w:sz w:val="24"/>
          <w:szCs w:val="24"/>
        </w:rPr>
        <w:t>s</w:t>
      </w:r>
      <w:r w:rsidRPr="003430AA">
        <w:rPr>
          <w:rFonts w:ascii="Times New Roman" w:eastAsia="Calibri" w:hAnsi="Times New Roman" w:cs="Times New Roman"/>
          <w:sz w:val="24"/>
          <w:szCs w:val="24"/>
        </w:rPr>
        <w:t xml:space="preserve"> sponsored by the US Department of Transportation under grant </w:t>
      </w:r>
      <w:r w:rsidR="00E82B77" w:rsidRPr="003430AA">
        <w:rPr>
          <w:rFonts w:ascii="Times New Roman" w:eastAsia="Calibri" w:hAnsi="Times New Roman" w:cs="Times New Roman"/>
          <w:sz w:val="24"/>
          <w:szCs w:val="24"/>
        </w:rPr>
        <w:t xml:space="preserve">numbers, </w:t>
      </w:r>
      <w:r w:rsidRPr="003430AA">
        <w:rPr>
          <w:rFonts w:ascii="Times New Roman" w:eastAsia="Calibri" w:hAnsi="Times New Roman" w:cs="Times New Roman"/>
          <w:sz w:val="24"/>
          <w:szCs w:val="24"/>
        </w:rPr>
        <w:t>69A3551747116</w:t>
      </w:r>
      <w:r w:rsidR="00E82B77" w:rsidRPr="003430AA">
        <w:rPr>
          <w:rFonts w:ascii="Times New Roman" w:eastAsia="Calibri" w:hAnsi="Times New Roman" w:cs="Times New Roman"/>
          <w:sz w:val="24"/>
          <w:szCs w:val="24"/>
        </w:rPr>
        <w:t xml:space="preserve"> (TOMNET) and 69A3552344815 and 69A3552348320 (TBD).</w:t>
      </w:r>
    </w:p>
    <w:p w14:paraId="449A61D6" w14:textId="77777777" w:rsidR="0046719E" w:rsidRPr="003430AA" w:rsidRDefault="0046719E">
      <w:pPr>
        <w:spacing w:after="0" w:line="240" w:lineRule="auto"/>
        <w:rPr>
          <w:rFonts w:ascii="Times New Roman" w:hAnsi="Times New Roman" w:cs="Times New Roman"/>
          <w:b/>
          <w:color w:val="000000" w:themeColor="text1"/>
        </w:rPr>
      </w:pPr>
    </w:p>
    <w:p w14:paraId="5B1F1AB3" w14:textId="77777777" w:rsidR="00540D38" w:rsidRPr="003430AA" w:rsidRDefault="00540D38" w:rsidP="00554BAB">
      <w:pPr>
        <w:spacing w:after="0" w:line="240" w:lineRule="auto"/>
        <w:rPr>
          <w:rFonts w:ascii="Times New Roman" w:hAnsi="Times New Roman" w:cs="Times New Roman"/>
          <w:b/>
          <w:color w:val="000000" w:themeColor="text1"/>
        </w:rPr>
      </w:pPr>
      <w:r w:rsidRPr="003430AA">
        <w:rPr>
          <w:rFonts w:ascii="Times New Roman" w:hAnsi="Times New Roman" w:cs="Times New Roman"/>
          <w:b/>
          <w:color w:val="000000" w:themeColor="text1"/>
        </w:rPr>
        <w:t>AUTHOR CONTRIBUTIONS</w:t>
      </w:r>
    </w:p>
    <w:p w14:paraId="474DD17D" w14:textId="77777777" w:rsidR="00DD1A25" w:rsidRPr="003430AA" w:rsidRDefault="00DD1A25" w:rsidP="00DD1A25">
      <w:pPr>
        <w:spacing w:after="0" w:line="240" w:lineRule="auto"/>
        <w:jc w:val="both"/>
        <w:rPr>
          <w:rFonts w:ascii="Times New Roman" w:hAnsi="Times New Roman" w:cs="Times New Roman"/>
          <w:sz w:val="24"/>
          <w:szCs w:val="24"/>
        </w:rPr>
      </w:pPr>
      <w:r w:rsidRPr="003430AA">
        <w:rPr>
          <w:rFonts w:ascii="Times New Roman" w:hAnsi="Times New Roman" w:cs="Times New Roman"/>
          <w:sz w:val="24"/>
          <w:szCs w:val="24"/>
        </w:rPr>
        <w:t>The authors confirm contribution to the paper as follows: study conception and design: I. Batur, M.V. Chester, S. Polzin, C. Chen, C.R. Bhat, R.M. Pendyala; data compilation: I. Batur, V.O. Alhassan, R.M. Pendyala,; analysis and interpretation of results: I. Batur, S. Polzin, R.M. Pendyala, C.R. Bhat; draft manuscript preparation: I. Batur, V.O. Alhassan, M.V. Chester, S. Polzin, C. Chen, C.R. Bhat, R.M. Pendyala. All authors reviewed the results and approved the final version of the manuscript.</w:t>
      </w:r>
    </w:p>
    <w:p w14:paraId="4531B8A1" w14:textId="77777777" w:rsidR="00DD1A25" w:rsidRPr="003430AA" w:rsidRDefault="00DD1A25" w:rsidP="00D14E86">
      <w:pPr>
        <w:spacing w:after="0" w:line="240" w:lineRule="auto"/>
        <w:jc w:val="both"/>
        <w:rPr>
          <w:rFonts w:ascii="Times New Roman" w:hAnsi="Times New Roman" w:cs="Times New Roman"/>
          <w:b/>
          <w:noProof/>
          <w:color w:val="000000" w:themeColor="text1"/>
          <w:sz w:val="24"/>
          <w:szCs w:val="24"/>
        </w:rPr>
      </w:pPr>
    </w:p>
    <w:p w14:paraId="7DAA4A7B" w14:textId="325D6D2A" w:rsidR="0039481F" w:rsidRPr="003430AA" w:rsidRDefault="0099587D" w:rsidP="00576C52">
      <w:pPr>
        <w:spacing w:after="0" w:line="240" w:lineRule="auto"/>
        <w:jc w:val="both"/>
        <w:rPr>
          <w:rFonts w:ascii="Times New Roman" w:hAnsi="Times New Roman" w:cs="Times New Roman"/>
          <w:b/>
          <w:noProof/>
          <w:color w:val="000000" w:themeColor="text1"/>
          <w:sz w:val="24"/>
          <w:szCs w:val="24"/>
        </w:rPr>
      </w:pPr>
      <w:r w:rsidRPr="003430AA">
        <w:rPr>
          <w:rFonts w:ascii="Times New Roman" w:hAnsi="Times New Roman" w:cs="Times New Roman"/>
          <w:b/>
          <w:noProof/>
          <w:color w:val="000000" w:themeColor="text1"/>
          <w:sz w:val="24"/>
          <w:szCs w:val="24"/>
        </w:rPr>
        <w:t>REFERENCES</w:t>
      </w:r>
    </w:p>
    <w:p w14:paraId="529D9A25" w14:textId="77777777"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rPr>
      </w:pPr>
      <w:bookmarkStart w:id="2" w:name="_Hlk110159074"/>
      <w:r w:rsidRPr="003430AA">
        <w:rPr>
          <w:rFonts w:ascii="Times New Roman" w:eastAsia="Times New Roman" w:hAnsi="Times New Roman" w:cs="Times New Roman"/>
          <w:color w:val="333333"/>
          <w:sz w:val="24"/>
          <w:szCs w:val="24"/>
          <w:highlight w:val="white"/>
        </w:rPr>
        <w:t xml:space="preserve">Ahmad, A.M., A.M. Ahmad, and A.A. Aliyu. Strategy for Shading Walkable Spaces in the GCC Region. </w:t>
      </w:r>
      <w:r w:rsidRPr="003430AA">
        <w:rPr>
          <w:rFonts w:ascii="Times New Roman" w:eastAsia="Times New Roman" w:hAnsi="Times New Roman" w:cs="Times New Roman"/>
          <w:i/>
          <w:color w:val="333333"/>
          <w:sz w:val="24"/>
          <w:szCs w:val="24"/>
          <w:highlight w:val="white"/>
        </w:rPr>
        <w:t>Journal of Urban Regeneration and Renewal</w:t>
      </w:r>
      <w:r w:rsidRPr="003430AA">
        <w:rPr>
          <w:rFonts w:ascii="Times New Roman" w:eastAsia="Times New Roman" w:hAnsi="Times New Roman" w:cs="Times New Roman"/>
          <w:color w:val="333333"/>
          <w:sz w:val="24"/>
          <w:szCs w:val="24"/>
          <w:highlight w:val="white"/>
        </w:rPr>
        <w:t xml:space="preserve">, 2021. 14:312-328. </w:t>
      </w:r>
    </w:p>
    <w:p w14:paraId="3089382F" w14:textId="77777777" w:rsidR="006F0B23" w:rsidRPr="003430AA" w:rsidRDefault="00DD1A25" w:rsidP="006F0B23">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rPr>
      </w:pPr>
      <w:r w:rsidRPr="003430AA">
        <w:rPr>
          <w:rFonts w:ascii="Times New Roman" w:eastAsia="Times New Roman" w:hAnsi="Times New Roman" w:cs="Times New Roman"/>
          <w:sz w:val="24"/>
          <w:szCs w:val="24"/>
        </w:rPr>
        <w:t xml:space="preserve">Batur, I., S. A. Markolf, M. V. Chester, A. Middel, D. </w:t>
      </w:r>
      <w:proofErr w:type="spellStart"/>
      <w:r w:rsidRPr="003430AA">
        <w:rPr>
          <w:rFonts w:ascii="Times New Roman" w:eastAsia="Times New Roman" w:hAnsi="Times New Roman" w:cs="Times New Roman"/>
          <w:sz w:val="24"/>
          <w:szCs w:val="24"/>
        </w:rPr>
        <w:t>Hondula</w:t>
      </w:r>
      <w:proofErr w:type="spellEnd"/>
      <w:r w:rsidRPr="003430AA">
        <w:rPr>
          <w:rFonts w:ascii="Times New Roman" w:eastAsia="Times New Roman" w:hAnsi="Times New Roman" w:cs="Times New Roman"/>
          <w:sz w:val="24"/>
          <w:szCs w:val="24"/>
        </w:rPr>
        <w:t xml:space="preserve">, and J. Vanos. Street-level Heat and Air Pollution Exposure Informed by Mobile Sensing. </w:t>
      </w:r>
      <w:r w:rsidRPr="003430AA">
        <w:rPr>
          <w:rFonts w:ascii="Times New Roman" w:eastAsia="Times New Roman" w:hAnsi="Times New Roman" w:cs="Times New Roman"/>
          <w:i/>
          <w:iCs/>
          <w:sz w:val="24"/>
          <w:szCs w:val="24"/>
        </w:rPr>
        <w:t>Transportation Research Part D: Transport and Environment</w:t>
      </w:r>
      <w:r w:rsidRPr="003430AA">
        <w:rPr>
          <w:rFonts w:ascii="Times New Roman" w:eastAsia="Times New Roman" w:hAnsi="Times New Roman" w:cs="Times New Roman"/>
          <w:sz w:val="24"/>
          <w:szCs w:val="24"/>
        </w:rPr>
        <w:t>, 2022. 113:103535.</w:t>
      </w:r>
    </w:p>
    <w:p w14:paraId="4D5126BA" w14:textId="6C78D319" w:rsidR="006F0B23" w:rsidRPr="003430AA" w:rsidRDefault="006F0B23" w:rsidP="006F0B23">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highlight w:val="white"/>
        </w:rPr>
      </w:pPr>
      <w:r w:rsidRPr="003430AA">
        <w:rPr>
          <w:rFonts w:ascii="Times New Roman" w:eastAsia="Times New Roman" w:hAnsi="Times New Roman" w:cs="Times New Roman"/>
          <w:sz w:val="24"/>
          <w:szCs w:val="24"/>
        </w:rPr>
        <w:t xml:space="preserve">Batur, I., S. Sharda, T. Kim, S. Khoeini, R. M. Pendyala, and C. R. Bhat. Mobility, Time Poverty, and Well-Being: How Are They Connected and How Much Does Mobility Matter?. </w:t>
      </w:r>
      <w:r w:rsidRPr="003430AA">
        <w:rPr>
          <w:rFonts w:ascii="Times New Roman" w:eastAsia="Times New Roman" w:hAnsi="Times New Roman" w:cs="Times New Roman"/>
          <w:i/>
          <w:iCs/>
          <w:sz w:val="24"/>
          <w:szCs w:val="24"/>
        </w:rPr>
        <w:t xml:space="preserve">Technical paper, Arizona State University, </w:t>
      </w:r>
      <w:r w:rsidRPr="003430AA">
        <w:rPr>
          <w:rFonts w:ascii="Times New Roman" w:eastAsia="Times New Roman" w:hAnsi="Times New Roman" w:cs="Times New Roman"/>
          <w:sz w:val="24"/>
          <w:szCs w:val="24"/>
        </w:rPr>
        <w:t>2019.</w:t>
      </w:r>
    </w:p>
    <w:p w14:paraId="75754EF8" w14:textId="7C1BFA96"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Böcker, L., T.P. </w:t>
      </w:r>
      <w:proofErr w:type="spellStart"/>
      <w:r w:rsidRPr="003430AA">
        <w:rPr>
          <w:rFonts w:ascii="Times New Roman" w:eastAsia="Times New Roman" w:hAnsi="Times New Roman" w:cs="Times New Roman"/>
          <w:sz w:val="24"/>
          <w:szCs w:val="24"/>
        </w:rPr>
        <w:t>Uteng</w:t>
      </w:r>
      <w:proofErr w:type="spellEnd"/>
      <w:r w:rsidRPr="003430AA">
        <w:rPr>
          <w:rFonts w:ascii="Times New Roman" w:eastAsia="Times New Roman" w:hAnsi="Times New Roman" w:cs="Times New Roman"/>
          <w:sz w:val="24"/>
          <w:szCs w:val="24"/>
        </w:rPr>
        <w:t xml:space="preserve">, C. Liu, and M. </w:t>
      </w:r>
      <w:proofErr w:type="spellStart"/>
      <w:r w:rsidRPr="003430AA">
        <w:rPr>
          <w:rFonts w:ascii="Times New Roman" w:eastAsia="Times New Roman" w:hAnsi="Times New Roman" w:cs="Times New Roman"/>
          <w:sz w:val="24"/>
          <w:szCs w:val="24"/>
        </w:rPr>
        <w:t>Dijst</w:t>
      </w:r>
      <w:proofErr w:type="spellEnd"/>
      <w:r w:rsidRPr="003430AA">
        <w:rPr>
          <w:rFonts w:ascii="Times New Roman" w:eastAsia="Times New Roman" w:hAnsi="Times New Roman" w:cs="Times New Roman"/>
          <w:sz w:val="24"/>
          <w:szCs w:val="24"/>
        </w:rPr>
        <w:t xml:space="preserve">. Weather and Daily Mobility in International Perspective: A Cross-Comparison of Dutch, Norwegian and Swedish City Regions. </w:t>
      </w:r>
      <w:r w:rsidRPr="003430AA">
        <w:rPr>
          <w:rFonts w:ascii="Times New Roman" w:eastAsia="Times New Roman" w:hAnsi="Times New Roman" w:cs="Times New Roman"/>
          <w:i/>
          <w:sz w:val="24"/>
          <w:szCs w:val="24"/>
        </w:rPr>
        <w:t>Transportation Research Part D</w:t>
      </w:r>
      <w:r w:rsidRPr="003430AA">
        <w:rPr>
          <w:rFonts w:ascii="Times New Roman" w:eastAsia="Times New Roman" w:hAnsi="Times New Roman" w:cs="Times New Roman"/>
          <w:sz w:val="24"/>
          <w:szCs w:val="24"/>
        </w:rPr>
        <w:t>, 2019. 77:491-505.</w:t>
      </w:r>
    </w:p>
    <w:p w14:paraId="30636E3D" w14:textId="35FD29E2" w:rsidR="00DD1A25" w:rsidRPr="003430AA" w:rsidRDefault="00DD1A25" w:rsidP="00DD1A25">
      <w:pPr>
        <w:pBdr>
          <w:top w:val="none" w:sz="0" w:space="0" w:color="333335"/>
          <w:left w:val="none" w:sz="0" w:space="0" w:color="333335"/>
          <w:bottom w:val="none" w:sz="0" w:space="0" w:color="333335"/>
          <w:right w:val="none" w:sz="0" w:space="0" w:color="333335"/>
          <w:between w:val="none" w:sz="0" w:space="0" w:color="333335"/>
        </w:pBdr>
        <w:spacing w:after="0" w:line="240" w:lineRule="auto"/>
        <w:ind w:left="288" w:hanging="288"/>
        <w:jc w:val="both"/>
        <w:rPr>
          <w:rFonts w:ascii="Times New Roman" w:eastAsia="Times New Roman" w:hAnsi="Times New Roman" w:cs="Times New Roman"/>
          <w:color w:val="333333"/>
          <w:sz w:val="24"/>
          <w:szCs w:val="24"/>
        </w:rPr>
      </w:pPr>
      <w:r w:rsidRPr="003430AA">
        <w:rPr>
          <w:rFonts w:ascii="Times New Roman" w:eastAsia="Times New Roman" w:hAnsi="Times New Roman" w:cs="Times New Roman"/>
          <w:color w:val="333333"/>
          <w:sz w:val="24"/>
          <w:szCs w:val="24"/>
        </w:rPr>
        <w:t xml:space="preserve">Boehm, J. Metro Phoenix Has Confirmed 18 Heat Deaths in 2023. </w:t>
      </w:r>
      <w:r w:rsidRPr="003430AA">
        <w:rPr>
          <w:rFonts w:ascii="Times New Roman" w:eastAsia="Times New Roman" w:hAnsi="Times New Roman" w:cs="Times New Roman"/>
          <w:i/>
          <w:color w:val="333333"/>
          <w:sz w:val="24"/>
          <w:szCs w:val="24"/>
        </w:rPr>
        <w:t>Axios</w:t>
      </w:r>
      <w:r w:rsidRPr="003430AA">
        <w:rPr>
          <w:rFonts w:ascii="Times New Roman" w:eastAsia="Times New Roman" w:hAnsi="Times New Roman" w:cs="Times New Roman"/>
          <w:color w:val="333333"/>
          <w:sz w:val="24"/>
          <w:szCs w:val="24"/>
        </w:rPr>
        <w:t xml:space="preserve">, 2023. Accessed July 30, 2023, </w:t>
      </w:r>
      <w:hyperlink r:id="rId28" w:history="1">
        <w:r w:rsidRPr="003430AA">
          <w:rPr>
            <w:rStyle w:val="Hyperlink"/>
            <w:rFonts w:ascii="Times New Roman" w:eastAsia="Times New Roman" w:hAnsi="Times New Roman" w:cs="Times New Roman"/>
            <w:sz w:val="24"/>
            <w:szCs w:val="24"/>
          </w:rPr>
          <w:t>https://www.axios.com/local/phoenix/2023/07/20/phoenix-heat-wave-deaths-arizona</w:t>
        </w:r>
      </w:hyperlink>
      <w:r w:rsidRPr="003430AA">
        <w:rPr>
          <w:rFonts w:ascii="Times New Roman" w:eastAsia="Times New Roman" w:hAnsi="Times New Roman" w:cs="Times New Roman"/>
          <w:color w:val="333333"/>
          <w:sz w:val="24"/>
          <w:szCs w:val="24"/>
        </w:rPr>
        <w:t xml:space="preserve">. </w:t>
      </w:r>
    </w:p>
    <w:p w14:paraId="7188F499" w14:textId="77777777"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Cools, M., E. Moons, L. Creemers, and G. Wets. Changes in Travel Behavior in Response to Weather Conditions: Do Type of Weather and Trip Purpose Matter? </w:t>
      </w:r>
      <w:r w:rsidRPr="003430AA">
        <w:rPr>
          <w:rFonts w:ascii="Times New Roman" w:eastAsia="Times New Roman" w:hAnsi="Times New Roman" w:cs="Times New Roman"/>
          <w:i/>
          <w:sz w:val="24"/>
          <w:szCs w:val="24"/>
        </w:rPr>
        <w:t>Transportation Research Record</w:t>
      </w:r>
      <w:r w:rsidRPr="003430AA">
        <w:rPr>
          <w:rFonts w:ascii="Times New Roman" w:eastAsia="Times New Roman" w:hAnsi="Times New Roman" w:cs="Times New Roman"/>
          <w:sz w:val="24"/>
          <w:szCs w:val="24"/>
        </w:rPr>
        <w:t xml:space="preserve">, 2010. 2157: 22-28. </w:t>
      </w:r>
    </w:p>
    <w:p w14:paraId="5B31B86A" w14:textId="77777777"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sz w:val="24"/>
          <w:szCs w:val="24"/>
        </w:rPr>
      </w:pPr>
      <w:proofErr w:type="spellStart"/>
      <w:r w:rsidRPr="003430AA">
        <w:rPr>
          <w:rFonts w:ascii="Times New Roman" w:eastAsia="Times New Roman" w:hAnsi="Times New Roman" w:cs="Times New Roman"/>
          <w:sz w:val="24"/>
          <w:szCs w:val="24"/>
        </w:rPr>
        <w:t>Cosaert</w:t>
      </w:r>
      <w:proofErr w:type="spellEnd"/>
      <w:r w:rsidRPr="003430AA">
        <w:rPr>
          <w:rFonts w:ascii="Times New Roman" w:eastAsia="Times New Roman" w:hAnsi="Times New Roman" w:cs="Times New Roman"/>
          <w:sz w:val="24"/>
          <w:szCs w:val="24"/>
        </w:rPr>
        <w:t xml:space="preserve">, S., A. Nieto, and K. </w:t>
      </w:r>
      <w:proofErr w:type="spellStart"/>
      <w:r w:rsidRPr="003430AA">
        <w:rPr>
          <w:rFonts w:ascii="Times New Roman" w:eastAsia="Times New Roman" w:hAnsi="Times New Roman" w:cs="Times New Roman"/>
          <w:sz w:val="24"/>
          <w:szCs w:val="24"/>
        </w:rPr>
        <w:t>Tatsiramos</w:t>
      </w:r>
      <w:proofErr w:type="spellEnd"/>
      <w:r w:rsidRPr="003430AA">
        <w:rPr>
          <w:rFonts w:ascii="Times New Roman" w:eastAsia="Times New Roman" w:hAnsi="Times New Roman" w:cs="Times New Roman"/>
          <w:sz w:val="24"/>
          <w:szCs w:val="24"/>
        </w:rPr>
        <w:t xml:space="preserve">. Temperature and Joint Time Use. </w:t>
      </w:r>
      <w:proofErr w:type="spellStart"/>
      <w:r w:rsidRPr="003430AA">
        <w:rPr>
          <w:rFonts w:ascii="Times New Roman" w:eastAsia="Times New Roman" w:hAnsi="Times New Roman" w:cs="Times New Roman"/>
          <w:i/>
          <w:sz w:val="24"/>
          <w:szCs w:val="24"/>
        </w:rPr>
        <w:t>CESifo</w:t>
      </w:r>
      <w:proofErr w:type="spellEnd"/>
      <w:r w:rsidRPr="003430AA">
        <w:rPr>
          <w:rFonts w:ascii="Times New Roman" w:eastAsia="Times New Roman" w:hAnsi="Times New Roman" w:cs="Times New Roman"/>
          <w:i/>
          <w:sz w:val="24"/>
          <w:szCs w:val="24"/>
        </w:rPr>
        <w:t xml:space="preserve"> Working paper No. 10464</w:t>
      </w:r>
      <w:r w:rsidRPr="003430AA">
        <w:rPr>
          <w:rFonts w:ascii="Times New Roman" w:eastAsia="Times New Roman" w:hAnsi="Times New Roman" w:cs="Times New Roman"/>
          <w:sz w:val="24"/>
          <w:szCs w:val="24"/>
        </w:rPr>
        <w:t xml:space="preserve">. 2023. </w:t>
      </w:r>
    </w:p>
    <w:p w14:paraId="0654C669" w14:textId="4FEAE5FB"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Ding, H., </w:t>
      </w:r>
      <w:proofErr w:type="spellStart"/>
      <w:r w:rsidRPr="003430AA">
        <w:rPr>
          <w:rFonts w:ascii="Times New Roman" w:eastAsia="Times New Roman" w:hAnsi="Times New Roman" w:cs="Times New Roman"/>
          <w:sz w:val="24"/>
          <w:szCs w:val="24"/>
        </w:rPr>
        <w:t>Loukaitou</w:t>
      </w:r>
      <w:proofErr w:type="spellEnd"/>
      <w:r w:rsidRPr="003430AA">
        <w:rPr>
          <w:rFonts w:ascii="Times New Roman" w:eastAsia="Times New Roman" w:hAnsi="Times New Roman" w:cs="Times New Roman"/>
          <w:sz w:val="24"/>
          <w:szCs w:val="24"/>
        </w:rPr>
        <w:t xml:space="preserve">-Sideris, A., &amp; Wasserman, J. L. (2022). Homelessness on public transit: A review of problems and responses. </w:t>
      </w:r>
      <w:r w:rsidRPr="003430AA">
        <w:rPr>
          <w:rFonts w:ascii="Times New Roman" w:eastAsia="Times New Roman" w:hAnsi="Times New Roman" w:cs="Times New Roman"/>
          <w:i/>
          <w:iCs/>
          <w:sz w:val="24"/>
          <w:szCs w:val="24"/>
        </w:rPr>
        <w:t>Transport Reviews</w:t>
      </w:r>
      <w:r w:rsidRPr="003430AA">
        <w:rPr>
          <w:rFonts w:ascii="Times New Roman" w:eastAsia="Times New Roman" w:hAnsi="Times New Roman" w:cs="Times New Roman"/>
          <w:sz w:val="24"/>
          <w:szCs w:val="24"/>
        </w:rPr>
        <w:t xml:space="preserve">, </w:t>
      </w:r>
      <w:r w:rsidRPr="003430AA">
        <w:rPr>
          <w:rFonts w:ascii="Times New Roman" w:eastAsia="Times New Roman" w:hAnsi="Times New Roman" w:cs="Times New Roman"/>
          <w:i/>
          <w:iCs/>
          <w:sz w:val="24"/>
          <w:szCs w:val="24"/>
        </w:rPr>
        <w:t>42</w:t>
      </w:r>
      <w:r w:rsidRPr="003430AA">
        <w:rPr>
          <w:rFonts w:ascii="Times New Roman" w:eastAsia="Times New Roman" w:hAnsi="Times New Roman" w:cs="Times New Roman"/>
          <w:sz w:val="24"/>
          <w:szCs w:val="24"/>
        </w:rPr>
        <w:t>(2), 134-156.</w:t>
      </w:r>
    </w:p>
    <w:p w14:paraId="6945BDBD" w14:textId="588BCD6D"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highlight w:val="white"/>
        </w:rPr>
      </w:pPr>
      <w:proofErr w:type="spellStart"/>
      <w:r w:rsidRPr="003430AA">
        <w:rPr>
          <w:rFonts w:ascii="Times New Roman" w:eastAsia="Times New Roman" w:hAnsi="Times New Roman" w:cs="Times New Roman"/>
          <w:color w:val="333333"/>
          <w:sz w:val="24"/>
          <w:szCs w:val="24"/>
        </w:rPr>
        <w:t>Delbosc</w:t>
      </w:r>
      <w:proofErr w:type="spellEnd"/>
      <w:r w:rsidRPr="003430AA">
        <w:rPr>
          <w:rFonts w:ascii="Times New Roman" w:eastAsia="Times New Roman" w:hAnsi="Times New Roman" w:cs="Times New Roman"/>
          <w:color w:val="333333"/>
          <w:sz w:val="24"/>
          <w:szCs w:val="24"/>
        </w:rPr>
        <w:t xml:space="preserve">, A., and G. Currie. Exploring The Relative Influences of Transport Disadvantage and Social Exclusion on Well-Being. </w:t>
      </w:r>
      <w:r w:rsidRPr="003430AA">
        <w:rPr>
          <w:rFonts w:ascii="Times New Roman" w:eastAsia="Times New Roman" w:hAnsi="Times New Roman" w:cs="Times New Roman"/>
          <w:i/>
          <w:iCs/>
          <w:color w:val="333333"/>
          <w:sz w:val="24"/>
          <w:szCs w:val="24"/>
        </w:rPr>
        <w:t>Transport Policy</w:t>
      </w:r>
      <w:r w:rsidRPr="003430AA">
        <w:rPr>
          <w:rFonts w:ascii="Times New Roman" w:eastAsia="Times New Roman" w:hAnsi="Times New Roman" w:cs="Times New Roman"/>
          <w:color w:val="333333"/>
          <w:sz w:val="24"/>
          <w:szCs w:val="24"/>
        </w:rPr>
        <w:t>, 2011. 18:555–562</w:t>
      </w:r>
    </w:p>
    <w:p w14:paraId="14B37027" w14:textId="6D640394"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highlight w:val="white"/>
        </w:rPr>
      </w:pPr>
      <w:r w:rsidRPr="003430AA">
        <w:rPr>
          <w:rFonts w:ascii="Times New Roman" w:eastAsia="Times New Roman" w:hAnsi="Times New Roman" w:cs="Times New Roman"/>
          <w:color w:val="333333"/>
          <w:sz w:val="24"/>
          <w:szCs w:val="24"/>
          <w:highlight w:val="white"/>
        </w:rPr>
        <w:t xml:space="preserve">Del Serrone, G.D., P. Peluso, and L. Moretti. Evaluation of Microclimate Benefits Due to Cool Pavements and Green Infrastructures on Urban Heat Islands. </w:t>
      </w:r>
      <w:r w:rsidRPr="003430AA">
        <w:rPr>
          <w:rFonts w:ascii="Times New Roman" w:eastAsia="Times New Roman" w:hAnsi="Times New Roman" w:cs="Times New Roman"/>
          <w:i/>
          <w:color w:val="333333"/>
          <w:sz w:val="24"/>
          <w:szCs w:val="24"/>
          <w:highlight w:val="white"/>
        </w:rPr>
        <w:t>Atmosphere</w:t>
      </w:r>
      <w:r w:rsidRPr="003430AA">
        <w:rPr>
          <w:rFonts w:ascii="Times New Roman" w:eastAsia="Times New Roman" w:hAnsi="Times New Roman" w:cs="Times New Roman"/>
          <w:color w:val="333333"/>
          <w:sz w:val="24"/>
          <w:szCs w:val="24"/>
          <w:highlight w:val="white"/>
        </w:rPr>
        <w:t>, 2022. 13:586.</w:t>
      </w:r>
    </w:p>
    <w:p w14:paraId="42E240F7" w14:textId="77777777" w:rsidR="00DD1A25" w:rsidRPr="003430AA" w:rsidRDefault="00DD1A25" w:rsidP="00DD1A25">
      <w:pP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color w:val="222222"/>
          <w:sz w:val="24"/>
          <w:szCs w:val="24"/>
          <w:highlight w:val="white"/>
        </w:rPr>
        <w:t xml:space="preserve">Fan, Y., J. Wang, N. Obradovich, and </w:t>
      </w:r>
      <w:r w:rsidRPr="003430AA">
        <w:rPr>
          <w:rFonts w:ascii="Times New Roman" w:eastAsia="Times New Roman" w:hAnsi="Times New Roman" w:cs="Times New Roman"/>
          <w:color w:val="222222"/>
          <w:sz w:val="24"/>
          <w:szCs w:val="24"/>
        </w:rPr>
        <w:t xml:space="preserve">S. Zheng. </w:t>
      </w:r>
      <w:r w:rsidRPr="003430AA">
        <w:rPr>
          <w:rFonts w:ascii="Times New Roman" w:eastAsia="Times New Roman" w:hAnsi="Times New Roman" w:cs="Times New Roman"/>
          <w:sz w:val="24"/>
          <w:szCs w:val="24"/>
        </w:rPr>
        <w:t xml:space="preserve">Intraday Adaptation to Extreme Temperatures in Outdoor Activity. </w:t>
      </w:r>
      <w:r w:rsidRPr="003430AA">
        <w:rPr>
          <w:rFonts w:ascii="Times New Roman" w:eastAsia="Times New Roman" w:hAnsi="Times New Roman" w:cs="Times New Roman"/>
          <w:i/>
          <w:sz w:val="24"/>
          <w:szCs w:val="24"/>
        </w:rPr>
        <w:t>Scientific Reports,</w:t>
      </w:r>
      <w:r w:rsidRPr="003430AA">
        <w:rPr>
          <w:rFonts w:ascii="Times New Roman" w:eastAsia="Times New Roman" w:hAnsi="Times New Roman" w:cs="Times New Roman"/>
          <w:sz w:val="24"/>
          <w:szCs w:val="24"/>
        </w:rPr>
        <w:t xml:space="preserve"> 2023. 13:473.</w:t>
      </w:r>
    </w:p>
    <w:p w14:paraId="2E2090AA" w14:textId="08F27747" w:rsidR="00DD1A25" w:rsidRPr="003430AA" w:rsidRDefault="00DD1A25" w:rsidP="00DD1A25">
      <w:pPr>
        <w:spacing w:after="0" w:line="240" w:lineRule="auto"/>
        <w:ind w:left="288" w:hanging="288"/>
        <w:jc w:val="both"/>
        <w:rPr>
          <w:rFonts w:ascii="Times New Roman" w:eastAsia="Times New Roman" w:hAnsi="Times New Roman" w:cs="Times New Roman"/>
          <w:color w:val="333333"/>
          <w:sz w:val="24"/>
          <w:szCs w:val="24"/>
          <w:highlight w:val="white"/>
        </w:rPr>
      </w:pPr>
      <w:r w:rsidRPr="003430AA">
        <w:rPr>
          <w:rFonts w:ascii="Times New Roman" w:eastAsia="Times New Roman" w:hAnsi="Times New Roman" w:cs="Times New Roman"/>
          <w:sz w:val="24"/>
          <w:szCs w:val="24"/>
        </w:rPr>
        <w:t>González-Alonso</w:t>
      </w:r>
      <w:r w:rsidRPr="003430AA">
        <w:rPr>
          <w:rFonts w:ascii="Times New Roman" w:eastAsia="Times New Roman" w:hAnsi="Times New Roman" w:cs="Times New Roman"/>
          <w:color w:val="333333"/>
          <w:sz w:val="24"/>
          <w:szCs w:val="24"/>
          <w:highlight w:val="white"/>
        </w:rPr>
        <w:t xml:space="preserve">, J., C. Teller, S.L. Andersen, F.B. Jensen, T. Hyldig, And B. Nielsen. Influence of Body Temperature on the Development of Fatigue During Prolonged Exercise in the Heat. </w:t>
      </w:r>
      <w:r w:rsidRPr="003430AA">
        <w:rPr>
          <w:rFonts w:ascii="Times New Roman" w:eastAsia="Times New Roman" w:hAnsi="Times New Roman" w:cs="Times New Roman"/>
          <w:i/>
          <w:color w:val="333333"/>
          <w:sz w:val="24"/>
          <w:szCs w:val="24"/>
          <w:highlight w:val="white"/>
        </w:rPr>
        <w:t>Journal of Applied Physiology</w:t>
      </w:r>
      <w:r w:rsidRPr="003430AA">
        <w:rPr>
          <w:rFonts w:ascii="Times New Roman" w:eastAsia="Times New Roman" w:hAnsi="Times New Roman" w:cs="Times New Roman"/>
          <w:color w:val="333333"/>
          <w:sz w:val="24"/>
          <w:szCs w:val="24"/>
          <w:highlight w:val="white"/>
        </w:rPr>
        <w:t>, 1999. 86:1032-1039.</w:t>
      </w:r>
    </w:p>
    <w:p w14:paraId="2CEB7329" w14:textId="7BBFE2FA" w:rsidR="004F55E1" w:rsidRPr="003430AA" w:rsidRDefault="00DD1A25" w:rsidP="00F405B4">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highlight w:val="white"/>
        </w:rPr>
      </w:pPr>
      <w:r w:rsidRPr="003430AA">
        <w:rPr>
          <w:rFonts w:ascii="Times New Roman" w:eastAsia="Times New Roman" w:hAnsi="Times New Roman" w:cs="Times New Roman"/>
          <w:color w:val="333333"/>
          <w:sz w:val="24"/>
          <w:szCs w:val="24"/>
          <w:highlight w:val="white"/>
        </w:rPr>
        <w:lastRenderedPageBreak/>
        <w:t xml:space="preserve">Gunawardena, K.R., M.J. Wells, and T. Kershaw. </w:t>
      </w:r>
      <w:proofErr w:type="spellStart"/>
      <w:r w:rsidRPr="003430AA">
        <w:rPr>
          <w:rFonts w:ascii="Times New Roman" w:eastAsia="Times New Roman" w:hAnsi="Times New Roman" w:cs="Times New Roman"/>
          <w:color w:val="333333"/>
          <w:sz w:val="24"/>
          <w:szCs w:val="24"/>
          <w:highlight w:val="white"/>
        </w:rPr>
        <w:t>Utilising</w:t>
      </w:r>
      <w:proofErr w:type="spellEnd"/>
      <w:r w:rsidRPr="003430AA">
        <w:rPr>
          <w:rFonts w:ascii="Times New Roman" w:eastAsia="Times New Roman" w:hAnsi="Times New Roman" w:cs="Times New Roman"/>
          <w:color w:val="333333"/>
          <w:sz w:val="24"/>
          <w:szCs w:val="24"/>
          <w:highlight w:val="white"/>
        </w:rPr>
        <w:t xml:space="preserve"> Green and </w:t>
      </w:r>
      <w:proofErr w:type="spellStart"/>
      <w:r w:rsidRPr="003430AA">
        <w:rPr>
          <w:rFonts w:ascii="Times New Roman" w:eastAsia="Times New Roman" w:hAnsi="Times New Roman" w:cs="Times New Roman"/>
          <w:color w:val="333333"/>
          <w:sz w:val="24"/>
          <w:szCs w:val="24"/>
          <w:highlight w:val="white"/>
        </w:rPr>
        <w:t>Bluespace</w:t>
      </w:r>
      <w:proofErr w:type="spellEnd"/>
      <w:r w:rsidRPr="003430AA">
        <w:rPr>
          <w:rFonts w:ascii="Times New Roman" w:eastAsia="Times New Roman" w:hAnsi="Times New Roman" w:cs="Times New Roman"/>
          <w:color w:val="333333"/>
          <w:sz w:val="24"/>
          <w:szCs w:val="24"/>
          <w:highlight w:val="white"/>
        </w:rPr>
        <w:t xml:space="preserve"> to Mitigate Urban Heat Island Intensity. </w:t>
      </w:r>
      <w:r w:rsidRPr="003430AA">
        <w:rPr>
          <w:rFonts w:ascii="Times New Roman" w:eastAsia="Times New Roman" w:hAnsi="Times New Roman" w:cs="Times New Roman"/>
          <w:i/>
          <w:color w:val="333333"/>
          <w:sz w:val="24"/>
          <w:szCs w:val="24"/>
          <w:highlight w:val="white"/>
        </w:rPr>
        <w:t>Science of The Total Environment</w:t>
      </w:r>
      <w:r w:rsidRPr="003430AA">
        <w:rPr>
          <w:rFonts w:ascii="Times New Roman" w:eastAsia="Times New Roman" w:hAnsi="Times New Roman" w:cs="Times New Roman"/>
          <w:color w:val="333333"/>
          <w:sz w:val="24"/>
          <w:szCs w:val="24"/>
          <w:highlight w:val="white"/>
        </w:rPr>
        <w:t>, 2017. 584:1040-1055.</w:t>
      </w:r>
    </w:p>
    <w:p w14:paraId="7900F565" w14:textId="5B1F7AFC" w:rsidR="004F55E1" w:rsidRPr="003430AA" w:rsidRDefault="004F55E1" w:rsidP="00DD1A25">
      <w:pP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Harlan, S. L., J. H. Declet-Barreto, W. L. Stefanov, and D. B. Petitti. Neighborhood Effects on Heat Deaths: Social and Environmental Predictors of Vulnerability in Maricopa County, Arizona. </w:t>
      </w:r>
      <w:r w:rsidRPr="003430AA">
        <w:rPr>
          <w:rFonts w:ascii="Times New Roman" w:eastAsia="Times New Roman" w:hAnsi="Times New Roman" w:cs="Times New Roman"/>
          <w:i/>
          <w:iCs/>
          <w:sz w:val="24"/>
          <w:szCs w:val="24"/>
        </w:rPr>
        <w:t>Environmental Health Perspectives</w:t>
      </w:r>
      <w:r w:rsidRPr="003430AA">
        <w:rPr>
          <w:rFonts w:ascii="Times New Roman" w:eastAsia="Times New Roman" w:hAnsi="Times New Roman" w:cs="Times New Roman"/>
          <w:sz w:val="24"/>
          <w:szCs w:val="24"/>
        </w:rPr>
        <w:t>, 2013. 121:197-204.</w:t>
      </w:r>
    </w:p>
    <w:p w14:paraId="56C21E9A" w14:textId="33DE7A27" w:rsidR="00DD1A25" w:rsidRPr="003430AA" w:rsidRDefault="00DD1A25" w:rsidP="00DD1A25">
      <w:pPr>
        <w:spacing w:after="0" w:line="240" w:lineRule="auto"/>
        <w:ind w:left="288" w:hanging="288"/>
        <w:jc w:val="both"/>
        <w:rPr>
          <w:rFonts w:ascii="Times New Roman" w:eastAsia="Times New Roman" w:hAnsi="Times New Roman" w:cs="Times New Roman"/>
          <w:sz w:val="24"/>
          <w:szCs w:val="24"/>
        </w:rPr>
      </w:pPr>
      <w:proofErr w:type="spellStart"/>
      <w:r w:rsidRPr="003430AA">
        <w:rPr>
          <w:rFonts w:ascii="Times New Roman" w:eastAsia="Times New Roman" w:hAnsi="Times New Roman" w:cs="Times New Roman"/>
          <w:sz w:val="24"/>
          <w:szCs w:val="24"/>
        </w:rPr>
        <w:t>Hoehne</w:t>
      </w:r>
      <w:proofErr w:type="spellEnd"/>
      <w:r w:rsidRPr="003430AA">
        <w:rPr>
          <w:rFonts w:ascii="Times New Roman" w:eastAsia="Times New Roman" w:hAnsi="Times New Roman" w:cs="Times New Roman"/>
          <w:sz w:val="24"/>
          <w:szCs w:val="24"/>
        </w:rPr>
        <w:t xml:space="preserve">, C.G., D.M. </w:t>
      </w:r>
      <w:proofErr w:type="spellStart"/>
      <w:r w:rsidRPr="003430AA">
        <w:rPr>
          <w:rFonts w:ascii="Times New Roman" w:eastAsia="Times New Roman" w:hAnsi="Times New Roman" w:cs="Times New Roman"/>
          <w:sz w:val="24"/>
          <w:szCs w:val="24"/>
        </w:rPr>
        <w:t>Hondula</w:t>
      </w:r>
      <w:proofErr w:type="spellEnd"/>
      <w:r w:rsidRPr="003430AA">
        <w:rPr>
          <w:rFonts w:ascii="Times New Roman" w:eastAsia="Times New Roman" w:hAnsi="Times New Roman" w:cs="Times New Roman"/>
          <w:sz w:val="24"/>
          <w:szCs w:val="24"/>
        </w:rPr>
        <w:t xml:space="preserve">, M.V. Chester, D.P. Eisenman, A. Middel, A.M. Fraser, L. Watkins, and K. Gerster. Heat Exposure During Outdoor Activities in the US Varies Significantly by City, Demography, and Activity. </w:t>
      </w:r>
      <w:r w:rsidRPr="003430AA">
        <w:rPr>
          <w:rFonts w:ascii="Times New Roman" w:eastAsia="Times New Roman" w:hAnsi="Times New Roman" w:cs="Times New Roman"/>
          <w:i/>
          <w:sz w:val="24"/>
          <w:szCs w:val="24"/>
        </w:rPr>
        <w:t>Health and Place</w:t>
      </w:r>
      <w:r w:rsidRPr="003430AA">
        <w:rPr>
          <w:rFonts w:ascii="Times New Roman" w:eastAsia="Times New Roman" w:hAnsi="Times New Roman" w:cs="Times New Roman"/>
          <w:sz w:val="24"/>
          <w:szCs w:val="24"/>
        </w:rPr>
        <w:t>, 2018. 54:1-10.</w:t>
      </w:r>
    </w:p>
    <w:p w14:paraId="701CE71D" w14:textId="77777777" w:rsidR="00DD1A25" w:rsidRPr="003430AA" w:rsidRDefault="00DD1A25" w:rsidP="00DD1A25">
      <w:pPr>
        <w:spacing w:after="0" w:line="240" w:lineRule="auto"/>
        <w:ind w:left="288" w:hanging="288"/>
        <w:jc w:val="both"/>
        <w:rPr>
          <w:rFonts w:ascii="Times New Roman" w:eastAsia="Times New Roman" w:hAnsi="Times New Roman" w:cs="Times New Roman"/>
          <w:sz w:val="24"/>
          <w:szCs w:val="24"/>
        </w:rPr>
      </w:pPr>
      <w:proofErr w:type="spellStart"/>
      <w:r w:rsidRPr="003430AA">
        <w:rPr>
          <w:rFonts w:ascii="Times New Roman" w:eastAsia="Times New Roman" w:hAnsi="Times New Roman" w:cs="Times New Roman"/>
          <w:sz w:val="24"/>
          <w:szCs w:val="24"/>
        </w:rPr>
        <w:t>Hondula</w:t>
      </w:r>
      <w:proofErr w:type="spellEnd"/>
      <w:r w:rsidRPr="003430AA">
        <w:rPr>
          <w:rFonts w:ascii="Times New Roman" w:eastAsia="Times New Roman" w:hAnsi="Times New Roman" w:cs="Times New Roman"/>
          <w:sz w:val="24"/>
          <w:szCs w:val="24"/>
        </w:rPr>
        <w:t xml:space="preserve">, D.M., E.R. </w:t>
      </w:r>
      <w:proofErr w:type="spellStart"/>
      <w:r w:rsidRPr="003430AA">
        <w:rPr>
          <w:rFonts w:ascii="Times New Roman" w:eastAsia="Times New Roman" w:hAnsi="Times New Roman" w:cs="Times New Roman"/>
          <w:sz w:val="24"/>
          <w:szCs w:val="24"/>
        </w:rPr>
        <w:t>Kuras</w:t>
      </w:r>
      <w:proofErr w:type="spellEnd"/>
      <w:r w:rsidRPr="003430AA">
        <w:rPr>
          <w:rFonts w:ascii="Times New Roman" w:eastAsia="Times New Roman" w:hAnsi="Times New Roman" w:cs="Times New Roman"/>
          <w:sz w:val="24"/>
          <w:szCs w:val="24"/>
        </w:rPr>
        <w:t xml:space="preserve">, S. Betzel, L. Drake, J. Eneboe, M. Kaml, M. Munoz, M. Sevig, M. Singh, B.L. Ruddell, and S.L. Harlan. Novel Metrics for Relating Personal Heat Exposure to Social Risk Factors and Outdoor Ambient Temperature. </w:t>
      </w:r>
      <w:r w:rsidRPr="003430AA">
        <w:rPr>
          <w:rFonts w:ascii="Times New Roman" w:eastAsia="Times New Roman" w:hAnsi="Times New Roman" w:cs="Times New Roman"/>
          <w:i/>
          <w:sz w:val="24"/>
          <w:szCs w:val="24"/>
        </w:rPr>
        <w:t>Environment International</w:t>
      </w:r>
      <w:r w:rsidRPr="003430AA">
        <w:rPr>
          <w:rFonts w:ascii="Times New Roman" w:eastAsia="Times New Roman" w:hAnsi="Times New Roman" w:cs="Times New Roman"/>
          <w:sz w:val="24"/>
          <w:szCs w:val="24"/>
        </w:rPr>
        <w:t xml:space="preserve">, </w:t>
      </w:r>
      <w:r w:rsidRPr="003430AA">
        <w:rPr>
          <w:rFonts w:ascii="Times New Roman" w:eastAsia="Times New Roman" w:hAnsi="Times New Roman" w:cs="Times New Roman"/>
          <w:sz w:val="24"/>
          <w:szCs w:val="24"/>
        </w:rPr>
        <w:tab/>
        <w:t>2021. 146:106271.</w:t>
      </w:r>
    </w:p>
    <w:p w14:paraId="75C73000" w14:textId="3E387491" w:rsidR="002A67C8" w:rsidRPr="003430AA" w:rsidRDefault="002A67C8"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highlight w:val="white"/>
        </w:rPr>
      </w:pPr>
      <w:r w:rsidRPr="003430AA">
        <w:rPr>
          <w:rFonts w:ascii="Times New Roman" w:eastAsia="Times New Roman" w:hAnsi="Times New Roman" w:cs="Times New Roman"/>
          <w:color w:val="333333"/>
          <w:sz w:val="24"/>
          <w:szCs w:val="24"/>
        </w:rPr>
        <w:t xml:space="preserve">Jenerette, G.D., S.L. Harlan, A. </w:t>
      </w:r>
      <w:proofErr w:type="spellStart"/>
      <w:r w:rsidRPr="003430AA">
        <w:rPr>
          <w:rFonts w:ascii="Times New Roman" w:eastAsia="Times New Roman" w:hAnsi="Times New Roman" w:cs="Times New Roman"/>
          <w:color w:val="333333"/>
          <w:sz w:val="24"/>
          <w:szCs w:val="24"/>
        </w:rPr>
        <w:t>Buyantuev</w:t>
      </w:r>
      <w:proofErr w:type="spellEnd"/>
      <w:r w:rsidRPr="003430AA">
        <w:rPr>
          <w:rFonts w:ascii="Times New Roman" w:eastAsia="Times New Roman" w:hAnsi="Times New Roman" w:cs="Times New Roman"/>
          <w:color w:val="333333"/>
          <w:sz w:val="24"/>
          <w:szCs w:val="24"/>
        </w:rPr>
        <w:t xml:space="preserve">, W.L. </w:t>
      </w:r>
      <w:proofErr w:type="spellStart"/>
      <w:r w:rsidRPr="003430AA">
        <w:rPr>
          <w:rFonts w:ascii="Times New Roman" w:eastAsia="Times New Roman" w:hAnsi="Times New Roman" w:cs="Times New Roman"/>
          <w:color w:val="333333"/>
          <w:sz w:val="24"/>
          <w:szCs w:val="24"/>
        </w:rPr>
        <w:t>Stefanov</w:t>
      </w:r>
      <w:proofErr w:type="spellEnd"/>
      <w:r w:rsidRPr="003430AA">
        <w:rPr>
          <w:rFonts w:ascii="Times New Roman" w:eastAsia="Times New Roman" w:hAnsi="Times New Roman" w:cs="Times New Roman"/>
          <w:color w:val="333333"/>
          <w:sz w:val="24"/>
          <w:szCs w:val="24"/>
        </w:rPr>
        <w:t xml:space="preserve">, J. Declet-Barreto, B.L. Ruddell, S.W. Myint, S. Kaplan, and X. Li. Micro-Scale Urban Surface Temperatures are Related to Land-Cover Features and Residential Heat Related Health Impacts in Phoenix, AZ USA. </w:t>
      </w:r>
      <w:r w:rsidRPr="003430AA">
        <w:rPr>
          <w:rFonts w:ascii="Times New Roman" w:eastAsia="Times New Roman" w:hAnsi="Times New Roman" w:cs="Times New Roman"/>
          <w:i/>
          <w:iCs/>
          <w:color w:val="333333"/>
          <w:sz w:val="24"/>
          <w:szCs w:val="24"/>
        </w:rPr>
        <w:t>Landscape Ecology</w:t>
      </w:r>
      <w:r w:rsidRPr="003430AA">
        <w:rPr>
          <w:rFonts w:ascii="Times New Roman" w:eastAsia="Times New Roman" w:hAnsi="Times New Roman" w:cs="Times New Roman"/>
          <w:color w:val="333333"/>
          <w:sz w:val="24"/>
          <w:szCs w:val="24"/>
        </w:rPr>
        <w:t>, 2016. 31:745-760.</w:t>
      </w:r>
    </w:p>
    <w:p w14:paraId="33B28E79" w14:textId="29EC6D72" w:rsidR="002A67C8" w:rsidRPr="003430AA" w:rsidRDefault="002A67C8" w:rsidP="002A67C8">
      <w:pPr>
        <w:pBdr>
          <w:top w:val="nil"/>
          <w:left w:val="nil"/>
          <w:bottom w:val="nil"/>
          <w:right w:val="nil"/>
          <w:between w:val="nil"/>
        </w:pBd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Li, R., M. V. Chester, D. </w:t>
      </w:r>
      <w:proofErr w:type="spellStart"/>
      <w:r w:rsidRPr="003430AA">
        <w:rPr>
          <w:rFonts w:ascii="Times New Roman" w:eastAsia="Times New Roman" w:hAnsi="Times New Roman" w:cs="Times New Roman"/>
          <w:sz w:val="24"/>
          <w:szCs w:val="24"/>
        </w:rPr>
        <w:t>Hondula</w:t>
      </w:r>
      <w:proofErr w:type="spellEnd"/>
      <w:r w:rsidRPr="003430AA">
        <w:rPr>
          <w:rFonts w:ascii="Times New Roman" w:eastAsia="Times New Roman" w:hAnsi="Times New Roman" w:cs="Times New Roman"/>
          <w:sz w:val="24"/>
          <w:szCs w:val="24"/>
        </w:rPr>
        <w:t xml:space="preserve">, A. Middel, J. K. Vanos, and L. Watkins. Repurposing Mesoscale Traffic Models for Insights into Traveler Heat Exposure. </w:t>
      </w:r>
      <w:r w:rsidRPr="003430AA">
        <w:rPr>
          <w:rFonts w:ascii="Times New Roman" w:eastAsia="Times New Roman" w:hAnsi="Times New Roman" w:cs="Times New Roman"/>
          <w:i/>
          <w:iCs/>
          <w:sz w:val="24"/>
          <w:szCs w:val="24"/>
        </w:rPr>
        <w:t>Transportation Research Part D</w:t>
      </w:r>
      <w:r w:rsidRPr="003430AA">
        <w:rPr>
          <w:rFonts w:ascii="Times New Roman" w:eastAsia="Times New Roman" w:hAnsi="Times New Roman" w:cs="Times New Roman"/>
          <w:sz w:val="24"/>
          <w:szCs w:val="24"/>
        </w:rPr>
        <w:t>, 2023. 114:103548.</w:t>
      </w:r>
    </w:p>
    <w:p w14:paraId="37BFF27B" w14:textId="4F5CAECE"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highlight w:val="white"/>
        </w:rPr>
      </w:pPr>
      <w:r w:rsidRPr="003430AA">
        <w:rPr>
          <w:rFonts w:ascii="Times New Roman" w:eastAsia="Times New Roman" w:hAnsi="Times New Roman" w:cs="Times New Roman"/>
          <w:color w:val="333333"/>
          <w:sz w:val="24"/>
          <w:szCs w:val="24"/>
          <w:highlight w:val="white"/>
        </w:rPr>
        <w:t xml:space="preserve">Liu, C., Y.O. Susilo and A. </w:t>
      </w:r>
      <w:proofErr w:type="spellStart"/>
      <w:r w:rsidRPr="003430AA">
        <w:rPr>
          <w:rFonts w:ascii="Times New Roman" w:eastAsia="Times New Roman" w:hAnsi="Times New Roman" w:cs="Times New Roman"/>
          <w:color w:val="333333"/>
          <w:sz w:val="24"/>
          <w:szCs w:val="24"/>
          <w:highlight w:val="white"/>
        </w:rPr>
        <w:t>Karlström</w:t>
      </w:r>
      <w:proofErr w:type="spellEnd"/>
      <w:r w:rsidRPr="003430AA">
        <w:rPr>
          <w:rFonts w:ascii="Times New Roman" w:eastAsia="Times New Roman" w:hAnsi="Times New Roman" w:cs="Times New Roman"/>
          <w:color w:val="333333"/>
          <w:sz w:val="24"/>
          <w:szCs w:val="24"/>
          <w:highlight w:val="white"/>
        </w:rPr>
        <w:t xml:space="preserve">. Weather Variability and Travel Behaviour – What We Know and What We Do Not Know. </w:t>
      </w:r>
      <w:r w:rsidRPr="003430AA">
        <w:rPr>
          <w:rFonts w:ascii="Times New Roman" w:eastAsia="Times New Roman" w:hAnsi="Times New Roman" w:cs="Times New Roman"/>
          <w:i/>
          <w:color w:val="333333"/>
          <w:sz w:val="24"/>
          <w:szCs w:val="24"/>
          <w:highlight w:val="white"/>
        </w:rPr>
        <w:t>Transport Reviews</w:t>
      </w:r>
      <w:r w:rsidRPr="003430AA">
        <w:rPr>
          <w:rFonts w:ascii="Times New Roman" w:eastAsia="Times New Roman" w:hAnsi="Times New Roman" w:cs="Times New Roman"/>
          <w:color w:val="333333"/>
          <w:sz w:val="24"/>
          <w:szCs w:val="24"/>
          <w:highlight w:val="white"/>
        </w:rPr>
        <w:t>, 2017. 37:715-741.</w:t>
      </w:r>
    </w:p>
    <w:p w14:paraId="59C63AD7" w14:textId="77777777"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Liu, C., Y.O. Susilo and N.A. </w:t>
      </w:r>
      <w:proofErr w:type="spellStart"/>
      <w:r w:rsidRPr="003430AA">
        <w:rPr>
          <w:rFonts w:ascii="Times New Roman" w:eastAsia="Times New Roman" w:hAnsi="Times New Roman" w:cs="Times New Roman"/>
          <w:sz w:val="24"/>
          <w:szCs w:val="24"/>
        </w:rPr>
        <w:t>Termida</w:t>
      </w:r>
      <w:proofErr w:type="spellEnd"/>
      <w:r w:rsidRPr="003430AA">
        <w:rPr>
          <w:rFonts w:ascii="Times New Roman" w:eastAsia="Times New Roman" w:hAnsi="Times New Roman" w:cs="Times New Roman"/>
          <w:sz w:val="24"/>
          <w:szCs w:val="24"/>
        </w:rPr>
        <w:t xml:space="preserve">. Weather Perception and Its Impact on Out-of-Home Leisure Activity Participation Decisions. </w:t>
      </w:r>
      <w:proofErr w:type="spellStart"/>
      <w:r w:rsidRPr="003430AA">
        <w:rPr>
          <w:rFonts w:ascii="Times New Roman" w:eastAsia="Times New Roman" w:hAnsi="Times New Roman" w:cs="Times New Roman"/>
          <w:i/>
          <w:sz w:val="24"/>
          <w:szCs w:val="24"/>
        </w:rPr>
        <w:t>Transportmetrica</w:t>
      </w:r>
      <w:proofErr w:type="spellEnd"/>
      <w:r w:rsidRPr="003430AA">
        <w:rPr>
          <w:rFonts w:ascii="Times New Roman" w:eastAsia="Times New Roman" w:hAnsi="Times New Roman" w:cs="Times New Roman"/>
          <w:i/>
          <w:sz w:val="24"/>
          <w:szCs w:val="24"/>
        </w:rPr>
        <w:t xml:space="preserve"> B</w:t>
      </w:r>
      <w:r w:rsidRPr="003430AA">
        <w:rPr>
          <w:rFonts w:ascii="Times New Roman" w:eastAsia="Times New Roman" w:hAnsi="Times New Roman" w:cs="Times New Roman"/>
          <w:sz w:val="24"/>
          <w:szCs w:val="24"/>
        </w:rPr>
        <w:t>, 2020. 8:219-236.</w:t>
      </w:r>
    </w:p>
    <w:p w14:paraId="24CC2200" w14:textId="5CE61AB5"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Markolf, S.A., C. Hoehne, A. Fraser, M.V. Chester, and B.S. Underwood. Transportation Resilience to Climate Change and Extreme Weather Events – Beyond Risk and Robustness. </w:t>
      </w:r>
      <w:r w:rsidRPr="003430AA">
        <w:rPr>
          <w:rFonts w:ascii="Times New Roman" w:eastAsia="Times New Roman" w:hAnsi="Times New Roman" w:cs="Times New Roman"/>
          <w:i/>
          <w:sz w:val="24"/>
          <w:szCs w:val="24"/>
        </w:rPr>
        <w:t>Transport Policy</w:t>
      </w:r>
      <w:r w:rsidRPr="003430AA">
        <w:rPr>
          <w:rFonts w:ascii="Times New Roman" w:eastAsia="Times New Roman" w:hAnsi="Times New Roman" w:cs="Times New Roman"/>
          <w:sz w:val="24"/>
          <w:szCs w:val="24"/>
        </w:rPr>
        <w:t>, 2019. 74:174-186.</w:t>
      </w:r>
    </w:p>
    <w:p w14:paraId="46410FF3" w14:textId="77777777" w:rsidR="00DD1A25" w:rsidRPr="003430AA" w:rsidRDefault="00DD1A25" w:rsidP="00DD1A25">
      <w:pP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Ngo, N.S. Urban Bus Ridership, Income, and Extreme Weather Events. </w:t>
      </w:r>
      <w:r w:rsidRPr="003430AA">
        <w:rPr>
          <w:rFonts w:ascii="Times New Roman" w:eastAsia="Times New Roman" w:hAnsi="Times New Roman" w:cs="Times New Roman"/>
          <w:i/>
          <w:sz w:val="24"/>
          <w:szCs w:val="24"/>
        </w:rPr>
        <w:t>Transportation Research Part D</w:t>
      </w:r>
      <w:r w:rsidRPr="003430AA">
        <w:rPr>
          <w:rFonts w:ascii="Times New Roman" w:eastAsia="Times New Roman" w:hAnsi="Times New Roman" w:cs="Times New Roman"/>
          <w:sz w:val="24"/>
          <w:szCs w:val="24"/>
        </w:rPr>
        <w:t>, 2019. 77:464-475.</w:t>
      </w:r>
    </w:p>
    <w:p w14:paraId="490DAEB9" w14:textId="1ACB4142" w:rsidR="00DD1A25" w:rsidRPr="003430AA" w:rsidRDefault="00DD1A25" w:rsidP="00DD1A25">
      <w:pP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NOAA. </w:t>
      </w:r>
      <w:hyperlink r:id="rId29" w:tgtFrame="_blank" w:history="1">
        <w:r w:rsidRPr="003430AA">
          <w:rPr>
            <w:rFonts w:ascii="Times New Roman" w:hAnsi="Times New Roman" w:cs="Times New Roman"/>
            <w:sz w:val="24"/>
            <w:szCs w:val="24"/>
          </w:rPr>
          <w:t>U.S. Local Climatological Data (LCD)</w:t>
        </w:r>
      </w:hyperlink>
      <w:r w:rsidRPr="003430AA">
        <w:rPr>
          <w:rFonts w:ascii="Times New Roman" w:eastAsia="Times New Roman" w:hAnsi="Times New Roman" w:cs="Times New Roman"/>
          <w:sz w:val="24"/>
          <w:szCs w:val="24"/>
        </w:rPr>
        <w:t>. Accessed August 1, 2023</w:t>
      </w:r>
      <w:r w:rsidR="00B4308D" w:rsidRPr="003430AA">
        <w:rPr>
          <w:rFonts w:ascii="Times New Roman" w:eastAsia="Times New Roman" w:hAnsi="Times New Roman" w:cs="Times New Roman"/>
          <w:sz w:val="24"/>
          <w:szCs w:val="24"/>
        </w:rPr>
        <w:t>,</w:t>
      </w:r>
      <w:r w:rsidRPr="003430AA">
        <w:rPr>
          <w:rFonts w:ascii="Times New Roman" w:eastAsia="Times New Roman" w:hAnsi="Times New Roman" w:cs="Times New Roman"/>
          <w:sz w:val="24"/>
          <w:szCs w:val="24"/>
        </w:rPr>
        <w:t xml:space="preserve"> </w:t>
      </w:r>
      <w:hyperlink w:history="1">
        <w:r w:rsidRPr="003430AA">
          <w:rPr>
            <w:rStyle w:val="Hyperlink"/>
            <w:rFonts w:ascii="Times New Roman" w:eastAsia="Times New Roman" w:hAnsi="Times New Roman" w:cs="Times New Roman"/>
            <w:sz w:val="24"/>
            <w:szCs w:val="24"/>
          </w:rPr>
          <w:t>https://www.ncei. noaa.gov/access/search/index</w:t>
        </w:r>
      </w:hyperlink>
      <w:r w:rsidRPr="003430AA">
        <w:rPr>
          <w:rFonts w:ascii="Times New Roman" w:eastAsia="Times New Roman" w:hAnsi="Times New Roman" w:cs="Times New Roman"/>
          <w:sz w:val="24"/>
          <w:szCs w:val="24"/>
        </w:rPr>
        <w:t xml:space="preserve"> </w:t>
      </w:r>
    </w:p>
    <w:p w14:paraId="2CF4DA0E" w14:textId="7B178C46" w:rsidR="00DD1A25" w:rsidRPr="003430AA" w:rsidRDefault="00DD1A25" w:rsidP="00DD1A25">
      <w:pPr>
        <w:spacing w:after="0" w:line="240" w:lineRule="auto"/>
        <w:ind w:left="288" w:hanging="288"/>
        <w:jc w:val="both"/>
        <w:rPr>
          <w:rFonts w:ascii="Times New Roman" w:eastAsia="Times New Roman" w:hAnsi="Times New Roman" w:cs="Times New Roman"/>
          <w:color w:val="333333"/>
          <w:sz w:val="24"/>
          <w:szCs w:val="24"/>
          <w:highlight w:val="white"/>
        </w:rPr>
      </w:pPr>
      <w:r w:rsidRPr="003430AA">
        <w:rPr>
          <w:rFonts w:ascii="Times New Roman" w:eastAsia="Times New Roman" w:hAnsi="Times New Roman" w:cs="Times New Roman"/>
          <w:color w:val="333333"/>
          <w:sz w:val="24"/>
          <w:szCs w:val="24"/>
        </w:rPr>
        <w:t xml:space="preserve">NWS </w:t>
      </w:r>
      <w:r w:rsidRPr="003430AA">
        <w:rPr>
          <w:rFonts w:ascii="Times New Roman" w:eastAsia="Times New Roman" w:hAnsi="Times New Roman" w:cs="Times New Roman"/>
          <w:sz w:val="24"/>
          <w:szCs w:val="24"/>
        </w:rPr>
        <w:t>(National Weather Service)</w:t>
      </w:r>
      <w:r w:rsidRPr="003430AA">
        <w:rPr>
          <w:rFonts w:ascii="Times New Roman" w:eastAsia="Times New Roman" w:hAnsi="Times New Roman" w:cs="Times New Roman"/>
          <w:color w:val="333333"/>
          <w:sz w:val="24"/>
          <w:szCs w:val="24"/>
        </w:rPr>
        <w:t xml:space="preserve">. What Is the Heat Index? </w:t>
      </w:r>
      <w:r w:rsidRPr="003430AA">
        <w:rPr>
          <w:rFonts w:ascii="Times New Roman" w:eastAsia="Times New Roman" w:hAnsi="Times New Roman" w:cs="Times New Roman"/>
          <w:sz w:val="24"/>
          <w:szCs w:val="24"/>
        </w:rPr>
        <w:t xml:space="preserve">Accessed August 9, 2023, </w:t>
      </w:r>
      <w:hyperlink r:id="rId30" w:history="1">
        <w:r w:rsidRPr="003430AA">
          <w:rPr>
            <w:rStyle w:val="Hyperlink"/>
            <w:rFonts w:ascii="Times New Roman" w:eastAsia="Times New Roman" w:hAnsi="Times New Roman" w:cs="Times New Roman"/>
            <w:sz w:val="24"/>
            <w:szCs w:val="24"/>
          </w:rPr>
          <w:t>https://www.weather.gov/ama/heatindex</w:t>
        </w:r>
      </w:hyperlink>
      <w:r w:rsidRPr="003430AA">
        <w:rPr>
          <w:rFonts w:ascii="Times New Roman" w:eastAsia="Times New Roman" w:hAnsi="Times New Roman" w:cs="Times New Roman"/>
          <w:color w:val="333333"/>
          <w:sz w:val="24"/>
          <w:szCs w:val="24"/>
        </w:rPr>
        <w:t xml:space="preserve">. </w:t>
      </w:r>
    </w:p>
    <w:p w14:paraId="485E25AD" w14:textId="337A9779" w:rsidR="00DD1A25" w:rsidRPr="003430AA" w:rsidRDefault="00DD1A25" w:rsidP="00DD1A25">
      <w:pPr>
        <w:spacing w:after="0" w:line="240" w:lineRule="auto"/>
        <w:ind w:left="288" w:hanging="288"/>
        <w:jc w:val="both"/>
        <w:rPr>
          <w:rFonts w:ascii="Times New Roman" w:eastAsia="Times New Roman" w:hAnsi="Times New Roman" w:cs="Times New Roman"/>
          <w:color w:val="333333"/>
          <w:sz w:val="24"/>
          <w:szCs w:val="24"/>
          <w:highlight w:val="white"/>
        </w:rPr>
      </w:pPr>
      <w:r w:rsidRPr="003430AA">
        <w:rPr>
          <w:rFonts w:ascii="Times New Roman" w:eastAsia="Times New Roman" w:hAnsi="Times New Roman" w:cs="Times New Roman"/>
          <w:sz w:val="24"/>
          <w:szCs w:val="24"/>
        </w:rPr>
        <w:t xml:space="preserve">Noor, D. Sweltering Weather Has Left Swaths of the US Baking. A ‘Heat Tsar’ Could Help, Experts Say. </w:t>
      </w:r>
      <w:r w:rsidRPr="003430AA">
        <w:rPr>
          <w:rFonts w:ascii="Times New Roman" w:eastAsia="Times New Roman" w:hAnsi="Times New Roman" w:cs="Times New Roman"/>
          <w:i/>
          <w:sz w:val="24"/>
          <w:szCs w:val="24"/>
        </w:rPr>
        <w:t>The Guardian</w:t>
      </w:r>
      <w:r w:rsidRPr="003430AA">
        <w:rPr>
          <w:rFonts w:ascii="Times New Roman" w:eastAsia="Times New Roman" w:hAnsi="Times New Roman" w:cs="Times New Roman"/>
          <w:sz w:val="24"/>
          <w:szCs w:val="24"/>
        </w:rPr>
        <w:t xml:space="preserve">, 2023. </w:t>
      </w:r>
      <w:r w:rsidRPr="003430AA">
        <w:rPr>
          <w:rFonts w:ascii="Times New Roman" w:eastAsia="Times New Roman" w:hAnsi="Times New Roman" w:cs="Times New Roman"/>
          <w:color w:val="333333"/>
          <w:sz w:val="24"/>
          <w:szCs w:val="24"/>
          <w:highlight w:val="white"/>
        </w:rPr>
        <w:t>Accessed July 30, 2023</w:t>
      </w:r>
      <w:r w:rsidRPr="003430AA">
        <w:rPr>
          <w:rFonts w:ascii="Times New Roman" w:eastAsia="Times New Roman" w:hAnsi="Times New Roman" w:cs="Times New Roman"/>
          <w:color w:val="333333"/>
          <w:sz w:val="24"/>
          <w:szCs w:val="24"/>
        </w:rPr>
        <w:t xml:space="preserve">, </w:t>
      </w:r>
      <w:hyperlink w:history="1">
        <w:r w:rsidRPr="003430AA">
          <w:rPr>
            <w:rStyle w:val="Hyperlink"/>
            <w:rFonts w:ascii="Times New Roman" w:eastAsia="Times New Roman" w:hAnsi="Times New Roman" w:cs="Times New Roman"/>
            <w:sz w:val="24"/>
            <w:szCs w:val="24"/>
          </w:rPr>
          <w:t>https://www. theguardian.com/environment/2023/jul/07/extreme-weather-heat-tsar-biden temperature</w:t>
        </w:r>
      </w:hyperlink>
      <w:r w:rsidRPr="003430AA">
        <w:rPr>
          <w:rFonts w:ascii="Times New Roman" w:eastAsia="Times New Roman" w:hAnsi="Times New Roman" w:cs="Times New Roman"/>
          <w:sz w:val="24"/>
          <w:szCs w:val="24"/>
        </w:rPr>
        <w:t xml:space="preserve">. </w:t>
      </w:r>
    </w:p>
    <w:p w14:paraId="5ED8287A" w14:textId="77777777"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highlight w:val="white"/>
        </w:rPr>
      </w:pPr>
      <w:r w:rsidRPr="003430AA">
        <w:rPr>
          <w:rFonts w:ascii="Times New Roman" w:eastAsia="Times New Roman" w:hAnsi="Times New Roman" w:cs="Times New Roman"/>
          <w:color w:val="333333"/>
          <w:sz w:val="24"/>
          <w:szCs w:val="24"/>
          <w:highlight w:val="white"/>
        </w:rPr>
        <w:t xml:space="preserve">Patton, </w:t>
      </w:r>
      <w:r w:rsidRPr="003430AA">
        <w:rPr>
          <w:rFonts w:ascii="Times New Roman" w:eastAsia="Times New Roman" w:hAnsi="Times New Roman" w:cs="Times New Roman"/>
          <w:color w:val="333333"/>
          <w:sz w:val="24"/>
          <w:szCs w:val="24"/>
        </w:rPr>
        <w:t xml:space="preserve">S., and </w:t>
      </w:r>
      <w:r w:rsidRPr="003430AA">
        <w:rPr>
          <w:rFonts w:ascii="Times New Roman" w:eastAsia="Times New Roman" w:hAnsi="Times New Roman" w:cs="Times New Roman"/>
          <w:color w:val="333333"/>
          <w:sz w:val="24"/>
          <w:szCs w:val="24"/>
          <w:highlight w:val="white"/>
        </w:rPr>
        <w:t xml:space="preserve">D. Pojani. Some Like It Hot? Unequal Provision of Tree Shading in Australian Subtropical Suburbs. </w:t>
      </w:r>
      <w:r w:rsidRPr="003430AA">
        <w:rPr>
          <w:rFonts w:ascii="Times New Roman" w:eastAsia="Times New Roman" w:hAnsi="Times New Roman" w:cs="Times New Roman"/>
          <w:i/>
          <w:color w:val="333333"/>
          <w:sz w:val="24"/>
          <w:szCs w:val="24"/>
          <w:highlight w:val="white"/>
        </w:rPr>
        <w:t>Australian Planner</w:t>
      </w:r>
      <w:r w:rsidRPr="003430AA">
        <w:rPr>
          <w:rFonts w:ascii="Times New Roman" w:eastAsia="Times New Roman" w:hAnsi="Times New Roman" w:cs="Times New Roman"/>
          <w:color w:val="333333"/>
          <w:sz w:val="24"/>
          <w:szCs w:val="24"/>
          <w:highlight w:val="white"/>
        </w:rPr>
        <w:t>, 2022. 58:1-10.</w:t>
      </w:r>
    </w:p>
    <w:p w14:paraId="2EF434E7" w14:textId="77777777" w:rsidR="002A67C8" w:rsidRPr="003430AA" w:rsidRDefault="002A67C8" w:rsidP="002A67C8">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highlight w:val="white"/>
        </w:rPr>
      </w:pPr>
      <w:proofErr w:type="spellStart"/>
      <w:r w:rsidRPr="003430AA">
        <w:rPr>
          <w:rFonts w:ascii="Times New Roman" w:eastAsia="Times New Roman" w:hAnsi="Times New Roman" w:cs="Times New Roman"/>
          <w:sz w:val="24"/>
          <w:szCs w:val="24"/>
        </w:rPr>
        <w:t>Rothfusz</w:t>
      </w:r>
      <w:proofErr w:type="spellEnd"/>
      <w:r w:rsidRPr="003430AA">
        <w:rPr>
          <w:rFonts w:ascii="Times New Roman" w:eastAsia="Times New Roman" w:hAnsi="Times New Roman" w:cs="Times New Roman"/>
          <w:sz w:val="24"/>
          <w:szCs w:val="24"/>
        </w:rPr>
        <w:t xml:space="preserve">, L.P. The Heat Index Equation (or, More Than You Ever Wanted to Know About Heat Index). </w:t>
      </w:r>
      <w:r w:rsidRPr="003430AA">
        <w:rPr>
          <w:rFonts w:ascii="Times New Roman" w:eastAsia="Times New Roman" w:hAnsi="Times New Roman" w:cs="Times New Roman"/>
          <w:i/>
          <w:iCs/>
          <w:sz w:val="24"/>
          <w:szCs w:val="24"/>
        </w:rPr>
        <w:t>NOAA National Weather Service, Office of Meteorology</w:t>
      </w:r>
      <w:r w:rsidRPr="003430AA">
        <w:rPr>
          <w:rFonts w:ascii="Times New Roman" w:eastAsia="Times New Roman" w:hAnsi="Times New Roman" w:cs="Times New Roman"/>
          <w:sz w:val="24"/>
          <w:szCs w:val="24"/>
        </w:rPr>
        <w:t>, 1990.</w:t>
      </w:r>
    </w:p>
    <w:p w14:paraId="2595A6DD" w14:textId="116BE2C9" w:rsidR="00DD1A25" w:rsidRPr="003430AA" w:rsidRDefault="00DD1A25" w:rsidP="00DD1A25">
      <w:pPr>
        <w:spacing w:after="0" w:line="240" w:lineRule="auto"/>
        <w:ind w:left="288" w:hanging="288"/>
        <w:jc w:val="both"/>
        <w:rPr>
          <w:rFonts w:ascii="Times New Roman" w:eastAsia="Times New Roman" w:hAnsi="Times New Roman" w:cs="Times New Roman"/>
          <w:sz w:val="24"/>
          <w:szCs w:val="24"/>
        </w:rPr>
      </w:pPr>
      <w:proofErr w:type="spellStart"/>
      <w:r w:rsidRPr="003430AA">
        <w:rPr>
          <w:rFonts w:ascii="Times New Roman" w:eastAsia="Times New Roman" w:hAnsi="Times New Roman" w:cs="Times New Roman"/>
          <w:sz w:val="24"/>
          <w:szCs w:val="24"/>
        </w:rPr>
        <w:t>Sandholz</w:t>
      </w:r>
      <w:proofErr w:type="spellEnd"/>
      <w:r w:rsidRPr="003430AA">
        <w:rPr>
          <w:rFonts w:ascii="Times New Roman" w:eastAsia="Times New Roman" w:hAnsi="Times New Roman" w:cs="Times New Roman"/>
          <w:sz w:val="24"/>
          <w:szCs w:val="24"/>
        </w:rPr>
        <w:t xml:space="preserve">, S., D. Sett, A. Greco, M. </w:t>
      </w:r>
      <w:proofErr w:type="spellStart"/>
      <w:r w:rsidRPr="003430AA">
        <w:rPr>
          <w:rFonts w:ascii="Times New Roman" w:eastAsia="Times New Roman" w:hAnsi="Times New Roman" w:cs="Times New Roman"/>
          <w:sz w:val="24"/>
          <w:szCs w:val="24"/>
        </w:rPr>
        <w:t>Wannewitz</w:t>
      </w:r>
      <w:proofErr w:type="spellEnd"/>
      <w:r w:rsidRPr="003430AA">
        <w:rPr>
          <w:rFonts w:ascii="Times New Roman" w:eastAsia="Times New Roman" w:hAnsi="Times New Roman" w:cs="Times New Roman"/>
          <w:sz w:val="24"/>
          <w:szCs w:val="24"/>
        </w:rPr>
        <w:t xml:space="preserve">, and M. Garschagen. Rethinking Urban Heat Stress: Assessing Risk and Adaptation Options Across Socioeconomic Groups in Bonn, Germany. </w:t>
      </w:r>
      <w:r w:rsidRPr="003430AA">
        <w:rPr>
          <w:rFonts w:ascii="Times New Roman" w:eastAsia="Times New Roman" w:hAnsi="Times New Roman" w:cs="Times New Roman"/>
          <w:i/>
          <w:sz w:val="24"/>
          <w:szCs w:val="24"/>
        </w:rPr>
        <w:t>Urban Climate</w:t>
      </w:r>
      <w:r w:rsidRPr="003430AA">
        <w:rPr>
          <w:rFonts w:ascii="Times New Roman" w:eastAsia="Times New Roman" w:hAnsi="Times New Roman" w:cs="Times New Roman"/>
          <w:sz w:val="24"/>
          <w:szCs w:val="24"/>
        </w:rPr>
        <w:t>, 2021. 37:100857.</w:t>
      </w:r>
    </w:p>
    <w:p w14:paraId="792F3E41" w14:textId="11EBCDC2"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highlight w:val="white"/>
        </w:rPr>
      </w:pPr>
      <w:proofErr w:type="spellStart"/>
      <w:r w:rsidRPr="003430AA">
        <w:rPr>
          <w:rFonts w:ascii="Times New Roman" w:eastAsia="Times New Roman" w:hAnsi="Times New Roman" w:cs="Times New Roman"/>
          <w:color w:val="333333"/>
          <w:sz w:val="24"/>
          <w:szCs w:val="24"/>
          <w:highlight w:val="white"/>
        </w:rPr>
        <w:t>Santamouris</w:t>
      </w:r>
      <w:proofErr w:type="spellEnd"/>
      <w:r w:rsidRPr="003430AA">
        <w:rPr>
          <w:rFonts w:ascii="Times New Roman" w:eastAsia="Times New Roman" w:hAnsi="Times New Roman" w:cs="Times New Roman"/>
          <w:color w:val="333333"/>
          <w:sz w:val="24"/>
          <w:szCs w:val="24"/>
          <w:highlight w:val="white"/>
        </w:rPr>
        <w:t xml:space="preserve">, M. Using Cool Pavements as a Mitigation Strategy to Fight Urban Heat Island-a Review of the Actual Developments. </w:t>
      </w:r>
      <w:r w:rsidRPr="003430AA">
        <w:rPr>
          <w:rFonts w:ascii="Times New Roman" w:eastAsia="Times New Roman" w:hAnsi="Times New Roman" w:cs="Times New Roman"/>
          <w:i/>
          <w:color w:val="333333"/>
          <w:sz w:val="24"/>
          <w:szCs w:val="24"/>
          <w:highlight w:val="white"/>
        </w:rPr>
        <w:t>Renewable and Sustainable Energy Reviews</w:t>
      </w:r>
      <w:r w:rsidRPr="003430AA">
        <w:rPr>
          <w:rFonts w:ascii="Times New Roman" w:eastAsia="Times New Roman" w:hAnsi="Times New Roman" w:cs="Times New Roman"/>
          <w:color w:val="333333"/>
          <w:sz w:val="24"/>
          <w:szCs w:val="24"/>
          <w:highlight w:val="white"/>
        </w:rPr>
        <w:t>, 2013. 26:224-240.</w:t>
      </w:r>
    </w:p>
    <w:p w14:paraId="247438E1" w14:textId="77777777" w:rsidR="00DD1A25" w:rsidRPr="003430AA" w:rsidRDefault="00DD1A25" w:rsidP="00DD1A25">
      <w:pPr>
        <w:spacing w:after="0" w:line="240" w:lineRule="auto"/>
        <w:ind w:left="288" w:hanging="288"/>
        <w:jc w:val="both"/>
        <w:rPr>
          <w:rFonts w:ascii="Times New Roman" w:eastAsia="Times New Roman" w:hAnsi="Times New Roman" w:cs="Times New Roman"/>
          <w:i/>
          <w:color w:val="333333"/>
          <w:sz w:val="24"/>
          <w:szCs w:val="24"/>
          <w:highlight w:val="white"/>
        </w:rPr>
      </w:pPr>
      <w:r w:rsidRPr="003430AA">
        <w:rPr>
          <w:rFonts w:ascii="Times New Roman" w:eastAsia="Times New Roman" w:hAnsi="Times New Roman" w:cs="Times New Roman"/>
          <w:color w:val="333333"/>
          <w:sz w:val="24"/>
          <w:szCs w:val="24"/>
          <w:highlight w:val="white"/>
        </w:rPr>
        <w:lastRenderedPageBreak/>
        <w:t xml:space="preserve">Stanley, J.K., D.A. </w:t>
      </w:r>
      <w:proofErr w:type="spellStart"/>
      <w:r w:rsidRPr="003430AA">
        <w:rPr>
          <w:rFonts w:ascii="Times New Roman" w:eastAsia="Times New Roman" w:hAnsi="Times New Roman" w:cs="Times New Roman"/>
          <w:color w:val="333333"/>
          <w:sz w:val="24"/>
          <w:szCs w:val="24"/>
          <w:highlight w:val="white"/>
        </w:rPr>
        <w:t>Hensher</w:t>
      </w:r>
      <w:proofErr w:type="spellEnd"/>
      <w:r w:rsidRPr="003430AA">
        <w:rPr>
          <w:rFonts w:ascii="Times New Roman" w:eastAsia="Times New Roman" w:hAnsi="Times New Roman" w:cs="Times New Roman"/>
          <w:color w:val="333333"/>
          <w:sz w:val="24"/>
          <w:szCs w:val="24"/>
          <w:highlight w:val="white"/>
        </w:rPr>
        <w:t xml:space="preserve">, J.R. Stanley, and D. Vella-Brodrick. Mobility, Social Exclusion and Well-Being: Exploring the Links. </w:t>
      </w:r>
      <w:r w:rsidRPr="003430AA">
        <w:rPr>
          <w:rFonts w:ascii="Times New Roman" w:eastAsia="Times New Roman" w:hAnsi="Times New Roman" w:cs="Times New Roman"/>
          <w:i/>
          <w:color w:val="333333"/>
          <w:sz w:val="24"/>
          <w:szCs w:val="24"/>
          <w:highlight w:val="white"/>
        </w:rPr>
        <w:t xml:space="preserve">Transportation Research Part A, </w:t>
      </w:r>
      <w:r w:rsidRPr="003430AA">
        <w:rPr>
          <w:rFonts w:ascii="Times New Roman" w:eastAsia="Times New Roman" w:hAnsi="Times New Roman" w:cs="Times New Roman"/>
          <w:color w:val="333333"/>
          <w:sz w:val="24"/>
          <w:szCs w:val="24"/>
          <w:highlight w:val="white"/>
        </w:rPr>
        <w:t>2011. 45:789-801.</w:t>
      </w:r>
    </w:p>
    <w:p w14:paraId="3F2FE300" w14:textId="77777777" w:rsidR="002A67C8" w:rsidRPr="003430AA" w:rsidRDefault="002A67C8" w:rsidP="002A67C8">
      <w:pPr>
        <w:spacing w:after="0" w:line="240" w:lineRule="auto"/>
        <w:ind w:left="288" w:hanging="288"/>
        <w:jc w:val="both"/>
        <w:rPr>
          <w:rFonts w:ascii="Times New Roman" w:eastAsia="Times New Roman" w:hAnsi="Times New Roman" w:cs="Times New Roman"/>
          <w:i/>
          <w:color w:val="333333"/>
          <w:sz w:val="24"/>
          <w:szCs w:val="24"/>
          <w:highlight w:val="white"/>
        </w:rPr>
      </w:pPr>
      <w:r w:rsidRPr="003430AA">
        <w:rPr>
          <w:rFonts w:ascii="Times New Roman" w:eastAsia="Times New Roman" w:hAnsi="Times New Roman" w:cs="Times New Roman"/>
          <w:sz w:val="24"/>
          <w:szCs w:val="24"/>
        </w:rPr>
        <w:t xml:space="preserve">Steadman, R.G. The Assessment of Sultriness. Part I: A Temperature-Humidity Index Based on Human Physiology and Clothing Science. </w:t>
      </w:r>
      <w:r w:rsidRPr="003430AA">
        <w:rPr>
          <w:rFonts w:ascii="Times New Roman" w:eastAsia="Times New Roman" w:hAnsi="Times New Roman" w:cs="Times New Roman"/>
          <w:i/>
          <w:iCs/>
          <w:sz w:val="24"/>
          <w:szCs w:val="24"/>
        </w:rPr>
        <w:t>Journal of Applied Meteorology and Climatology</w:t>
      </w:r>
      <w:r w:rsidRPr="003430AA">
        <w:rPr>
          <w:rFonts w:ascii="Times New Roman" w:eastAsia="Times New Roman" w:hAnsi="Times New Roman" w:cs="Times New Roman"/>
          <w:sz w:val="24"/>
          <w:szCs w:val="24"/>
        </w:rPr>
        <w:t>, 1979. 18:861-873.</w:t>
      </w:r>
    </w:p>
    <w:p w14:paraId="1B08B6C7" w14:textId="32D24395" w:rsidR="004F55E1"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4"/>
          <w:szCs w:val="24"/>
        </w:rPr>
      </w:pPr>
      <w:r w:rsidRPr="003430AA">
        <w:rPr>
          <w:rFonts w:ascii="Times New Roman" w:eastAsia="Times New Roman" w:hAnsi="Times New Roman" w:cs="Times New Roman"/>
          <w:color w:val="333333"/>
          <w:sz w:val="24"/>
          <w:szCs w:val="24"/>
          <w:highlight w:val="white"/>
        </w:rPr>
        <w:t xml:space="preserve">Thomson, A. Here Are the Stunning Heat Records Set So Far This Summer. </w:t>
      </w:r>
      <w:r w:rsidRPr="003430AA">
        <w:rPr>
          <w:rFonts w:ascii="Times New Roman" w:eastAsia="Times New Roman" w:hAnsi="Times New Roman" w:cs="Times New Roman"/>
          <w:i/>
          <w:color w:val="333333"/>
          <w:sz w:val="24"/>
          <w:szCs w:val="24"/>
          <w:highlight w:val="white"/>
        </w:rPr>
        <w:t>Scientific American</w:t>
      </w:r>
      <w:r w:rsidRPr="003430AA">
        <w:rPr>
          <w:rFonts w:ascii="Times New Roman" w:eastAsia="Times New Roman" w:hAnsi="Times New Roman" w:cs="Times New Roman"/>
          <w:color w:val="333333"/>
          <w:sz w:val="24"/>
          <w:szCs w:val="24"/>
          <w:highlight w:val="white"/>
        </w:rPr>
        <w:t>,</w:t>
      </w:r>
      <w:r w:rsidRPr="003430AA">
        <w:rPr>
          <w:rFonts w:ascii="Times New Roman" w:hAnsi="Times New Roman" w:cs="Times New Roman"/>
          <w:color w:val="656565"/>
          <w:sz w:val="24"/>
          <w:szCs w:val="24"/>
          <w:highlight w:val="white"/>
        </w:rPr>
        <w:t xml:space="preserve"> </w:t>
      </w:r>
      <w:r w:rsidRPr="003430AA">
        <w:rPr>
          <w:rFonts w:ascii="Times New Roman" w:hAnsi="Times New Roman" w:cs="Times New Roman"/>
          <w:sz w:val="24"/>
          <w:szCs w:val="24"/>
          <w:highlight w:val="white"/>
        </w:rPr>
        <w:t>2023</w:t>
      </w:r>
      <w:r w:rsidRPr="003430AA">
        <w:rPr>
          <w:rFonts w:ascii="Times New Roman" w:hAnsi="Times New Roman" w:cs="Times New Roman"/>
          <w:color w:val="656565"/>
          <w:sz w:val="24"/>
          <w:szCs w:val="24"/>
          <w:highlight w:val="white"/>
        </w:rPr>
        <w:t>.</w:t>
      </w:r>
      <w:r w:rsidRPr="003430AA">
        <w:rPr>
          <w:rFonts w:ascii="Times New Roman" w:hAnsi="Times New Roman" w:cs="Times New Roman"/>
          <w:color w:val="656565"/>
          <w:sz w:val="24"/>
          <w:szCs w:val="24"/>
        </w:rPr>
        <w:t xml:space="preserve"> </w:t>
      </w:r>
      <w:r w:rsidRPr="003430AA">
        <w:rPr>
          <w:rFonts w:ascii="Times New Roman" w:eastAsia="Times New Roman" w:hAnsi="Times New Roman" w:cs="Times New Roman"/>
          <w:color w:val="333333"/>
          <w:sz w:val="24"/>
          <w:szCs w:val="24"/>
          <w:highlight w:val="white"/>
        </w:rPr>
        <w:t>Accessed July 30, 2023</w:t>
      </w:r>
      <w:r w:rsidR="00F95EA8" w:rsidRPr="003430AA">
        <w:rPr>
          <w:rFonts w:ascii="Times New Roman" w:eastAsia="Times New Roman" w:hAnsi="Times New Roman" w:cs="Times New Roman"/>
          <w:color w:val="333333"/>
          <w:sz w:val="24"/>
          <w:szCs w:val="24"/>
        </w:rPr>
        <w:t>,</w:t>
      </w:r>
      <w:r w:rsidRPr="003430AA">
        <w:rPr>
          <w:rFonts w:ascii="Times New Roman" w:hAnsi="Times New Roman" w:cs="Times New Roman"/>
          <w:color w:val="656565"/>
          <w:sz w:val="24"/>
          <w:szCs w:val="24"/>
        </w:rPr>
        <w:t xml:space="preserve"> </w:t>
      </w:r>
      <w:hyperlink r:id="rId31" w:history="1">
        <w:r w:rsidRPr="003430AA">
          <w:rPr>
            <w:rStyle w:val="Hyperlink"/>
            <w:rFonts w:ascii="Times New Roman" w:eastAsia="Times New Roman" w:hAnsi="Times New Roman" w:cs="Times New Roman"/>
            <w:sz w:val="24"/>
            <w:szCs w:val="24"/>
            <w:highlight w:val="white"/>
          </w:rPr>
          <w:t>https://www.scientificamerican.com/article/here-are-the-stunning-heat-records-set-so-far-this-summer1/</w:t>
        </w:r>
      </w:hyperlink>
      <w:r w:rsidRPr="003430AA">
        <w:rPr>
          <w:rFonts w:ascii="Times New Roman" w:eastAsia="Times New Roman" w:hAnsi="Times New Roman" w:cs="Times New Roman"/>
          <w:color w:val="333333"/>
          <w:sz w:val="24"/>
          <w:szCs w:val="24"/>
          <w:highlight w:val="white"/>
        </w:rPr>
        <w:t xml:space="preserve">. </w:t>
      </w:r>
    </w:p>
    <w:p w14:paraId="5FF9DDE4" w14:textId="07FFEB1B" w:rsidR="004F55E1" w:rsidRPr="003430AA" w:rsidRDefault="004F55E1" w:rsidP="004F55E1">
      <w:pPr>
        <w:pBdr>
          <w:top w:val="nil"/>
          <w:left w:val="nil"/>
          <w:bottom w:val="nil"/>
          <w:right w:val="nil"/>
          <w:between w:val="nil"/>
        </w:pBdr>
        <w:spacing w:after="0" w:line="240" w:lineRule="auto"/>
        <w:ind w:left="288" w:hanging="288"/>
        <w:jc w:val="both"/>
        <w:rPr>
          <w:rFonts w:ascii="Times New Roman" w:eastAsia="Times New Roman" w:hAnsi="Times New Roman" w:cs="Times New Roman"/>
          <w:color w:val="333333"/>
          <w:sz w:val="28"/>
          <w:szCs w:val="28"/>
          <w:highlight w:val="white"/>
        </w:rPr>
      </w:pPr>
      <w:proofErr w:type="spellStart"/>
      <w:r w:rsidRPr="003430AA">
        <w:rPr>
          <w:rFonts w:ascii="Times New Roman" w:hAnsi="Times New Roman" w:cs="Times New Roman"/>
          <w:sz w:val="24"/>
          <w:szCs w:val="24"/>
        </w:rPr>
        <w:t>Uejio</w:t>
      </w:r>
      <w:proofErr w:type="spellEnd"/>
      <w:r w:rsidRPr="003430AA">
        <w:rPr>
          <w:rFonts w:ascii="Times New Roman" w:hAnsi="Times New Roman" w:cs="Times New Roman"/>
          <w:sz w:val="24"/>
          <w:szCs w:val="24"/>
        </w:rPr>
        <w:t xml:space="preserve">, C. K., O. V. Wilhelmi, J. S. Golden, D. M. Mills, S. P. Gulino, and J. P. </w:t>
      </w:r>
      <w:proofErr w:type="spellStart"/>
      <w:r w:rsidRPr="003430AA">
        <w:rPr>
          <w:rFonts w:ascii="Times New Roman" w:hAnsi="Times New Roman" w:cs="Times New Roman"/>
          <w:sz w:val="24"/>
          <w:szCs w:val="24"/>
        </w:rPr>
        <w:t>Samenow</w:t>
      </w:r>
      <w:proofErr w:type="spellEnd"/>
      <w:r w:rsidRPr="003430AA">
        <w:rPr>
          <w:rFonts w:ascii="Times New Roman" w:hAnsi="Times New Roman" w:cs="Times New Roman"/>
          <w:sz w:val="24"/>
          <w:szCs w:val="24"/>
        </w:rPr>
        <w:t xml:space="preserve">. Intra-urban Societal Vulnerability to Extreme Heat: </w:t>
      </w:r>
      <w:r w:rsidR="00ED3509" w:rsidRPr="003430AA">
        <w:rPr>
          <w:rFonts w:ascii="Times New Roman" w:hAnsi="Times New Roman" w:cs="Times New Roman"/>
          <w:sz w:val="24"/>
          <w:szCs w:val="24"/>
        </w:rPr>
        <w:t>the</w:t>
      </w:r>
      <w:r w:rsidRPr="003430AA">
        <w:rPr>
          <w:rFonts w:ascii="Times New Roman" w:hAnsi="Times New Roman" w:cs="Times New Roman"/>
          <w:sz w:val="24"/>
          <w:szCs w:val="24"/>
        </w:rPr>
        <w:t xml:space="preserve"> Role of Heat Exposure and the Built Environment, Socioeconomics, and Neighborhood Stability. </w:t>
      </w:r>
      <w:r w:rsidRPr="003430AA">
        <w:rPr>
          <w:rFonts w:ascii="Times New Roman" w:hAnsi="Times New Roman" w:cs="Times New Roman"/>
          <w:i/>
          <w:iCs/>
          <w:sz w:val="24"/>
          <w:szCs w:val="24"/>
        </w:rPr>
        <w:t>Health &amp; Place</w:t>
      </w:r>
      <w:r w:rsidRPr="003430AA">
        <w:rPr>
          <w:rFonts w:ascii="Times New Roman" w:hAnsi="Times New Roman" w:cs="Times New Roman"/>
          <w:sz w:val="24"/>
          <w:szCs w:val="24"/>
        </w:rPr>
        <w:t>, 2011. 17:498-507.</w:t>
      </w:r>
    </w:p>
    <w:p w14:paraId="14F894CF" w14:textId="03C96379" w:rsidR="00DD1A25"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Wei, M., Y. Liu, T. Sigler, X. Liu, and J. Corcoran. The Influence of Weather Conditions on Adult Transit Ridership in the Sub-Tropics. </w:t>
      </w:r>
      <w:r w:rsidRPr="003430AA">
        <w:rPr>
          <w:rFonts w:ascii="Times New Roman" w:eastAsia="Times New Roman" w:hAnsi="Times New Roman" w:cs="Times New Roman"/>
          <w:i/>
          <w:sz w:val="24"/>
          <w:szCs w:val="24"/>
        </w:rPr>
        <w:t>Transportation Research Part A</w:t>
      </w:r>
      <w:r w:rsidRPr="003430AA">
        <w:rPr>
          <w:rFonts w:ascii="Times New Roman" w:eastAsia="Times New Roman" w:hAnsi="Times New Roman" w:cs="Times New Roman"/>
          <w:sz w:val="24"/>
          <w:szCs w:val="24"/>
        </w:rPr>
        <w:t>, 2019. 125:106-118.</w:t>
      </w:r>
    </w:p>
    <w:p w14:paraId="542DD251" w14:textId="069354C3" w:rsidR="002155A8" w:rsidRPr="003430AA" w:rsidRDefault="00DD1A25" w:rsidP="00DD1A25">
      <w:pPr>
        <w:pBdr>
          <w:top w:val="nil"/>
          <w:left w:val="nil"/>
          <w:bottom w:val="nil"/>
          <w:right w:val="nil"/>
          <w:between w:val="nil"/>
        </w:pBdr>
        <w:spacing w:after="0" w:line="240" w:lineRule="auto"/>
        <w:ind w:left="288" w:hanging="288"/>
        <w:jc w:val="both"/>
        <w:rPr>
          <w:rFonts w:ascii="Times New Roman" w:eastAsia="Times New Roman" w:hAnsi="Times New Roman" w:cs="Times New Roman"/>
          <w:sz w:val="24"/>
          <w:szCs w:val="24"/>
        </w:rPr>
      </w:pPr>
      <w:r w:rsidRPr="003430AA">
        <w:rPr>
          <w:rFonts w:ascii="Times New Roman" w:eastAsia="Times New Roman" w:hAnsi="Times New Roman" w:cs="Times New Roman"/>
          <w:sz w:val="24"/>
          <w:szCs w:val="24"/>
        </w:rPr>
        <w:t xml:space="preserve">Wu, J., and H. Liao, Weather. Travel Mode Choice, and Impacts on Subway Ridership in Beijing. </w:t>
      </w:r>
      <w:r w:rsidRPr="003430AA">
        <w:rPr>
          <w:rFonts w:ascii="Times New Roman" w:eastAsia="Times New Roman" w:hAnsi="Times New Roman" w:cs="Times New Roman"/>
          <w:i/>
          <w:sz w:val="24"/>
          <w:szCs w:val="24"/>
        </w:rPr>
        <w:t>Transportation Research Part A,</w:t>
      </w:r>
      <w:r w:rsidRPr="003430AA">
        <w:rPr>
          <w:rFonts w:ascii="Times New Roman" w:eastAsia="Times New Roman" w:hAnsi="Times New Roman" w:cs="Times New Roman"/>
          <w:sz w:val="24"/>
          <w:szCs w:val="24"/>
        </w:rPr>
        <w:t xml:space="preserve"> 2020. 135:264-279.</w:t>
      </w:r>
      <w:bookmarkEnd w:id="2"/>
    </w:p>
    <w:sectPr w:rsidR="002155A8" w:rsidRPr="003430AA" w:rsidSect="006A65C1">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24628" w14:textId="77777777" w:rsidR="002B6B72" w:rsidRDefault="002B6B72" w:rsidP="00D913C8">
      <w:pPr>
        <w:spacing w:after="0" w:line="240" w:lineRule="auto"/>
      </w:pPr>
      <w:r>
        <w:separator/>
      </w:r>
    </w:p>
  </w:endnote>
  <w:endnote w:type="continuationSeparator" w:id="0">
    <w:p w14:paraId="38BE90E0" w14:textId="77777777" w:rsidR="002B6B72" w:rsidRDefault="002B6B72" w:rsidP="00D9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WNYHL+Times-New-Roman,Bold">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153094"/>
      <w:docPartObj>
        <w:docPartGallery w:val="Page Numbers (Bottom of Page)"/>
        <w:docPartUnique/>
      </w:docPartObj>
    </w:sdtPr>
    <w:sdtEndPr>
      <w:rPr>
        <w:rFonts w:ascii="Times New Roman" w:hAnsi="Times New Roman" w:cs="Times New Roman"/>
        <w:noProof/>
      </w:rPr>
    </w:sdtEndPr>
    <w:sdtContent>
      <w:p w14:paraId="1B999E96" w14:textId="0A2F8102" w:rsidR="00CB061E" w:rsidRPr="00ED236B" w:rsidRDefault="003430AA" w:rsidP="00ED236B">
        <w:pPr>
          <w:pStyle w:val="Footer"/>
          <w:jc w:val="center"/>
          <w:rPr>
            <w:rFonts w:ascii="Times New Roman" w:hAnsi="Times New Roman" w:cs="Times New Roman"/>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75051"/>
      <w:docPartObj>
        <w:docPartGallery w:val="Page Numbers (Bottom of Page)"/>
        <w:docPartUnique/>
      </w:docPartObj>
    </w:sdtPr>
    <w:sdtEndPr>
      <w:rPr>
        <w:noProof/>
      </w:rPr>
    </w:sdtEndPr>
    <w:sdtContent>
      <w:p w14:paraId="4AAE8F93" w14:textId="2840BF2D" w:rsidR="00D210F1" w:rsidRDefault="003430AA" w:rsidP="00ED236B">
        <w:pPr>
          <w:pStyle w:val="Footer"/>
          <w:jc w:val="center"/>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726161"/>
      <w:docPartObj>
        <w:docPartGallery w:val="Page Numbers (Bottom of Page)"/>
        <w:docPartUnique/>
      </w:docPartObj>
    </w:sdtPr>
    <w:sdtEndPr>
      <w:rPr>
        <w:rFonts w:ascii="Times New Roman" w:hAnsi="Times New Roman" w:cs="Times New Roman"/>
        <w:noProof/>
      </w:rPr>
    </w:sdtEndPr>
    <w:sdtContent>
      <w:p w14:paraId="2522BEFB" w14:textId="77777777" w:rsidR="00ED236B" w:rsidRPr="00ED236B" w:rsidRDefault="00ED236B" w:rsidP="00ED236B">
        <w:pPr>
          <w:pStyle w:val="Footer"/>
          <w:jc w:val="center"/>
          <w:rPr>
            <w:rFonts w:ascii="Times New Roman" w:hAnsi="Times New Roman" w:cs="Times New Roman"/>
          </w:rPr>
        </w:pPr>
        <w:r w:rsidRPr="00ED236B">
          <w:rPr>
            <w:rFonts w:ascii="Times New Roman" w:hAnsi="Times New Roman" w:cs="Times New Roman"/>
          </w:rPr>
          <w:fldChar w:fldCharType="begin"/>
        </w:r>
        <w:r w:rsidRPr="00ED236B">
          <w:rPr>
            <w:rFonts w:ascii="Times New Roman" w:hAnsi="Times New Roman" w:cs="Times New Roman"/>
          </w:rPr>
          <w:instrText xml:space="preserve"> PAGE   \* MERGEFORMAT </w:instrText>
        </w:r>
        <w:r w:rsidRPr="00ED236B">
          <w:rPr>
            <w:rFonts w:ascii="Times New Roman" w:hAnsi="Times New Roman" w:cs="Times New Roman"/>
          </w:rPr>
          <w:fldChar w:fldCharType="separate"/>
        </w:r>
        <w:r w:rsidRPr="00ED236B">
          <w:rPr>
            <w:rFonts w:ascii="Times New Roman" w:hAnsi="Times New Roman" w:cs="Times New Roman"/>
            <w:noProof/>
          </w:rPr>
          <w:t>5</w:t>
        </w:r>
        <w:r w:rsidRPr="00ED236B">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40BDC" w14:textId="77777777" w:rsidR="002B6B72" w:rsidRDefault="002B6B72" w:rsidP="00D913C8">
      <w:pPr>
        <w:spacing w:after="0" w:line="240" w:lineRule="auto"/>
      </w:pPr>
      <w:r>
        <w:separator/>
      </w:r>
    </w:p>
  </w:footnote>
  <w:footnote w:type="continuationSeparator" w:id="0">
    <w:p w14:paraId="4CD92FB8" w14:textId="77777777" w:rsidR="002B6B72" w:rsidRDefault="002B6B72" w:rsidP="00D913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A58"/>
    <w:multiLevelType w:val="hybridMultilevel"/>
    <w:tmpl w:val="B4A4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A2AAB"/>
    <w:multiLevelType w:val="hybridMultilevel"/>
    <w:tmpl w:val="C620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46985"/>
    <w:multiLevelType w:val="hybridMultilevel"/>
    <w:tmpl w:val="72803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B4740"/>
    <w:multiLevelType w:val="hybridMultilevel"/>
    <w:tmpl w:val="811A24F0"/>
    <w:lvl w:ilvl="0" w:tplc="FFFFFFFF">
      <w:start w:val="1"/>
      <w:numFmt w:val="bullet"/>
      <w:lvlText w:val=""/>
      <w:lvlJc w:val="left"/>
      <w:pPr>
        <w:ind w:left="720" w:hanging="360"/>
      </w:pPr>
      <w:rPr>
        <w:rFonts w:ascii="Symbol" w:hAnsi="Symbol" w:hint="default"/>
      </w:rPr>
    </w:lvl>
    <w:lvl w:ilvl="1" w:tplc="CD18CFC8">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75677C"/>
    <w:multiLevelType w:val="hybridMultilevel"/>
    <w:tmpl w:val="4560ED0E"/>
    <w:lvl w:ilvl="0" w:tplc="87EAB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F57443"/>
    <w:multiLevelType w:val="hybridMultilevel"/>
    <w:tmpl w:val="B20A99C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E05CC2"/>
    <w:multiLevelType w:val="hybridMultilevel"/>
    <w:tmpl w:val="65888FF0"/>
    <w:lvl w:ilvl="0" w:tplc="0A802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6B12E9"/>
    <w:multiLevelType w:val="hybridMultilevel"/>
    <w:tmpl w:val="89C8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30712"/>
    <w:multiLevelType w:val="hybridMultilevel"/>
    <w:tmpl w:val="C702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11CE3"/>
    <w:multiLevelType w:val="hybridMultilevel"/>
    <w:tmpl w:val="CC7E7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3508B"/>
    <w:multiLevelType w:val="hybridMultilevel"/>
    <w:tmpl w:val="D0AA8520"/>
    <w:lvl w:ilvl="0" w:tplc="4F3042A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851EB"/>
    <w:multiLevelType w:val="hybridMultilevel"/>
    <w:tmpl w:val="B04E1D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D0F7819"/>
    <w:multiLevelType w:val="hybridMultilevel"/>
    <w:tmpl w:val="3BF47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D80CC0"/>
    <w:multiLevelType w:val="hybridMultilevel"/>
    <w:tmpl w:val="7AC65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B93BA2"/>
    <w:multiLevelType w:val="hybridMultilevel"/>
    <w:tmpl w:val="23FCF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1185C"/>
    <w:multiLevelType w:val="hybridMultilevel"/>
    <w:tmpl w:val="5F80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A4ABC"/>
    <w:multiLevelType w:val="hybridMultilevel"/>
    <w:tmpl w:val="33A22AEC"/>
    <w:lvl w:ilvl="0" w:tplc="04090001">
      <w:start w:val="1"/>
      <w:numFmt w:val="bullet"/>
      <w:lvlText w:val=""/>
      <w:lvlJc w:val="left"/>
      <w:pPr>
        <w:ind w:left="720" w:hanging="360"/>
      </w:pPr>
      <w:rPr>
        <w:rFonts w:ascii="Symbol" w:hAnsi="Symbol" w:hint="default"/>
      </w:rPr>
    </w:lvl>
    <w:lvl w:ilvl="1" w:tplc="CD18CFC8">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91922"/>
    <w:multiLevelType w:val="multilevel"/>
    <w:tmpl w:val="BC720E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1525762"/>
    <w:multiLevelType w:val="hybridMultilevel"/>
    <w:tmpl w:val="2644704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208218D"/>
    <w:multiLevelType w:val="hybridMultilevel"/>
    <w:tmpl w:val="A790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31DED"/>
    <w:multiLevelType w:val="hybridMultilevel"/>
    <w:tmpl w:val="9856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BD2671"/>
    <w:multiLevelType w:val="hybridMultilevel"/>
    <w:tmpl w:val="893EA100"/>
    <w:lvl w:ilvl="0" w:tplc="5E82116A">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1BE6800"/>
    <w:multiLevelType w:val="hybridMultilevel"/>
    <w:tmpl w:val="73EA34E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44DA1441"/>
    <w:multiLevelType w:val="hybridMultilevel"/>
    <w:tmpl w:val="78BA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E5FC8"/>
    <w:multiLevelType w:val="hybridMultilevel"/>
    <w:tmpl w:val="87B49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47B8D"/>
    <w:multiLevelType w:val="hybridMultilevel"/>
    <w:tmpl w:val="72D4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CE03DC"/>
    <w:multiLevelType w:val="hybridMultilevel"/>
    <w:tmpl w:val="714256AE"/>
    <w:lvl w:ilvl="0" w:tplc="078CE8A4">
      <w:start w:val="1"/>
      <w:numFmt w:val="decimal"/>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1E6694"/>
    <w:multiLevelType w:val="hybridMultilevel"/>
    <w:tmpl w:val="D902B98A"/>
    <w:lvl w:ilvl="0" w:tplc="6AFE1D70">
      <w:start w:val="5"/>
      <w:numFmt w:val="bullet"/>
      <w:lvlText w:val="-"/>
      <w:lvlJc w:val="left"/>
      <w:pPr>
        <w:ind w:left="990" w:hanging="360"/>
      </w:pPr>
      <w:rPr>
        <w:rFonts w:ascii="Times New Roman" w:eastAsiaTheme="minorHAnsi" w:hAnsi="Times New Roman" w:cs="Times New Roman" w:hint="default"/>
        <w:i/>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54DA08E8"/>
    <w:multiLevelType w:val="hybridMultilevel"/>
    <w:tmpl w:val="80B0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D61196"/>
    <w:multiLevelType w:val="hybridMultilevel"/>
    <w:tmpl w:val="A3BCF3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26F1A0D"/>
    <w:multiLevelType w:val="hybridMultilevel"/>
    <w:tmpl w:val="4E881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EB4734"/>
    <w:multiLevelType w:val="hybridMultilevel"/>
    <w:tmpl w:val="8F622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C743E1"/>
    <w:multiLevelType w:val="hybridMultilevel"/>
    <w:tmpl w:val="4FDC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AA554E"/>
    <w:multiLevelType w:val="hybridMultilevel"/>
    <w:tmpl w:val="9F1A1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C7F0EDC2">
      <w:start w:val="1"/>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EF2029"/>
    <w:multiLevelType w:val="hybridMultilevel"/>
    <w:tmpl w:val="EADED4A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15:restartNumberingAfterBreak="0">
    <w:nsid w:val="6F293DA2"/>
    <w:multiLevelType w:val="hybridMultilevel"/>
    <w:tmpl w:val="CF0C9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3F6D1C"/>
    <w:multiLevelType w:val="hybridMultilevel"/>
    <w:tmpl w:val="3AE0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A07484"/>
    <w:multiLevelType w:val="hybridMultilevel"/>
    <w:tmpl w:val="5AEA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5F6A45"/>
    <w:multiLevelType w:val="multilevel"/>
    <w:tmpl w:val="3F64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A9496C"/>
    <w:multiLevelType w:val="hybridMultilevel"/>
    <w:tmpl w:val="50A09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DB3AD1"/>
    <w:multiLevelType w:val="hybridMultilevel"/>
    <w:tmpl w:val="D8DAE34E"/>
    <w:lvl w:ilvl="0" w:tplc="5E762BCE">
      <w:start w:val="660"/>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12"/>
  </w:num>
  <w:num w:numId="4">
    <w:abstractNumId w:val="39"/>
  </w:num>
  <w:num w:numId="5">
    <w:abstractNumId w:val="2"/>
  </w:num>
  <w:num w:numId="6">
    <w:abstractNumId w:val="29"/>
  </w:num>
  <w:num w:numId="7">
    <w:abstractNumId w:val="21"/>
  </w:num>
  <w:num w:numId="8">
    <w:abstractNumId w:val="18"/>
  </w:num>
  <w:num w:numId="9">
    <w:abstractNumId w:val="37"/>
  </w:num>
  <w:num w:numId="10">
    <w:abstractNumId w:val="20"/>
  </w:num>
  <w:num w:numId="11">
    <w:abstractNumId w:val="16"/>
  </w:num>
  <w:num w:numId="12">
    <w:abstractNumId w:val="5"/>
  </w:num>
  <w:num w:numId="13">
    <w:abstractNumId w:val="3"/>
  </w:num>
  <w:num w:numId="14">
    <w:abstractNumId w:val="13"/>
  </w:num>
  <w:num w:numId="15">
    <w:abstractNumId w:val="9"/>
  </w:num>
  <w:num w:numId="16">
    <w:abstractNumId w:val="23"/>
  </w:num>
  <w:num w:numId="17">
    <w:abstractNumId w:val="35"/>
  </w:num>
  <w:num w:numId="18">
    <w:abstractNumId w:val="34"/>
  </w:num>
  <w:num w:numId="19">
    <w:abstractNumId w:val="24"/>
  </w:num>
  <w:num w:numId="20">
    <w:abstractNumId w:val="8"/>
  </w:num>
  <w:num w:numId="21">
    <w:abstractNumId w:val="14"/>
  </w:num>
  <w:num w:numId="22">
    <w:abstractNumId w:val="25"/>
  </w:num>
  <w:num w:numId="23">
    <w:abstractNumId w:val="36"/>
  </w:num>
  <w:num w:numId="24">
    <w:abstractNumId w:val="19"/>
  </w:num>
  <w:num w:numId="25">
    <w:abstractNumId w:val="28"/>
  </w:num>
  <w:num w:numId="26">
    <w:abstractNumId w:val="32"/>
  </w:num>
  <w:num w:numId="27">
    <w:abstractNumId w:val="7"/>
  </w:num>
  <w:num w:numId="28">
    <w:abstractNumId w:val="11"/>
  </w:num>
  <w:num w:numId="29">
    <w:abstractNumId w:val="15"/>
  </w:num>
  <w:num w:numId="30">
    <w:abstractNumId w:val="22"/>
  </w:num>
  <w:num w:numId="31">
    <w:abstractNumId w:val="1"/>
  </w:num>
  <w:num w:numId="32">
    <w:abstractNumId w:val="6"/>
  </w:num>
  <w:num w:numId="33">
    <w:abstractNumId w:val="26"/>
  </w:num>
  <w:num w:numId="34">
    <w:abstractNumId w:val="4"/>
  </w:num>
  <w:num w:numId="35">
    <w:abstractNumId w:val="31"/>
  </w:num>
  <w:num w:numId="36">
    <w:abstractNumId w:val="33"/>
  </w:num>
  <w:num w:numId="37">
    <w:abstractNumId w:val="0"/>
  </w:num>
  <w:num w:numId="38">
    <w:abstractNumId w:val="10"/>
  </w:num>
  <w:num w:numId="39">
    <w:abstractNumId w:val="27"/>
  </w:num>
  <w:num w:numId="40">
    <w:abstractNumId w:val="30"/>
  </w:num>
  <w:num w:numId="41">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wMLM0NzQ3MDAxNTZR0lEKTi0uzszPAykwN6sFAGeNsvAtAAAA"/>
  </w:docVars>
  <w:rsids>
    <w:rsidRoot w:val="00EA10CC"/>
    <w:rsid w:val="00000307"/>
    <w:rsid w:val="0000039D"/>
    <w:rsid w:val="0000085E"/>
    <w:rsid w:val="000019C3"/>
    <w:rsid w:val="00002A4D"/>
    <w:rsid w:val="00004A14"/>
    <w:rsid w:val="000059DA"/>
    <w:rsid w:val="00014575"/>
    <w:rsid w:val="00014799"/>
    <w:rsid w:val="00014A82"/>
    <w:rsid w:val="00015CD0"/>
    <w:rsid w:val="00015F71"/>
    <w:rsid w:val="0001610E"/>
    <w:rsid w:val="000161A6"/>
    <w:rsid w:val="00017C4C"/>
    <w:rsid w:val="00017D54"/>
    <w:rsid w:val="00017E8F"/>
    <w:rsid w:val="000226F3"/>
    <w:rsid w:val="00025214"/>
    <w:rsid w:val="000256FC"/>
    <w:rsid w:val="000261E6"/>
    <w:rsid w:val="00026A66"/>
    <w:rsid w:val="0003017E"/>
    <w:rsid w:val="000312D4"/>
    <w:rsid w:val="000328B4"/>
    <w:rsid w:val="000356DD"/>
    <w:rsid w:val="00035C82"/>
    <w:rsid w:val="00036871"/>
    <w:rsid w:val="000376C0"/>
    <w:rsid w:val="0004012C"/>
    <w:rsid w:val="0004075F"/>
    <w:rsid w:val="00041722"/>
    <w:rsid w:val="000418B9"/>
    <w:rsid w:val="00044324"/>
    <w:rsid w:val="000449B4"/>
    <w:rsid w:val="000452D0"/>
    <w:rsid w:val="00045821"/>
    <w:rsid w:val="00045D7E"/>
    <w:rsid w:val="000519E9"/>
    <w:rsid w:val="00055C60"/>
    <w:rsid w:val="00055E6C"/>
    <w:rsid w:val="0005706D"/>
    <w:rsid w:val="00057652"/>
    <w:rsid w:val="00062A09"/>
    <w:rsid w:val="0006347C"/>
    <w:rsid w:val="0006531D"/>
    <w:rsid w:val="000660FA"/>
    <w:rsid w:val="0006773E"/>
    <w:rsid w:val="00067BB0"/>
    <w:rsid w:val="000712BF"/>
    <w:rsid w:val="00071F6E"/>
    <w:rsid w:val="00071FEE"/>
    <w:rsid w:val="00074437"/>
    <w:rsid w:val="00074820"/>
    <w:rsid w:val="00074DF7"/>
    <w:rsid w:val="000759AE"/>
    <w:rsid w:val="00076C47"/>
    <w:rsid w:val="00077AF8"/>
    <w:rsid w:val="00077D54"/>
    <w:rsid w:val="000803DE"/>
    <w:rsid w:val="00080715"/>
    <w:rsid w:val="00080F98"/>
    <w:rsid w:val="0008109D"/>
    <w:rsid w:val="00084330"/>
    <w:rsid w:val="000845DE"/>
    <w:rsid w:val="0008479B"/>
    <w:rsid w:val="00084E27"/>
    <w:rsid w:val="00085489"/>
    <w:rsid w:val="00085D20"/>
    <w:rsid w:val="0008743C"/>
    <w:rsid w:val="00087FBE"/>
    <w:rsid w:val="000906E8"/>
    <w:rsid w:val="0009295D"/>
    <w:rsid w:val="000936E8"/>
    <w:rsid w:val="000936FF"/>
    <w:rsid w:val="000937BB"/>
    <w:rsid w:val="00094FE0"/>
    <w:rsid w:val="00095F5B"/>
    <w:rsid w:val="000967A5"/>
    <w:rsid w:val="000A0EFC"/>
    <w:rsid w:val="000A1449"/>
    <w:rsid w:val="000A1AFD"/>
    <w:rsid w:val="000A58C9"/>
    <w:rsid w:val="000A5901"/>
    <w:rsid w:val="000A5F9C"/>
    <w:rsid w:val="000A79E7"/>
    <w:rsid w:val="000A7CB4"/>
    <w:rsid w:val="000B23F5"/>
    <w:rsid w:val="000B252A"/>
    <w:rsid w:val="000B2E10"/>
    <w:rsid w:val="000B4182"/>
    <w:rsid w:val="000B5701"/>
    <w:rsid w:val="000C12ED"/>
    <w:rsid w:val="000C1529"/>
    <w:rsid w:val="000C4324"/>
    <w:rsid w:val="000C43DE"/>
    <w:rsid w:val="000C4A23"/>
    <w:rsid w:val="000C5DA1"/>
    <w:rsid w:val="000D0542"/>
    <w:rsid w:val="000D1A81"/>
    <w:rsid w:val="000D1CB6"/>
    <w:rsid w:val="000D32AB"/>
    <w:rsid w:val="000D398A"/>
    <w:rsid w:val="000D3DBC"/>
    <w:rsid w:val="000D43F0"/>
    <w:rsid w:val="000D62C7"/>
    <w:rsid w:val="000E08B3"/>
    <w:rsid w:val="000E2331"/>
    <w:rsid w:val="000E2E43"/>
    <w:rsid w:val="000E36E0"/>
    <w:rsid w:val="000E38FD"/>
    <w:rsid w:val="000E4331"/>
    <w:rsid w:val="000E5B1F"/>
    <w:rsid w:val="000E622B"/>
    <w:rsid w:val="000E76B5"/>
    <w:rsid w:val="000F1412"/>
    <w:rsid w:val="000F14B7"/>
    <w:rsid w:val="000F2127"/>
    <w:rsid w:val="000F218C"/>
    <w:rsid w:val="000F2866"/>
    <w:rsid w:val="000F35B0"/>
    <w:rsid w:val="000F4203"/>
    <w:rsid w:val="000F4F7A"/>
    <w:rsid w:val="000F5B97"/>
    <w:rsid w:val="000F5D9A"/>
    <w:rsid w:val="000F720E"/>
    <w:rsid w:val="000F72A3"/>
    <w:rsid w:val="000F772E"/>
    <w:rsid w:val="000F78A6"/>
    <w:rsid w:val="0010021E"/>
    <w:rsid w:val="001006C5"/>
    <w:rsid w:val="00100E90"/>
    <w:rsid w:val="00102E9C"/>
    <w:rsid w:val="00102FC2"/>
    <w:rsid w:val="00103CFA"/>
    <w:rsid w:val="00103FE5"/>
    <w:rsid w:val="00104600"/>
    <w:rsid w:val="00104C34"/>
    <w:rsid w:val="00106323"/>
    <w:rsid w:val="00106364"/>
    <w:rsid w:val="00107CBD"/>
    <w:rsid w:val="001114CF"/>
    <w:rsid w:val="0011162E"/>
    <w:rsid w:val="001117B8"/>
    <w:rsid w:val="00112C27"/>
    <w:rsid w:val="00112F2F"/>
    <w:rsid w:val="0011350C"/>
    <w:rsid w:val="00113E15"/>
    <w:rsid w:val="00113F57"/>
    <w:rsid w:val="0011530A"/>
    <w:rsid w:val="001158AD"/>
    <w:rsid w:val="00115BC8"/>
    <w:rsid w:val="00117A2F"/>
    <w:rsid w:val="00120AE4"/>
    <w:rsid w:val="00120C02"/>
    <w:rsid w:val="0012168B"/>
    <w:rsid w:val="00121780"/>
    <w:rsid w:val="0012263B"/>
    <w:rsid w:val="001228C8"/>
    <w:rsid w:val="00122F10"/>
    <w:rsid w:val="00123CBC"/>
    <w:rsid w:val="0012440D"/>
    <w:rsid w:val="0013095F"/>
    <w:rsid w:val="00130B99"/>
    <w:rsid w:val="00131574"/>
    <w:rsid w:val="001327E1"/>
    <w:rsid w:val="00134290"/>
    <w:rsid w:val="001352B7"/>
    <w:rsid w:val="00135633"/>
    <w:rsid w:val="001365C3"/>
    <w:rsid w:val="00136B26"/>
    <w:rsid w:val="00136D7F"/>
    <w:rsid w:val="00137832"/>
    <w:rsid w:val="00137B3C"/>
    <w:rsid w:val="00137E6C"/>
    <w:rsid w:val="001405BC"/>
    <w:rsid w:val="00140A9A"/>
    <w:rsid w:val="00140EA2"/>
    <w:rsid w:val="001412FF"/>
    <w:rsid w:val="00142BDC"/>
    <w:rsid w:val="00142BEA"/>
    <w:rsid w:val="00143182"/>
    <w:rsid w:val="001442F8"/>
    <w:rsid w:val="00144957"/>
    <w:rsid w:val="00151078"/>
    <w:rsid w:val="00151205"/>
    <w:rsid w:val="001539F6"/>
    <w:rsid w:val="00154330"/>
    <w:rsid w:val="001555C1"/>
    <w:rsid w:val="001555ED"/>
    <w:rsid w:val="00156A08"/>
    <w:rsid w:val="00157315"/>
    <w:rsid w:val="001579AD"/>
    <w:rsid w:val="00161E4A"/>
    <w:rsid w:val="00162C50"/>
    <w:rsid w:val="00162C9C"/>
    <w:rsid w:val="00163C35"/>
    <w:rsid w:val="00164813"/>
    <w:rsid w:val="00164EB4"/>
    <w:rsid w:val="00167E1A"/>
    <w:rsid w:val="001715FF"/>
    <w:rsid w:val="00171647"/>
    <w:rsid w:val="0017184D"/>
    <w:rsid w:val="00172A15"/>
    <w:rsid w:val="00172B8D"/>
    <w:rsid w:val="00174BC1"/>
    <w:rsid w:val="00175AC8"/>
    <w:rsid w:val="00176143"/>
    <w:rsid w:val="00176AFF"/>
    <w:rsid w:val="00176B94"/>
    <w:rsid w:val="00176BE8"/>
    <w:rsid w:val="00176E20"/>
    <w:rsid w:val="00177F5A"/>
    <w:rsid w:val="00181DF8"/>
    <w:rsid w:val="00184020"/>
    <w:rsid w:val="0018641A"/>
    <w:rsid w:val="0018651B"/>
    <w:rsid w:val="001867F2"/>
    <w:rsid w:val="001873D4"/>
    <w:rsid w:val="00187705"/>
    <w:rsid w:val="00190279"/>
    <w:rsid w:val="00190AB2"/>
    <w:rsid w:val="001910D9"/>
    <w:rsid w:val="001917DD"/>
    <w:rsid w:val="00194191"/>
    <w:rsid w:val="00194693"/>
    <w:rsid w:val="00197877"/>
    <w:rsid w:val="001A044E"/>
    <w:rsid w:val="001A08FA"/>
    <w:rsid w:val="001A1ED9"/>
    <w:rsid w:val="001A20BA"/>
    <w:rsid w:val="001A33FA"/>
    <w:rsid w:val="001A4AFD"/>
    <w:rsid w:val="001A51FB"/>
    <w:rsid w:val="001A6D1C"/>
    <w:rsid w:val="001A76DD"/>
    <w:rsid w:val="001B00CC"/>
    <w:rsid w:val="001B010A"/>
    <w:rsid w:val="001B0EDB"/>
    <w:rsid w:val="001B127A"/>
    <w:rsid w:val="001B1D4A"/>
    <w:rsid w:val="001B1DAB"/>
    <w:rsid w:val="001B27B2"/>
    <w:rsid w:val="001B27E7"/>
    <w:rsid w:val="001B6127"/>
    <w:rsid w:val="001C1BE4"/>
    <w:rsid w:val="001C1CA9"/>
    <w:rsid w:val="001C1F0A"/>
    <w:rsid w:val="001C50F8"/>
    <w:rsid w:val="001C5114"/>
    <w:rsid w:val="001C54C3"/>
    <w:rsid w:val="001C7D5B"/>
    <w:rsid w:val="001D042F"/>
    <w:rsid w:val="001D2D58"/>
    <w:rsid w:val="001D2F9D"/>
    <w:rsid w:val="001D43C3"/>
    <w:rsid w:val="001D5408"/>
    <w:rsid w:val="001D5A0D"/>
    <w:rsid w:val="001D7974"/>
    <w:rsid w:val="001D7BFA"/>
    <w:rsid w:val="001E15AC"/>
    <w:rsid w:val="001E191E"/>
    <w:rsid w:val="001E49D9"/>
    <w:rsid w:val="001E6CD5"/>
    <w:rsid w:val="001E72BC"/>
    <w:rsid w:val="001E7A47"/>
    <w:rsid w:val="001F08B3"/>
    <w:rsid w:val="001F1F85"/>
    <w:rsid w:val="001F22AC"/>
    <w:rsid w:val="001F3180"/>
    <w:rsid w:val="001F3264"/>
    <w:rsid w:val="001F32CB"/>
    <w:rsid w:val="001F4731"/>
    <w:rsid w:val="001F7F26"/>
    <w:rsid w:val="0020050E"/>
    <w:rsid w:val="00200634"/>
    <w:rsid w:val="00200BA7"/>
    <w:rsid w:val="00201187"/>
    <w:rsid w:val="00202138"/>
    <w:rsid w:val="00202613"/>
    <w:rsid w:val="00202764"/>
    <w:rsid w:val="00204020"/>
    <w:rsid w:val="002041BE"/>
    <w:rsid w:val="0020522D"/>
    <w:rsid w:val="00205D8B"/>
    <w:rsid w:val="002068A2"/>
    <w:rsid w:val="00206D6F"/>
    <w:rsid w:val="00207BAF"/>
    <w:rsid w:val="00210B59"/>
    <w:rsid w:val="00210CBB"/>
    <w:rsid w:val="002115D7"/>
    <w:rsid w:val="00211984"/>
    <w:rsid w:val="0021202D"/>
    <w:rsid w:val="0021277A"/>
    <w:rsid w:val="00213C92"/>
    <w:rsid w:val="00213DFB"/>
    <w:rsid w:val="002155A8"/>
    <w:rsid w:val="00217BB6"/>
    <w:rsid w:val="00220D28"/>
    <w:rsid w:val="00221951"/>
    <w:rsid w:val="00221C90"/>
    <w:rsid w:val="00222308"/>
    <w:rsid w:val="00222BF1"/>
    <w:rsid w:val="002232B6"/>
    <w:rsid w:val="002234E2"/>
    <w:rsid w:val="00223FFF"/>
    <w:rsid w:val="00226288"/>
    <w:rsid w:val="00226E48"/>
    <w:rsid w:val="0022789E"/>
    <w:rsid w:val="00227BB3"/>
    <w:rsid w:val="00227C4C"/>
    <w:rsid w:val="00227FCF"/>
    <w:rsid w:val="0023338C"/>
    <w:rsid w:val="0023363C"/>
    <w:rsid w:val="00233B21"/>
    <w:rsid w:val="0023402D"/>
    <w:rsid w:val="00234354"/>
    <w:rsid w:val="0023493A"/>
    <w:rsid w:val="00235F01"/>
    <w:rsid w:val="00236673"/>
    <w:rsid w:val="00240916"/>
    <w:rsid w:val="002419C8"/>
    <w:rsid w:val="002448B8"/>
    <w:rsid w:val="002464B3"/>
    <w:rsid w:val="00246890"/>
    <w:rsid w:val="00246D8D"/>
    <w:rsid w:val="002506AE"/>
    <w:rsid w:val="00250F5C"/>
    <w:rsid w:val="002525F5"/>
    <w:rsid w:val="00254C6B"/>
    <w:rsid w:val="00256073"/>
    <w:rsid w:val="002575EA"/>
    <w:rsid w:val="00261B70"/>
    <w:rsid w:val="00262A37"/>
    <w:rsid w:val="0026686E"/>
    <w:rsid w:val="002668EA"/>
    <w:rsid w:val="00266A77"/>
    <w:rsid w:val="00267F0F"/>
    <w:rsid w:val="002703A9"/>
    <w:rsid w:val="00271114"/>
    <w:rsid w:val="0027115E"/>
    <w:rsid w:val="00271218"/>
    <w:rsid w:val="0027130D"/>
    <w:rsid w:val="002718D3"/>
    <w:rsid w:val="00272353"/>
    <w:rsid w:val="002729F2"/>
    <w:rsid w:val="00273A6C"/>
    <w:rsid w:val="00273A73"/>
    <w:rsid w:val="00275499"/>
    <w:rsid w:val="00276B5B"/>
    <w:rsid w:val="00276C27"/>
    <w:rsid w:val="00277207"/>
    <w:rsid w:val="00277563"/>
    <w:rsid w:val="002778F0"/>
    <w:rsid w:val="00277C90"/>
    <w:rsid w:val="00281AD6"/>
    <w:rsid w:val="002820FC"/>
    <w:rsid w:val="00282D58"/>
    <w:rsid w:val="0028317E"/>
    <w:rsid w:val="0029041A"/>
    <w:rsid w:val="00291D34"/>
    <w:rsid w:val="002932B6"/>
    <w:rsid w:val="00293D75"/>
    <w:rsid w:val="0029533E"/>
    <w:rsid w:val="002954CA"/>
    <w:rsid w:val="00295A46"/>
    <w:rsid w:val="00295E9D"/>
    <w:rsid w:val="00296959"/>
    <w:rsid w:val="002A0824"/>
    <w:rsid w:val="002A0CD9"/>
    <w:rsid w:val="002A1DC8"/>
    <w:rsid w:val="002A2EAE"/>
    <w:rsid w:val="002A493E"/>
    <w:rsid w:val="002A4C5A"/>
    <w:rsid w:val="002A5E15"/>
    <w:rsid w:val="002A6645"/>
    <w:rsid w:val="002A67C8"/>
    <w:rsid w:val="002B06C0"/>
    <w:rsid w:val="002B1002"/>
    <w:rsid w:val="002B1B3E"/>
    <w:rsid w:val="002B1ED5"/>
    <w:rsid w:val="002B20AA"/>
    <w:rsid w:val="002B2470"/>
    <w:rsid w:val="002B2C04"/>
    <w:rsid w:val="002B3463"/>
    <w:rsid w:val="002B5AB4"/>
    <w:rsid w:val="002B5AEF"/>
    <w:rsid w:val="002B67B7"/>
    <w:rsid w:val="002B6838"/>
    <w:rsid w:val="002B6B72"/>
    <w:rsid w:val="002C00AB"/>
    <w:rsid w:val="002C0FEA"/>
    <w:rsid w:val="002C11AC"/>
    <w:rsid w:val="002C15B4"/>
    <w:rsid w:val="002C1652"/>
    <w:rsid w:val="002C20F6"/>
    <w:rsid w:val="002C2AAF"/>
    <w:rsid w:val="002C3085"/>
    <w:rsid w:val="002C34F1"/>
    <w:rsid w:val="002C35BB"/>
    <w:rsid w:val="002C3F8F"/>
    <w:rsid w:val="002C5539"/>
    <w:rsid w:val="002C60ED"/>
    <w:rsid w:val="002C6278"/>
    <w:rsid w:val="002C7F72"/>
    <w:rsid w:val="002D1EA4"/>
    <w:rsid w:val="002D2ED6"/>
    <w:rsid w:val="002D33FD"/>
    <w:rsid w:val="002D52B5"/>
    <w:rsid w:val="002D5B7F"/>
    <w:rsid w:val="002D67E8"/>
    <w:rsid w:val="002D6E67"/>
    <w:rsid w:val="002E1F6E"/>
    <w:rsid w:val="002E2AA2"/>
    <w:rsid w:val="002E3C8D"/>
    <w:rsid w:val="002E4136"/>
    <w:rsid w:val="002E5622"/>
    <w:rsid w:val="002E5B28"/>
    <w:rsid w:val="002E6209"/>
    <w:rsid w:val="002F00A2"/>
    <w:rsid w:val="002F00E6"/>
    <w:rsid w:val="002F0A57"/>
    <w:rsid w:val="002F1802"/>
    <w:rsid w:val="002F19B1"/>
    <w:rsid w:val="002F45A0"/>
    <w:rsid w:val="002F61D5"/>
    <w:rsid w:val="002F6C27"/>
    <w:rsid w:val="002F70E9"/>
    <w:rsid w:val="00300507"/>
    <w:rsid w:val="003011D6"/>
    <w:rsid w:val="003026B9"/>
    <w:rsid w:val="0030285C"/>
    <w:rsid w:val="003034F5"/>
    <w:rsid w:val="00305868"/>
    <w:rsid w:val="00306E5A"/>
    <w:rsid w:val="003072FF"/>
    <w:rsid w:val="00307495"/>
    <w:rsid w:val="003074CA"/>
    <w:rsid w:val="00310705"/>
    <w:rsid w:val="00311051"/>
    <w:rsid w:val="003110AD"/>
    <w:rsid w:val="003114D2"/>
    <w:rsid w:val="00315CB6"/>
    <w:rsid w:val="0031633B"/>
    <w:rsid w:val="00316379"/>
    <w:rsid w:val="0031648B"/>
    <w:rsid w:val="0032139C"/>
    <w:rsid w:val="003225C5"/>
    <w:rsid w:val="00324964"/>
    <w:rsid w:val="00324EB8"/>
    <w:rsid w:val="00324EDB"/>
    <w:rsid w:val="003268A5"/>
    <w:rsid w:val="00326E18"/>
    <w:rsid w:val="003302F4"/>
    <w:rsid w:val="00331234"/>
    <w:rsid w:val="00332362"/>
    <w:rsid w:val="00333698"/>
    <w:rsid w:val="003343E8"/>
    <w:rsid w:val="00334ACF"/>
    <w:rsid w:val="003351E5"/>
    <w:rsid w:val="00336683"/>
    <w:rsid w:val="00340CA3"/>
    <w:rsid w:val="00341E50"/>
    <w:rsid w:val="00342369"/>
    <w:rsid w:val="00342933"/>
    <w:rsid w:val="00342BA5"/>
    <w:rsid w:val="003430AA"/>
    <w:rsid w:val="00344A23"/>
    <w:rsid w:val="00344DDC"/>
    <w:rsid w:val="003452A9"/>
    <w:rsid w:val="0034599C"/>
    <w:rsid w:val="00345A6D"/>
    <w:rsid w:val="00345E6B"/>
    <w:rsid w:val="0034603A"/>
    <w:rsid w:val="00351233"/>
    <w:rsid w:val="003529A5"/>
    <w:rsid w:val="00353E69"/>
    <w:rsid w:val="00355A93"/>
    <w:rsid w:val="00355DB7"/>
    <w:rsid w:val="003567B2"/>
    <w:rsid w:val="00357605"/>
    <w:rsid w:val="003608F3"/>
    <w:rsid w:val="00360A08"/>
    <w:rsid w:val="00360CDA"/>
    <w:rsid w:val="00361B31"/>
    <w:rsid w:val="00362F17"/>
    <w:rsid w:val="003643DE"/>
    <w:rsid w:val="00365D08"/>
    <w:rsid w:val="003663C2"/>
    <w:rsid w:val="0036650E"/>
    <w:rsid w:val="00366814"/>
    <w:rsid w:val="00367492"/>
    <w:rsid w:val="00367769"/>
    <w:rsid w:val="00367988"/>
    <w:rsid w:val="00373FAE"/>
    <w:rsid w:val="0037472D"/>
    <w:rsid w:val="003747D4"/>
    <w:rsid w:val="0037481C"/>
    <w:rsid w:val="0037546C"/>
    <w:rsid w:val="00376185"/>
    <w:rsid w:val="00376E9C"/>
    <w:rsid w:val="00377520"/>
    <w:rsid w:val="00377543"/>
    <w:rsid w:val="00377E18"/>
    <w:rsid w:val="00380FD5"/>
    <w:rsid w:val="00381EA6"/>
    <w:rsid w:val="00381F9D"/>
    <w:rsid w:val="00382E69"/>
    <w:rsid w:val="00383763"/>
    <w:rsid w:val="00384959"/>
    <w:rsid w:val="003849CE"/>
    <w:rsid w:val="00385AB1"/>
    <w:rsid w:val="00386400"/>
    <w:rsid w:val="00386BDA"/>
    <w:rsid w:val="0039170B"/>
    <w:rsid w:val="0039481F"/>
    <w:rsid w:val="00394DA0"/>
    <w:rsid w:val="00395114"/>
    <w:rsid w:val="00395473"/>
    <w:rsid w:val="0039625B"/>
    <w:rsid w:val="00396A87"/>
    <w:rsid w:val="003A0155"/>
    <w:rsid w:val="003A27F7"/>
    <w:rsid w:val="003A2F13"/>
    <w:rsid w:val="003A303E"/>
    <w:rsid w:val="003A398E"/>
    <w:rsid w:val="003A3C00"/>
    <w:rsid w:val="003A3E41"/>
    <w:rsid w:val="003A45E2"/>
    <w:rsid w:val="003A552C"/>
    <w:rsid w:val="003A7A9C"/>
    <w:rsid w:val="003B0501"/>
    <w:rsid w:val="003B0585"/>
    <w:rsid w:val="003B1003"/>
    <w:rsid w:val="003B2D1F"/>
    <w:rsid w:val="003B329D"/>
    <w:rsid w:val="003B38DE"/>
    <w:rsid w:val="003B5DFE"/>
    <w:rsid w:val="003B6426"/>
    <w:rsid w:val="003B6E20"/>
    <w:rsid w:val="003C07F3"/>
    <w:rsid w:val="003C091E"/>
    <w:rsid w:val="003C1121"/>
    <w:rsid w:val="003C1172"/>
    <w:rsid w:val="003C2554"/>
    <w:rsid w:val="003C29F6"/>
    <w:rsid w:val="003C30E3"/>
    <w:rsid w:val="003C3D3C"/>
    <w:rsid w:val="003C5A2E"/>
    <w:rsid w:val="003C6019"/>
    <w:rsid w:val="003C61D5"/>
    <w:rsid w:val="003C684D"/>
    <w:rsid w:val="003D0C73"/>
    <w:rsid w:val="003D2CE9"/>
    <w:rsid w:val="003D3270"/>
    <w:rsid w:val="003D3622"/>
    <w:rsid w:val="003D3E25"/>
    <w:rsid w:val="003D4392"/>
    <w:rsid w:val="003D506A"/>
    <w:rsid w:val="003D63AD"/>
    <w:rsid w:val="003D65AD"/>
    <w:rsid w:val="003D6965"/>
    <w:rsid w:val="003E01A5"/>
    <w:rsid w:val="003E1CFC"/>
    <w:rsid w:val="003E2854"/>
    <w:rsid w:val="003E3973"/>
    <w:rsid w:val="003E4A66"/>
    <w:rsid w:val="003E74B6"/>
    <w:rsid w:val="003F140F"/>
    <w:rsid w:val="003F2425"/>
    <w:rsid w:val="003F3E22"/>
    <w:rsid w:val="003F78C7"/>
    <w:rsid w:val="003F7D46"/>
    <w:rsid w:val="004001B8"/>
    <w:rsid w:val="00400F56"/>
    <w:rsid w:val="0040122F"/>
    <w:rsid w:val="00402425"/>
    <w:rsid w:val="004036A0"/>
    <w:rsid w:val="00403CD9"/>
    <w:rsid w:val="00403D9E"/>
    <w:rsid w:val="00405CD6"/>
    <w:rsid w:val="0040655F"/>
    <w:rsid w:val="00406D5B"/>
    <w:rsid w:val="00406DAC"/>
    <w:rsid w:val="00406E61"/>
    <w:rsid w:val="00410FB3"/>
    <w:rsid w:val="0041108A"/>
    <w:rsid w:val="0041293E"/>
    <w:rsid w:val="004148A6"/>
    <w:rsid w:val="00415782"/>
    <w:rsid w:val="00416271"/>
    <w:rsid w:val="0041751C"/>
    <w:rsid w:val="00417E60"/>
    <w:rsid w:val="00420318"/>
    <w:rsid w:val="004228B1"/>
    <w:rsid w:val="00422D39"/>
    <w:rsid w:val="004241CB"/>
    <w:rsid w:val="00425821"/>
    <w:rsid w:val="00425D14"/>
    <w:rsid w:val="00426280"/>
    <w:rsid w:val="0042644B"/>
    <w:rsid w:val="00426BD7"/>
    <w:rsid w:val="00430362"/>
    <w:rsid w:val="00431E3D"/>
    <w:rsid w:val="00432362"/>
    <w:rsid w:val="00433314"/>
    <w:rsid w:val="00433F4E"/>
    <w:rsid w:val="00435129"/>
    <w:rsid w:val="0043695E"/>
    <w:rsid w:val="004379CC"/>
    <w:rsid w:val="00437ABC"/>
    <w:rsid w:val="00440AFC"/>
    <w:rsid w:val="00442B64"/>
    <w:rsid w:val="00444977"/>
    <w:rsid w:val="00444ADE"/>
    <w:rsid w:val="00444CBA"/>
    <w:rsid w:val="00446B6C"/>
    <w:rsid w:val="00446D84"/>
    <w:rsid w:val="004503AC"/>
    <w:rsid w:val="00450FBF"/>
    <w:rsid w:val="004523AA"/>
    <w:rsid w:val="00454D4D"/>
    <w:rsid w:val="00455803"/>
    <w:rsid w:val="004568FC"/>
    <w:rsid w:val="00457512"/>
    <w:rsid w:val="00460085"/>
    <w:rsid w:val="0046035C"/>
    <w:rsid w:val="004610FE"/>
    <w:rsid w:val="00463716"/>
    <w:rsid w:val="00464129"/>
    <w:rsid w:val="00465674"/>
    <w:rsid w:val="004660A2"/>
    <w:rsid w:val="00466277"/>
    <w:rsid w:val="004668DF"/>
    <w:rsid w:val="0046719E"/>
    <w:rsid w:val="00467DDC"/>
    <w:rsid w:val="00473082"/>
    <w:rsid w:val="00473224"/>
    <w:rsid w:val="00475B43"/>
    <w:rsid w:val="00475E1C"/>
    <w:rsid w:val="00475F99"/>
    <w:rsid w:val="00480B43"/>
    <w:rsid w:val="00480C3B"/>
    <w:rsid w:val="004817BB"/>
    <w:rsid w:val="00481C96"/>
    <w:rsid w:val="00481EF3"/>
    <w:rsid w:val="00484E09"/>
    <w:rsid w:val="00487390"/>
    <w:rsid w:val="0049004C"/>
    <w:rsid w:val="0049172A"/>
    <w:rsid w:val="004943A7"/>
    <w:rsid w:val="00494730"/>
    <w:rsid w:val="00495D83"/>
    <w:rsid w:val="0049690F"/>
    <w:rsid w:val="00496951"/>
    <w:rsid w:val="00497C91"/>
    <w:rsid w:val="004A0CEA"/>
    <w:rsid w:val="004A1A26"/>
    <w:rsid w:val="004A234F"/>
    <w:rsid w:val="004A31CE"/>
    <w:rsid w:val="004A33AA"/>
    <w:rsid w:val="004A5C3F"/>
    <w:rsid w:val="004A6641"/>
    <w:rsid w:val="004A6E82"/>
    <w:rsid w:val="004A77D0"/>
    <w:rsid w:val="004B0611"/>
    <w:rsid w:val="004B165E"/>
    <w:rsid w:val="004B1E07"/>
    <w:rsid w:val="004B2BD6"/>
    <w:rsid w:val="004B3A44"/>
    <w:rsid w:val="004B4210"/>
    <w:rsid w:val="004B46BA"/>
    <w:rsid w:val="004B574B"/>
    <w:rsid w:val="004B5FFA"/>
    <w:rsid w:val="004B78D3"/>
    <w:rsid w:val="004C0855"/>
    <w:rsid w:val="004C1635"/>
    <w:rsid w:val="004C3732"/>
    <w:rsid w:val="004C44B3"/>
    <w:rsid w:val="004C4B99"/>
    <w:rsid w:val="004C511A"/>
    <w:rsid w:val="004C7007"/>
    <w:rsid w:val="004C7305"/>
    <w:rsid w:val="004C7324"/>
    <w:rsid w:val="004D0281"/>
    <w:rsid w:val="004D093C"/>
    <w:rsid w:val="004D0958"/>
    <w:rsid w:val="004D0AE2"/>
    <w:rsid w:val="004D2592"/>
    <w:rsid w:val="004D274C"/>
    <w:rsid w:val="004D280C"/>
    <w:rsid w:val="004D2868"/>
    <w:rsid w:val="004D2B46"/>
    <w:rsid w:val="004D2CC5"/>
    <w:rsid w:val="004D3DC1"/>
    <w:rsid w:val="004D5B8A"/>
    <w:rsid w:val="004D5F26"/>
    <w:rsid w:val="004D6644"/>
    <w:rsid w:val="004D71BC"/>
    <w:rsid w:val="004D795D"/>
    <w:rsid w:val="004E0705"/>
    <w:rsid w:val="004E0A4D"/>
    <w:rsid w:val="004E1917"/>
    <w:rsid w:val="004E1E5E"/>
    <w:rsid w:val="004E23AF"/>
    <w:rsid w:val="004E5A64"/>
    <w:rsid w:val="004E6706"/>
    <w:rsid w:val="004F38BC"/>
    <w:rsid w:val="004F54B1"/>
    <w:rsid w:val="004F553F"/>
    <w:rsid w:val="004F55E1"/>
    <w:rsid w:val="004F705F"/>
    <w:rsid w:val="004F7C05"/>
    <w:rsid w:val="00501221"/>
    <w:rsid w:val="005027EF"/>
    <w:rsid w:val="00502D17"/>
    <w:rsid w:val="00504BAF"/>
    <w:rsid w:val="00505CE7"/>
    <w:rsid w:val="005078BC"/>
    <w:rsid w:val="00507CAD"/>
    <w:rsid w:val="00507F51"/>
    <w:rsid w:val="00507F95"/>
    <w:rsid w:val="005100D0"/>
    <w:rsid w:val="00511271"/>
    <w:rsid w:val="005119E4"/>
    <w:rsid w:val="0051438A"/>
    <w:rsid w:val="00515608"/>
    <w:rsid w:val="00515664"/>
    <w:rsid w:val="00515909"/>
    <w:rsid w:val="00515F50"/>
    <w:rsid w:val="0051744B"/>
    <w:rsid w:val="00517D02"/>
    <w:rsid w:val="005207FA"/>
    <w:rsid w:val="00520C2B"/>
    <w:rsid w:val="00521403"/>
    <w:rsid w:val="00522731"/>
    <w:rsid w:val="005237FD"/>
    <w:rsid w:val="00524953"/>
    <w:rsid w:val="00524BB3"/>
    <w:rsid w:val="00524DFB"/>
    <w:rsid w:val="00526391"/>
    <w:rsid w:val="005275AC"/>
    <w:rsid w:val="0053007D"/>
    <w:rsid w:val="00530A36"/>
    <w:rsid w:val="00530B03"/>
    <w:rsid w:val="00532250"/>
    <w:rsid w:val="00532829"/>
    <w:rsid w:val="0053287E"/>
    <w:rsid w:val="0053517A"/>
    <w:rsid w:val="00536A9F"/>
    <w:rsid w:val="00536BBC"/>
    <w:rsid w:val="00537A45"/>
    <w:rsid w:val="00540D38"/>
    <w:rsid w:val="005416F4"/>
    <w:rsid w:val="00541A75"/>
    <w:rsid w:val="00541D55"/>
    <w:rsid w:val="005425E1"/>
    <w:rsid w:val="00543005"/>
    <w:rsid w:val="0054331A"/>
    <w:rsid w:val="0054378A"/>
    <w:rsid w:val="0054627E"/>
    <w:rsid w:val="00546814"/>
    <w:rsid w:val="00547472"/>
    <w:rsid w:val="00547CA8"/>
    <w:rsid w:val="00547CF3"/>
    <w:rsid w:val="0055040D"/>
    <w:rsid w:val="0055156C"/>
    <w:rsid w:val="00551DCA"/>
    <w:rsid w:val="00552DF4"/>
    <w:rsid w:val="00554BAB"/>
    <w:rsid w:val="005559BA"/>
    <w:rsid w:val="00555B15"/>
    <w:rsid w:val="00555C5F"/>
    <w:rsid w:val="00555FED"/>
    <w:rsid w:val="00557029"/>
    <w:rsid w:val="005617A0"/>
    <w:rsid w:val="00563752"/>
    <w:rsid w:val="00565985"/>
    <w:rsid w:val="00566158"/>
    <w:rsid w:val="00566C3E"/>
    <w:rsid w:val="00567C13"/>
    <w:rsid w:val="00570A1F"/>
    <w:rsid w:val="0057428E"/>
    <w:rsid w:val="00576C52"/>
    <w:rsid w:val="00577AE9"/>
    <w:rsid w:val="00581F30"/>
    <w:rsid w:val="00582254"/>
    <w:rsid w:val="0058304E"/>
    <w:rsid w:val="005849DB"/>
    <w:rsid w:val="0058564D"/>
    <w:rsid w:val="0058591E"/>
    <w:rsid w:val="00586163"/>
    <w:rsid w:val="005867BE"/>
    <w:rsid w:val="00590188"/>
    <w:rsid w:val="005946CC"/>
    <w:rsid w:val="00595021"/>
    <w:rsid w:val="00595462"/>
    <w:rsid w:val="00595E1C"/>
    <w:rsid w:val="0059682C"/>
    <w:rsid w:val="00596E5A"/>
    <w:rsid w:val="005973BE"/>
    <w:rsid w:val="00597B70"/>
    <w:rsid w:val="005A0B58"/>
    <w:rsid w:val="005A1DB0"/>
    <w:rsid w:val="005A21E3"/>
    <w:rsid w:val="005A3E98"/>
    <w:rsid w:val="005A43B8"/>
    <w:rsid w:val="005A558C"/>
    <w:rsid w:val="005A6AAA"/>
    <w:rsid w:val="005A79BF"/>
    <w:rsid w:val="005B0930"/>
    <w:rsid w:val="005B1711"/>
    <w:rsid w:val="005B3058"/>
    <w:rsid w:val="005B3774"/>
    <w:rsid w:val="005B56F8"/>
    <w:rsid w:val="005B5E49"/>
    <w:rsid w:val="005B6571"/>
    <w:rsid w:val="005B6E34"/>
    <w:rsid w:val="005B7248"/>
    <w:rsid w:val="005B7378"/>
    <w:rsid w:val="005C0077"/>
    <w:rsid w:val="005C05C6"/>
    <w:rsid w:val="005C13E7"/>
    <w:rsid w:val="005C185C"/>
    <w:rsid w:val="005C308F"/>
    <w:rsid w:val="005C4B46"/>
    <w:rsid w:val="005C7F0F"/>
    <w:rsid w:val="005D073D"/>
    <w:rsid w:val="005D0E91"/>
    <w:rsid w:val="005D1312"/>
    <w:rsid w:val="005D1794"/>
    <w:rsid w:val="005D190D"/>
    <w:rsid w:val="005D1AED"/>
    <w:rsid w:val="005D20BC"/>
    <w:rsid w:val="005D2375"/>
    <w:rsid w:val="005D2834"/>
    <w:rsid w:val="005D2BE1"/>
    <w:rsid w:val="005D4379"/>
    <w:rsid w:val="005D6FB3"/>
    <w:rsid w:val="005E1FE0"/>
    <w:rsid w:val="005E2316"/>
    <w:rsid w:val="005E248A"/>
    <w:rsid w:val="005E33C9"/>
    <w:rsid w:val="005E3B8B"/>
    <w:rsid w:val="005E4264"/>
    <w:rsid w:val="005E4ABA"/>
    <w:rsid w:val="005E5388"/>
    <w:rsid w:val="005E61D7"/>
    <w:rsid w:val="005E6200"/>
    <w:rsid w:val="005E75CF"/>
    <w:rsid w:val="005F011D"/>
    <w:rsid w:val="005F2338"/>
    <w:rsid w:val="005F2A3B"/>
    <w:rsid w:val="005F3088"/>
    <w:rsid w:val="005F35E2"/>
    <w:rsid w:val="005F4171"/>
    <w:rsid w:val="005F4D5D"/>
    <w:rsid w:val="005F681D"/>
    <w:rsid w:val="005F6AEA"/>
    <w:rsid w:val="005F70D2"/>
    <w:rsid w:val="00600361"/>
    <w:rsid w:val="00604D0D"/>
    <w:rsid w:val="0060522A"/>
    <w:rsid w:val="0060561C"/>
    <w:rsid w:val="00605743"/>
    <w:rsid w:val="0060734D"/>
    <w:rsid w:val="00607C87"/>
    <w:rsid w:val="0061065B"/>
    <w:rsid w:val="006108EC"/>
    <w:rsid w:val="0061146B"/>
    <w:rsid w:val="00611BD6"/>
    <w:rsid w:val="00611BF8"/>
    <w:rsid w:val="006121F5"/>
    <w:rsid w:val="00612493"/>
    <w:rsid w:val="00613466"/>
    <w:rsid w:val="00614EEB"/>
    <w:rsid w:val="00616375"/>
    <w:rsid w:val="0061653D"/>
    <w:rsid w:val="0062033F"/>
    <w:rsid w:val="00620943"/>
    <w:rsid w:val="00620E11"/>
    <w:rsid w:val="006218B8"/>
    <w:rsid w:val="00622590"/>
    <w:rsid w:val="006231A5"/>
    <w:rsid w:val="00625E55"/>
    <w:rsid w:val="006263F6"/>
    <w:rsid w:val="00627F23"/>
    <w:rsid w:val="0063028A"/>
    <w:rsid w:val="006305AD"/>
    <w:rsid w:val="0063084A"/>
    <w:rsid w:val="00630A8B"/>
    <w:rsid w:val="006313B2"/>
    <w:rsid w:val="00631E57"/>
    <w:rsid w:val="00631E8D"/>
    <w:rsid w:val="00633AC1"/>
    <w:rsid w:val="0063416B"/>
    <w:rsid w:val="00634284"/>
    <w:rsid w:val="00636314"/>
    <w:rsid w:val="00637EB7"/>
    <w:rsid w:val="00641596"/>
    <w:rsid w:val="0064280A"/>
    <w:rsid w:val="00642D15"/>
    <w:rsid w:val="006430C5"/>
    <w:rsid w:val="006442B5"/>
    <w:rsid w:val="00645A4D"/>
    <w:rsid w:val="00645CEC"/>
    <w:rsid w:val="00646E9F"/>
    <w:rsid w:val="00647864"/>
    <w:rsid w:val="00650575"/>
    <w:rsid w:val="0065153D"/>
    <w:rsid w:val="00652D77"/>
    <w:rsid w:val="006531F7"/>
    <w:rsid w:val="00654420"/>
    <w:rsid w:val="006565E2"/>
    <w:rsid w:val="00656600"/>
    <w:rsid w:val="006573B6"/>
    <w:rsid w:val="0066111D"/>
    <w:rsid w:val="006627B1"/>
    <w:rsid w:val="00662B06"/>
    <w:rsid w:val="00663381"/>
    <w:rsid w:val="0066338D"/>
    <w:rsid w:val="006633E5"/>
    <w:rsid w:val="006644CB"/>
    <w:rsid w:val="00665F1A"/>
    <w:rsid w:val="00667B83"/>
    <w:rsid w:val="00670256"/>
    <w:rsid w:val="00670600"/>
    <w:rsid w:val="006711AB"/>
    <w:rsid w:val="00671773"/>
    <w:rsid w:val="00671869"/>
    <w:rsid w:val="0067772D"/>
    <w:rsid w:val="00680190"/>
    <w:rsid w:val="006817A6"/>
    <w:rsid w:val="00681B26"/>
    <w:rsid w:val="00682B4C"/>
    <w:rsid w:val="00682C97"/>
    <w:rsid w:val="00683966"/>
    <w:rsid w:val="00683AF3"/>
    <w:rsid w:val="00685071"/>
    <w:rsid w:val="00685D1A"/>
    <w:rsid w:val="006865DC"/>
    <w:rsid w:val="00690501"/>
    <w:rsid w:val="0069060D"/>
    <w:rsid w:val="00692917"/>
    <w:rsid w:val="00694380"/>
    <w:rsid w:val="00694580"/>
    <w:rsid w:val="00694AD6"/>
    <w:rsid w:val="00695AB7"/>
    <w:rsid w:val="006967AF"/>
    <w:rsid w:val="0069737E"/>
    <w:rsid w:val="00697A8E"/>
    <w:rsid w:val="006A0F17"/>
    <w:rsid w:val="006A459F"/>
    <w:rsid w:val="006A4915"/>
    <w:rsid w:val="006A56E8"/>
    <w:rsid w:val="006A65C1"/>
    <w:rsid w:val="006B059E"/>
    <w:rsid w:val="006B1225"/>
    <w:rsid w:val="006B12CB"/>
    <w:rsid w:val="006B13C6"/>
    <w:rsid w:val="006B1EE7"/>
    <w:rsid w:val="006B216F"/>
    <w:rsid w:val="006B24AA"/>
    <w:rsid w:val="006B2660"/>
    <w:rsid w:val="006B2C9E"/>
    <w:rsid w:val="006B2D92"/>
    <w:rsid w:val="006B36B2"/>
    <w:rsid w:val="006B3F1F"/>
    <w:rsid w:val="006B427F"/>
    <w:rsid w:val="006B667C"/>
    <w:rsid w:val="006B7152"/>
    <w:rsid w:val="006B7366"/>
    <w:rsid w:val="006C0261"/>
    <w:rsid w:val="006C05DA"/>
    <w:rsid w:val="006C09F4"/>
    <w:rsid w:val="006C0CFA"/>
    <w:rsid w:val="006C1277"/>
    <w:rsid w:val="006C1E18"/>
    <w:rsid w:val="006C21E1"/>
    <w:rsid w:val="006C2446"/>
    <w:rsid w:val="006C2DA1"/>
    <w:rsid w:val="006C31B7"/>
    <w:rsid w:val="006C34EC"/>
    <w:rsid w:val="006C3A10"/>
    <w:rsid w:val="006C6839"/>
    <w:rsid w:val="006D0168"/>
    <w:rsid w:val="006D127A"/>
    <w:rsid w:val="006D3AC1"/>
    <w:rsid w:val="006D41A1"/>
    <w:rsid w:val="006D66E6"/>
    <w:rsid w:val="006D6D43"/>
    <w:rsid w:val="006D706E"/>
    <w:rsid w:val="006E0420"/>
    <w:rsid w:val="006E12F7"/>
    <w:rsid w:val="006E44BA"/>
    <w:rsid w:val="006E4921"/>
    <w:rsid w:val="006E49CB"/>
    <w:rsid w:val="006E4A73"/>
    <w:rsid w:val="006E4DEE"/>
    <w:rsid w:val="006E59CE"/>
    <w:rsid w:val="006E769C"/>
    <w:rsid w:val="006F0B23"/>
    <w:rsid w:val="006F0F3A"/>
    <w:rsid w:val="006F1061"/>
    <w:rsid w:val="006F1A1D"/>
    <w:rsid w:val="006F3047"/>
    <w:rsid w:val="006F30F2"/>
    <w:rsid w:val="006F3B00"/>
    <w:rsid w:val="006F6064"/>
    <w:rsid w:val="00700A15"/>
    <w:rsid w:val="007017AE"/>
    <w:rsid w:val="00701C09"/>
    <w:rsid w:val="0070233D"/>
    <w:rsid w:val="00703D6B"/>
    <w:rsid w:val="00704EFD"/>
    <w:rsid w:val="00706558"/>
    <w:rsid w:val="007068FD"/>
    <w:rsid w:val="00706FA8"/>
    <w:rsid w:val="00707A93"/>
    <w:rsid w:val="00710402"/>
    <w:rsid w:val="00710633"/>
    <w:rsid w:val="0071120A"/>
    <w:rsid w:val="007113BC"/>
    <w:rsid w:val="00711987"/>
    <w:rsid w:val="00711C2E"/>
    <w:rsid w:val="00712AB0"/>
    <w:rsid w:val="00713920"/>
    <w:rsid w:val="00713D27"/>
    <w:rsid w:val="00713F42"/>
    <w:rsid w:val="0071475B"/>
    <w:rsid w:val="00715C16"/>
    <w:rsid w:val="00715F64"/>
    <w:rsid w:val="0071675B"/>
    <w:rsid w:val="00716863"/>
    <w:rsid w:val="00720E7E"/>
    <w:rsid w:val="00721527"/>
    <w:rsid w:val="00722E43"/>
    <w:rsid w:val="007236CE"/>
    <w:rsid w:val="007239C7"/>
    <w:rsid w:val="0072467C"/>
    <w:rsid w:val="00725451"/>
    <w:rsid w:val="007268A8"/>
    <w:rsid w:val="00727B3D"/>
    <w:rsid w:val="00730157"/>
    <w:rsid w:val="00730192"/>
    <w:rsid w:val="00730193"/>
    <w:rsid w:val="007302EC"/>
    <w:rsid w:val="00730DCF"/>
    <w:rsid w:val="007318C5"/>
    <w:rsid w:val="00733C06"/>
    <w:rsid w:val="00733C51"/>
    <w:rsid w:val="0073590C"/>
    <w:rsid w:val="00735A0B"/>
    <w:rsid w:val="007374DF"/>
    <w:rsid w:val="00740A85"/>
    <w:rsid w:val="007422FE"/>
    <w:rsid w:val="00742F0F"/>
    <w:rsid w:val="00744048"/>
    <w:rsid w:val="007448C8"/>
    <w:rsid w:val="00744C47"/>
    <w:rsid w:val="0074672A"/>
    <w:rsid w:val="007470F7"/>
    <w:rsid w:val="00750CDE"/>
    <w:rsid w:val="00751D4E"/>
    <w:rsid w:val="00751F1F"/>
    <w:rsid w:val="00752C8D"/>
    <w:rsid w:val="00754937"/>
    <w:rsid w:val="0075535D"/>
    <w:rsid w:val="00755AC4"/>
    <w:rsid w:val="00756ABB"/>
    <w:rsid w:val="007574D8"/>
    <w:rsid w:val="00757A27"/>
    <w:rsid w:val="0076016B"/>
    <w:rsid w:val="00762ADB"/>
    <w:rsid w:val="00762DEC"/>
    <w:rsid w:val="00764DAD"/>
    <w:rsid w:val="0076546A"/>
    <w:rsid w:val="00765815"/>
    <w:rsid w:val="00770310"/>
    <w:rsid w:val="0077083C"/>
    <w:rsid w:val="00770DEF"/>
    <w:rsid w:val="0077178C"/>
    <w:rsid w:val="00772F7C"/>
    <w:rsid w:val="00773F88"/>
    <w:rsid w:val="00774588"/>
    <w:rsid w:val="00776135"/>
    <w:rsid w:val="007811BD"/>
    <w:rsid w:val="00781764"/>
    <w:rsid w:val="007817A2"/>
    <w:rsid w:val="0078226D"/>
    <w:rsid w:val="00784463"/>
    <w:rsid w:val="00786371"/>
    <w:rsid w:val="00787E94"/>
    <w:rsid w:val="00792226"/>
    <w:rsid w:val="007926C5"/>
    <w:rsid w:val="00792E6C"/>
    <w:rsid w:val="00793CFD"/>
    <w:rsid w:val="00793D52"/>
    <w:rsid w:val="00795674"/>
    <w:rsid w:val="007A05E6"/>
    <w:rsid w:val="007A06C6"/>
    <w:rsid w:val="007A135D"/>
    <w:rsid w:val="007A2A95"/>
    <w:rsid w:val="007A41D0"/>
    <w:rsid w:val="007A553B"/>
    <w:rsid w:val="007A5EDA"/>
    <w:rsid w:val="007A6795"/>
    <w:rsid w:val="007A67D2"/>
    <w:rsid w:val="007A6B15"/>
    <w:rsid w:val="007A7B31"/>
    <w:rsid w:val="007B06FD"/>
    <w:rsid w:val="007B0736"/>
    <w:rsid w:val="007B15A4"/>
    <w:rsid w:val="007B2FF4"/>
    <w:rsid w:val="007B3B86"/>
    <w:rsid w:val="007B4761"/>
    <w:rsid w:val="007B4DCB"/>
    <w:rsid w:val="007B5B19"/>
    <w:rsid w:val="007B6563"/>
    <w:rsid w:val="007B65E4"/>
    <w:rsid w:val="007C126F"/>
    <w:rsid w:val="007C1478"/>
    <w:rsid w:val="007C1819"/>
    <w:rsid w:val="007C2E0B"/>
    <w:rsid w:val="007C3B61"/>
    <w:rsid w:val="007C44D0"/>
    <w:rsid w:val="007C4675"/>
    <w:rsid w:val="007C4D5D"/>
    <w:rsid w:val="007C4EFB"/>
    <w:rsid w:val="007C5F21"/>
    <w:rsid w:val="007C623B"/>
    <w:rsid w:val="007C67A9"/>
    <w:rsid w:val="007D0903"/>
    <w:rsid w:val="007D0C59"/>
    <w:rsid w:val="007D15DC"/>
    <w:rsid w:val="007D20E4"/>
    <w:rsid w:val="007D69F0"/>
    <w:rsid w:val="007E1B82"/>
    <w:rsid w:val="007E22FA"/>
    <w:rsid w:val="007E59A4"/>
    <w:rsid w:val="007E6471"/>
    <w:rsid w:val="007E6FE5"/>
    <w:rsid w:val="007E7D92"/>
    <w:rsid w:val="007F175B"/>
    <w:rsid w:val="007F1B3A"/>
    <w:rsid w:val="007F1C73"/>
    <w:rsid w:val="007F1F04"/>
    <w:rsid w:val="007F35B5"/>
    <w:rsid w:val="007F3CEA"/>
    <w:rsid w:val="007F40C7"/>
    <w:rsid w:val="007F724D"/>
    <w:rsid w:val="00801577"/>
    <w:rsid w:val="00802566"/>
    <w:rsid w:val="00803149"/>
    <w:rsid w:val="00804474"/>
    <w:rsid w:val="00804E7E"/>
    <w:rsid w:val="00805CA1"/>
    <w:rsid w:val="00805CA6"/>
    <w:rsid w:val="0080779A"/>
    <w:rsid w:val="00811F52"/>
    <w:rsid w:val="00812A7C"/>
    <w:rsid w:val="00813CC0"/>
    <w:rsid w:val="00814479"/>
    <w:rsid w:val="00814FA7"/>
    <w:rsid w:val="008153ED"/>
    <w:rsid w:val="0081584A"/>
    <w:rsid w:val="00815D91"/>
    <w:rsid w:val="00817159"/>
    <w:rsid w:val="00817B46"/>
    <w:rsid w:val="00817CAF"/>
    <w:rsid w:val="008202D8"/>
    <w:rsid w:val="0082121B"/>
    <w:rsid w:val="00821476"/>
    <w:rsid w:val="0082294D"/>
    <w:rsid w:val="0082315A"/>
    <w:rsid w:val="008238F9"/>
    <w:rsid w:val="00823D0C"/>
    <w:rsid w:val="0082430E"/>
    <w:rsid w:val="00825A80"/>
    <w:rsid w:val="00826814"/>
    <w:rsid w:val="00826A2E"/>
    <w:rsid w:val="00826D73"/>
    <w:rsid w:val="008306F5"/>
    <w:rsid w:val="00831CA3"/>
    <w:rsid w:val="008348B7"/>
    <w:rsid w:val="008400D2"/>
    <w:rsid w:val="00840375"/>
    <w:rsid w:val="00841AAF"/>
    <w:rsid w:val="0084239A"/>
    <w:rsid w:val="00842A64"/>
    <w:rsid w:val="00843479"/>
    <w:rsid w:val="008447B8"/>
    <w:rsid w:val="00845361"/>
    <w:rsid w:val="008456CD"/>
    <w:rsid w:val="0084631B"/>
    <w:rsid w:val="0084718C"/>
    <w:rsid w:val="00852E86"/>
    <w:rsid w:val="00853F5A"/>
    <w:rsid w:val="00854A30"/>
    <w:rsid w:val="00854B34"/>
    <w:rsid w:val="00855988"/>
    <w:rsid w:val="00857735"/>
    <w:rsid w:val="008578CC"/>
    <w:rsid w:val="00860E38"/>
    <w:rsid w:val="0086174B"/>
    <w:rsid w:val="00861BD5"/>
    <w:rsid w:val="00864DC0"/>
    <w:rsid w:val="00864E7A"/>
    <w:rsid w:val="008654E8"/>
    <w:rsid w:val="00865BCD"/>
    <w:rsid w:val="008671E6"/>
    <w:rsid w:val="00870473"/>
    <w:rsid w:val="0087106E"/>
    <w:rsid w:val="0087331B"/>
    <w:rsid w:val="00873679"/>
    <w:rsid w:val="00875F55"/>
    <w:rsid w:val="00875F7C"/>
    <w:rsid w:val="008771DF"/>
    <w:rsid w:val="008800A2"/>
    <w:rsid w:val="0088059E"/>
    <w:rsid w:val="00880AAB"/>
    <w:rsid w:val="00881CB2"/>
    <w:rsid w:val="00884DE8"/>
    <w:rsid w:val="00885565"/>
    <w:rsid w:val="00885922"/>
    <w:rsid w:val="00886441"/>
    <w:rsid w:val="00890EEC"/>
    <w:rsid w:val="00890F55"/>
    <w:rsid w:val="0089488E"/>
    <w:rsid w:val="008950E9"/>
    <w:rsid w:val="00895B3E"/>
    <w:rsid w:val="00896247"/>
    <w:rsid w:val="00896A75"/>
    <w:rsid w:val="008975BD"/>
    <w:rsid w:val="008976D2"/>
    <w:rsid w:val="00897EE3"/>
    <w:rsid w:val="008A14C9"/>
    <w:rsid w:val="008A1A8A"/>
    <w:rsid w:val="008A3401"/>
    <w:rsid w:val="008A3E7F"/>
    <w:rsid w:val="008A455C"/>
    <w:rsid w:val="008A5D6C"/>
    <w:rsid w:val="008B22E6"/>
    <w:rsid w:val="008B22F1"/>
    <w:rsid w:val="008B2D3A"/>
    <w:rsid w:val="008B3DA2"/>
    <w:rsid w:val="008B44C8"/>
    <w:rsid w:val="008B4EDC"/>
    <w:rsid w:val="008B5F9F"/>
    <w:rsid w:val="008B68E7"/>
    <w:rsid w:val="008B6ADB"/>
    <w:rsid w:val="008C0740"/>
    <w:rsid w:val="008C0B11"/>
    <w:rsid w:val="008C1FE7"/>
    <w:rsid w:val="008C2D18"/>
    <w:rsid w:val="008C2E6C"/>
    <w:rsid w:val="008C4335"/>
    <w:rsid w:val="008C5353"/>
    <w:rsid w:val="008C6357"/>
    <w:rsid w:val="008C6689"/>
    <w:rsid w:val="008D2A2A"/>
    <w:rsid w:val="008D2AF5"/>
    <w:rsid w:val="008D3053"/>
    <w:rsid w:val="008D34D7"/>
    <w:rsid w:val="008D4263"/>
    <w:rsid w:val="008D54B0"/>
    <w:rsid w:val="008D5513"/>
    <w:rsid w:val="008D55A7"/>
    <w:rsid w:val="008D6806"/>
    <w:rsid w:val="008E02A8"/>
    <w:rsid w:val="008E08EE"/>
    <w:rsid w:val="008E12AF"/>
    <w:rsid w:val="008E1433"/>
    <w:rsid w:val="008E299C"/>
    <w:rsid w:val="008E30DD"/>
    <w:rsid w:val="008E31F2"/>
    <w:rsid w:val="008E3217"/>
    <w:rsid w:val="008E35EC"/>
    <w:rsid w:val="008E3727"/>
    <w:rsid w:val="008E4A46"/>
    <w:rsid w:val="008E6748"/>
    <w:rsid w:val="008E6FB3"/>
    <w:rsid w:val="008F139D"/>
    <w:rsid w:val="008F1E11"/>
    <w:rsid w:val="008F2036"/>
    <w:rsid w:val="008F3231"/>
    <w:rsid w:val="008F329F"/>
    <w:rsid w:val="008F3FB2"/>
    <w:rsid w:val="008F58D0"/>
    <w:rsid w:val="008F5F12"/>
    <w:rsid w:val="008F6E35"/>
    <w:rsid w:val="008F7A9D"/>
    <w:rsid w:val="008F7CA8"/>
    <w:rsid w:val="008F7EE0"/>
    <w:rsid w:val="009024FB"/>
    <w:rsid w:val="00905034"/>
    <w:rsid w:val="009059B4"/>
    <w:rsid w:val="00905B67"/>
    <w:rsid w:val="00905C88"/>
    <w:rsid w:val="00906A55"/>
    <w:rsid w:val="00906BEB"/>
    <w:rsid w:val="00906F93"/>
    <w:rsid w:val="00910CE1"/>
    <w:rsid w:val="0091151C"/>
    <w:rsid w:val="00913E9A"/>
    <w:rsid w:val="00913FAF"/>
    <w:rsid w:val="00914261"/>
    <w:rsid w:val="0091443B"/>
    <w:rsid w:val="00915079"/>
    <w:rsid w:val="00915795"/>
    <w:rsid w:val="00915AAD"/>
    <w:rsid w:val="00915DBA"/>
    <w:rsid w:val="009166EB"/>
    <w:rsid w:val="009205CF"/>
    <w:rsid w:val="00921A61"/>
    <w:rsid w:val="009233A3"/>
    <w:rsid w:val="009267B2"/>
    <w:rsid w:val="00926D3D"/>
    <w:rsid w:val="00931159"/>
    <w:rsid w:val="00931BAB"/>
    <w:rsid w:val="00931C49"/>
    <w:rsid w:val="00933808"/>
    <w:rsid w:val="00933942"/>
    <w:rsid w:val="00935A8F"/>
    <w:rsid w:val="00936AAC"/>
    <w:rsid w:val="00940377"/>
    <w:rsid w:val="0094165D"/>
    <w:rsid w:val="00942550"/>
    <w:rsid w:val="00943233"/>
    <w:rsid w:val="009432FE"/>
    <w:rsid w:val="009435DE"/>
    <w:rsid w:val="0094391D"/>
    <w:rsid w:val="009446E5"/>
    <w:rsid w:val="00944E83"/>
    <w:rsid w:val="00944EAA"/>
    <w:rsid w:val="0094611F"/>
    <w:rsid w:val="00947293"/>
    <w:rsid w:val="00950B46"/>
    <w:rsid w:val="00951045"/>
    <w:rsid w:val="00951EEF"/>
    <w:rsid w:val="00952C8A"/>
    <w:rsid w:val="00953108"/>
    <w:rsid w:val="009535A8"/>
    <w:rsid w:val="00954D25"/>
    <w:rsid w:val="00954E4C"/>
    <w:rsid w:val="00956A58"/>
    <w:rsid w:val="00957A6B"/>
    <w:rsid w:val="00960999"/>
    <w:rsid w:val="00960E1A"/>
    <w:rsid w:val="00961084"/>
    <w:rsid w:val="009621B3"/>
    <w:rsid w:val="00962278"/>
    <w:rsid w:val="00963687"/>
    <w:rsid w:val="00965684"/>
    <w:rsid w:val="009659CE"/>
    <w:rsid w:val="00966738"/>
    <w:rsid w:val="00966AAA"/>
    <w:rsid w:val="0096708E"/>
    <w:rsid w:val="00967128"/>
    <w:rsid w:val="00967E44"/>
    <w:rsid w:val="009704C8"/>
    <w:rsid w:val="00970C4B"/>
    <w:rsid w:val="00972F62"/>
    <w:rsid w:val="00974263"/>
    <w:rsid w:val="00974554"/>
    <w:rsid w:val="00974733"/>
    <w:rsid w:val="009758DA"/>
    <w:rsid w:val="0097628C"/>
    <w:rsid w:val="00976E24"/>
    <w:rsid w:val="00976EBB"/>
    <w:rsid w:val="0097740F"/>
    <w:rsid w:val="00977836"/>
    <w:rsid w:val="00977DBE"/>
    <w:rsid w:val="00977F94"/>
    <w:rsid w:val="009812CE"/>
    <w:rsid w:val="009814B1"/>
    <w:rsid w:val="00982287"/>
    <w:rsid w:val="0098247B"/>
    <w:rsid w:val="009827C3"/>
    <w:rsid w:val="0098432C"/>
    <w:rsid w:val="00984658"/>
    <w:rsid w:val="009846AF"/>
    <w:rsid w:val="009846B7"/>
    <w:rsid w:val="00985F33"/>
    <w:rsid w:val="00987FBB"/>
    <w:rsid w:val="009906CA"/>
    <w:rsid w:val="009910B3"/>
    <w:rsid w:val="0099223E"/>
    <w:rsid w:val="00993634"/>
    <w:rsid w:val="00993890"/>
    <w:rsid w:val="0099484F"/>
    <w:rsid w:val="0099587D"/>
    <w:rsid w:val="00995CE2"/>
    <w:rsid w:val="0099787B"/>
    <w:rsid w:val="009A174A"/>
    <w:rsid w:val="009A3FD5"/>
    <w:rsid w:val="009A42DA"/>
    <w:rsid w:val="009A4AD0"/>
    <w:rsid w:val="009A5C64"/>
    <w:rsid w:val="009A7DAA"/>
    <w:rsid w:val="009B1B7F"/>
    <w:rsid w:val="009B2A87"/>
    <w:rsid w:val="009B38D0"/>
    <w:rsid w:val="009B4943"/>
    <w:rsid w:val="009B7762"/>
    <w:rsid w:val="009B7B6D"/>
    <w:rsid w:val="009B7E5A"/>
    <w:rsid w:val="009C0681"/>
    <w:rsid w:val="009C1C78"/>
    <w:rsid w:val="009C22AF"/>
    <w:rsid w:val="009C22F5"/>
    <w:rsid w:val="009C4595"/>
    <w:rsid w:val="009C575B"/>
    <w:rsid w:val="009C6DAA"/>
    <w:rsid w:val="009C7DBD"/>
    <w:rsid w:val="009D2298"/>
    <w:rsid w:val="009D2EB5"/>
    <w:rsid w:val="009D3B6B"/>
    <w:rsid w:val="009D502B"/>
    <w:rsid w:val="009D6BDB"/>
    <w:rsid w:val="009D6E35"/>
    <w:rsid w:val="009E0FEE"/>
    <w:rsid w:val="009E1C42"/>
    <w:rsid w:val="009E4354"/>
    <w:rsid w:val="009E4991"/>
    <w:rsid w:val="009E4B19"/>
    <w:rsid w:val="009E6360"/>
    <w:rsid w:val="009E7064"/>
    <w:rsid w:val="009E710D"/>
    <w:rsid w:val="009E7F07"/>
    <w:rsid w:val="009E7F39"/>
    <w:rsid w:val="009F0065"/>
    <w:rsid w:val="009F05B2"/>
    <w:rsid w:val="009F0DAC"/>
    <w:rsid w:val="009F27E6"/>
    <w:rsid w:val="009F46E6"/>
    <w:rsid w:val="009F508B"/>
    <w:rsid w:val="009F5CEE"/>
    <w:rsid w:val="009F67A2"/>
    <w:rsid w:val="009F7252"/>
    <w:rsid w:val="009F7B4F"/>
    <w:rsid w:val="009F7D44"/>
    <w:rsid w:val="00A0049E"/>
    <w:rsid w:val="00A00E24"/>
    <w:rsid w:val="00A011D1"/>
    <w:rsid w:val="00A0182A"/>
    <w:rsid w:val="00A02352"/>
    <w:rsid w:val="00A04D74"/>
    <w:rsid w:val="00A06315"/>
    <w:rsid w:val="00A07060"/>
    <w:rsid w:val="00A0735A"/>
    <w:rsid w:val="00A07658"/>
    <w:rsid w:val="00A109EA"/>
    <w:rsid w:val="00A1115F"/>
    <w:rsid w:val="00A122CA"/>
    <w:rsid w:val="00A12397"/>
    <w:rsid w:val="00A125EA"/>
    <w:rsid w:val="00A1318B"/>
    <w:rsid w:val="00A1378A"/>
    <w:rsid w:val="00A13ABD"/>
    <w:rsid w:val="00A13E58"/>
    <w:rsid w:val="00A152EC"/>
    <w:rsid w:val="00A1740D"/>
    <w:rsid w:val="00A1763F"/>
    <w:rsid w:val="00A212FD"/>
    <w:rsid w:val="00A21C5C"/>
    <w:rsid w:val="00A21DD8"/>
    <w:rsid w:val="00A223BB"/>
    <w:rsid w:val="00A2257A"/>
    <w:rsid w:val="00A2276C"/>
    <w:rsid w:val="00A23EE8"/>
    <w:rsid w:val="00A33C0D"/>
    <w:rsid w:val="00A35380"/>
    <w:rsid w:val="00A35981"/>
    <w:rsid w:val="00A35C71"/>
    <w:rsid w:val="00A36778"/>
    <w:rsid w:val="00A4183F"/>
    <w:rsid w:val="00A41C27"/>
    <w:rsid w:val="00A42296"/>
    <w:rsid w:val="00A42D64"/>
    <w:rsid w:val="00A44643"/>
    <w:rsid w:val="00A44BC5"/>
    <w:rsid w:val="00A47C8B"/>
    <w:rsid w:val="00A47F2E"/>
    <w:rsid w:val="00A50219"/>
    <w:rsid w:val="00A50465"/>
    <w:rsid w:val="00A52C7A"/>
    <w:rsid w:val="00A52EB6"/>
    <w:rsid w:val="00A534E6"/>
    <w:rsid w:val="00A53590"/>
    <w:rsid w:val="00A55768"/>
    <w:rsid w:val="00A558FC"/>
    <w:rsid w:val="00A60AE2"/>
    <w:rsid w:val="00A62520"/>
    <w:rsid w:val="00A65929"/>
    <w:rsid w:val="00A65C5E"/>
    <w:rsid w:val="00A6760F"/>
    <w:rsid w:val="00A70867"/>
    <w:rsid w:val="00A7101B"/>
    <w:rsid w:val="00A72416"/>
    <w:rsid w:val="00A72419"/>
    <w:rsid w:val="00A72894"/>
    <w:rsid w:val="00A73C81"/>
    <w:rsid w:val="00A74E61"/>
    <w:rsid w:val="00A76305"/>
    <w:rsid w:val="00A768CD"/>
    <w:rsid w:val="00A77A1D"/>
    <w:rsid w:val="00A77B71"/>
    <w:rsid w:val="00A77CE7"/>
    <w:rsid w:val="00A80200"/>
    <w:rsid w:val="00A80499"/>
    <w:rsid w:val="00A8111E"/>
    <w:rsid w:val="00A81AC3"/>
    <w:rsid w:val="00A829D5"/>
    <w:rsid w:val="00A82FA3"/>
    <w:rsid w:val="00A8547B"/>
    <w:rsid w:val="00A86D6C"/>
    <w:rsid w:val="00A90211"/>
    <w:rsid w:val="00A904FE"/>
    <w:rsid w:val="00A90BDF"/>
    <w:rsid w:val="00A93FFB"/>
    <w:rsid w:val="00A95BEA"/>
    <w:rsid w:val="00A9654F"/>
    <w:rsid w:val="00AA0B35"/>
    <w:rsid w:val="00AA1A56"/>
    <w:rsid w:val="00AA1F9A"/>
    <w:rsid w:val="00AA26BF"/>
    <w:rsid w:val="00AA2925"/>
    <w:rsid w:val="00AA47A6"/>
    <w:rsid w:val="00AA47EB"/>
    <w:rsid w:val="00AA6473"/>
    <w:rsid w:val="00AA73DF"/>
    <w:rsid w:val="00AA7D6B"/>
    <w:rsid w:val="00AB0229"/>
    <w:rsid w:val="00AB08BB"/>
    <w:rsid w:val="00AB0A73"/>
    <w:rsid w:val="00AB21DD"/>
    <w:rsid w:val="00AB275C"/>
    <w:rsid w:val="00AB4490"/>
    <w:rsid w:val="00AB4EC8"/>
    <w:rsid w:val="00AB74DD"/>
    <w:rsid w:val="00AC1478"/>
    <w:rsid w:val="00AC1BD0"/>
    <w:rsid w:val="00AC36DB"/>
    <w:rsid w:val="00AC40AB"/>
    <w:rsid w:val="00AC4448"/>
    <w:rsid w:val="00AC5484"/>
    <w:rsid w:val="00AC71D6"/>
    <w:rsid w:val="00AC733F"/>
    <w:rsid w:val="00AC74C0"/>
    <w:rsid w:val="00AD072C"/>
    <w:rsid w:val="00AD0A3B"/>
    <w:rsid w:val="00AD0D9A"/>
    <w:rsid w:val="00AD1A8F"/>
    <w:rsid w:val="00AD1D7D"/>
    <w:rsid w:val="00AD26DC"/>
    <w:rsid w:val="00AD2E8E"/>
    <w:rsid w:val="00AD3F70"/>
    <w:rsid w:val="00AD4FEC"/>
    <w:rsid w:val="00AD5ED6"/>
    <w:rsid w:val="00AD72E7"/>
    <w:rsid w:val="00AD79F6"/>
    <w:rsid w:val="00AE2922"/>
    <w:rsid w:val="00AE39C3"/>
    <w:rsid w:val="00AE3BC9"/>
    <w:rsid w:val="00AE3D5E"/>
    <w:rsid w:val="00AE46EC"/>
    <w:rsid w:val="00AE4D22"/>
    <w:rsid w:val="00AE7494"/>
    <w:rsid w:val="00AF0B45"/>
    <w:rsid w:val="00AF19F6"/>
    <w:rsid w:val="00AF1A90"/>
    <w:rsid w:val="00AF22BD"/>
    <w:rsid w:val="00AF3C22"/>
    <w:rsid w:val="00AF4D22"/>
    <w:rsid w:val="00AF517C"/>
    <w:rsid w:val="00AF5AA1"/>
    <w:rsid w:val="00AF5FF7"/>
    <w:rsid w:val="00AF6A7F"/>
    <w:rsid w:val="00B004D8"/>
    <w:rsid w:val="00B00994"/>
    <w:rsid w:val="00B00A5B"/>
    <w:rsid w:val="00B00CFF"/>
    <w:rsid w:val="00B03C6B"/>
    <w:rsid w:val="00B03EBA"/>
    <w:rsid w:val="00B0406A"/>
    <w:rsid w:val="00B048F5"/>
    <w:rsid w:val="00B049AF"/>
    <w:rsid w:val="00B1120D"/>
    <w:rsid w:val="00B11569"/>
    <w:rsid w:val="00B11D58"/>
    <w:rsid w:val="00B13024"/>
    <w:rsid w:val="00B13A27"/>
    <w:rsid w:val="00B152B3"/>
    <w:rsid w:val="00B16507"/>
    <w:rsid w:val="00B16CBB"/>
    <w:rsid w:val="00B16E6F"/>
    <w:rsid w:val="00B17D26"/>
    <w:rsid w:val="00B17F86"/>
    <w:rsid w:val="00B215BD"/>
    <w:rsid w:val="00B21838"/>
    <w:rsid w:val="00B222C7"/>
    <w:rsid w:val="00B223D0"/>
    <w:rsid w:val="00B23050"/>
    <w:rsid w:val="00B270C9"/>
    <w:rsid w:val="00B27219"/>
    <w:rsid w:val="00B304F2"/>
    <w:rsid w:val="00B317D3"/>
    <w:rsid w:val="00B31F48"/>
    <w:rsid w:val="00B33CD4"/>
    <w:rsid w:val="00B34B81"/>
    <w:rsid w:val="00B34EE7"/>
    <w:rsid w:val="00B351CC"/>
    <w:rsid w:val="00B35AB9"/>
    <w:rsid w:val="00B3676A"/>
    <w:rsid w:val="00B36915"/>
    <w:rsid w:val="00B36C67"/>
    <w:rsid w:val="00B37048"/>
    <w:rsid w:val="00B40357"/>
    <w:rsid w:val="00B427F4"/>
    <w:rsid w:val="00B4308D"/>
    <w:rsid w:val="00B43E7C"/>
    <w:rsid w:val="00B44BFF"/>
    <w:rsid w:val="00B461AD"/>
    <w:rsid w:val="00B47380"/>
    <w:rsid w:val="00B50384"/>
    <w:rsid w:val="00B50FFF"/>
    <w:rsid w:val="00B51ED2"/>
    <w:rsid w:val="00B5221B"/>
    <w:rsid w:val="00B533D7"/>
    <w:rsid w:val="00B57474"/>
    <w:rsid w:val="00B60ABC"/>
    <w:rsid w:val="00B610E9"/>
    <w:rsid w:val="00B656E5"/>
    <w:rsid w:val="00B70073"/>
    <w:rsid w:val="00B71013"/>
    <w:rsid w:val="00B72CD5"/>
    <w:rsid w:val="00B7320E"/>
    <w:rsid w:val="00B748B5"/>
    <w:rsid w:val="00B75C53"/>
    <w:rsid w:val="00B75E2E"/>
    <w:rsid w:val="00B777C3"/>
    <w:rsid w:val="00B80C4E"/>
    <w:rsid w:val="00B82025"/>
    <w:rsid w:val="00B830EA"/>
    <w:rsid w:val="00B83A81"/>
    <w:rsid w:val="00B83AD8"/>
    <w:rsid w:val="00B83C06"/>
    <w:rsid w:val="00B85E90"/>
    <w:rsid w:val="00B8713B"/>
    <w:rsid w:val="00B905E6"/>
    <w:rsid w:val="00B90986"/>
    <w:rsid w:val="00B90EC7"/>
    <w:rsid w:val="00B90F72"/>
    <w:rsid w:val="00B92032"/>
    <w:rsid w:val="00B92DD6"/>
    <w:rsid w:val="00B934A9"/>
    <w:rsid w:val="00B93680"/>
    <w:rsid w:val="00B96311"/>
    <w:rsid w:val="00B96923"/>
    <w:rsid w:val="00B96B03"/>
    <w:rsid w:val="00BA17EF"/>
    <w:rsid w:val="00BA1E4C"/>
    <w:rsid w:val="00BA2063"/>
    <w:rsid w:val="00BA2737"/>
    <w:rsid w:val="00BA4EE2"/>
    <w:rsid w:val="00BA7557"/>
    <w:rsid w:val="00BA7817"/>
    <w:rsid w:val="00BA796F"/>
    <w:rsid w:val="00BB01A3"/>
    <w:rsid w:val="00BB1084"/>
    <w:rsid w:val="00BB1C99"/>
    <w:rsid w:val="00BB1CCC"/>
    <w:rsid w:val="00BB2DD7"/>
    <w:rsid w:val="00BB3C8D"/>
    <w:rsid w:val="00BB4D18"/>
    <w:rsid w:val="00BB6052"/>
    <w:rsid w:val="00BB654F"/>
    <w:rsid w:val="00BB699A"/>
    <w:rsid w:val="00BB6DEE"/>
    <w:rsid w:val="00BB79A0"/>
    <w:rsid w:val="00BC1714"/>
    <w:rsid w:val="00BC19D8"/>
    <w:rsid w:val="00BC1A5C"/>
    <w:rsid w:val="00BC25D4"/>
    <w:rsid w:val="00BC4890"/>
    <w:rsid w:val="00BC4EA1"/>
    <w:rsid w:val="00BC5F96"/>
    <w:rsid w:val="00BC6523"/>
    <w:rsid w:val="00BD43E9"/>
    <w:rsid w:val="00BD4DCC"/>
    <w:rsid w:val="00BD6239"/>
    <w:rsid w:val="00BE053C"/>
    <w:rsid w:val="00BE0687"/>
    <w:rsid w:val="00BE21DE"/>
    <w:rsid w:val="00BE25E6"/>
    <w:rsid w:val="00BE2991"/>
    <w:rsid w:val="00BE5673"/>
    <w:rsid w:val="00BE5814"/>
    <w:rsid w:val="00BE5BDE"/>
    <w:rsid w:val="00BE67F6"/>
    <w:rsid w:val="00BE713F"/>
    <w:rsid w:val="00BE7B2D"/>
    <w:rsid w:val="00BF02B8"/>
    <w:rsid w:val="00BF0370"/>
    <w:rsid w:val="00BF2362"/>
    <w:rsid w:val="00BF2612"/>
    <w:rsid w:val="00BF32CF"/>
    <w:rsid w:val="00BF3AEA"/>
    <w:rsid w:val="00BF3D8A"/>
    <w:rsid w:val="00BF408B"/>
    <w:rsid w:val="00BF5D65"/>
    <w:rsid w:val="00BF67D3"/>
    <w:rsid w:val="00C03B4F"/>
    <w:rsid w:val="00C03E8A"/>
    <w:rsid w:val="00C04D62"/>
    <w:rsid w:val="00C05330"/>
    <w:rsid w:val="00C05827"/>
    <w:rsid w:val="00C073D3"/>
    <w:rsid w:val="00C10034"/>
    <w:rsid w:val="00C118FE"/>
    <w:rsid w:val="00C123CD"/>
    <w:rsid w:val="00C12A19"/>
    <w:rsid w:val="00C12C38"/>
    <w:rsid w:val="00C12F0B"/>
    <w:rsid w:val="00C13EA0"/>
    <w:rsid w:val="00C15240"/>
    <w:rsid w:val="00C161F1"/>
    <w:rsid w:val="00C204DA"/>
    <w:rsid w:val="00C2078E"/>
    <w:rsid w:val="00C208A7"/>
    <w:rsid w:val="00C214E2"/>
    <w:rsid w:val="00C2250B"/>
    <w:rsid w:val="00C236A6"/>
    <w:rsid w:val="00C267C1"/>
    <w:rsid w:val="00C300EC"/>
    <w:rsid w:val="00C30CA7"/>
    <w:rsid w:val="00C32B3D"/>
    <w:rsid w:val="00C34839"/>
    <w:rsid w:val="00C35600"/>
    <w:rsid w:val="00C3605E"/>
    <w:rsid w:val="00C3691D"/>
    <w:rsid w:val="00C36997"/>
    <w:rsid w:val="00C41143"/>
    <w:rsid w:val="00C441E6"/>
    <w:rsid w:val="00C44455"/>
    <w:rsid w:val="00C44B49"/>
    <w:rsid w:val="00C4544D"/>
    <w:rsid w:val="00C45D0F"/>
    <w:rsid w:val="00C47505"/>
    <w:rsid w:val="00C47F62"/>
    <w:rsid w:val="00C5018D"/>
    <w:rsid w:val="00C5043B"/>
    <w:rsid w:val="00C52449"/>
    <w:rsid w:val="00C528A8"/>
    <w:rsid w:val="00C52D64"/>
    <w:rsid w:val="00C537AF"/>
    <w:rsid w:val="00C556F3"/>
    <w:rsid w:val="00C558EC"/>
    <w:rsid w:val="00C561A0"/>
    <w:rsid w:val="00C576AE"/>
    <w:rsid w:val="00C57DA1"/>
    <w:rsid w:val="00C600B7"/>
    <w:rsid w:val="00C6158B"/>
    <w:rsid w:val="00C617B7"/>
    <w:rsid w:val="00C62665"/>
    <w:rsid w:val="00C62F92"/>
    <w:rsid w:val="00C648AD"/>
    <w:rsid w:val="00C64E22"/>
    <w:rsid w:val="00C661BC"/>
    <w:rsid w:val="00C67900"/>
    <w:rsid w:val="00C7385E"/>
    <w:rsid w:val="00C74610"/>
    <w:rsid w:val="00C75E1B"/>
    <w:rsid w:val="00C7652B"/>
    <w:rsid w:val="00C7654A"/>
    <w:rsid w:val="00C77DAE"/>
    <w:rsid w:val="00C81BB1"/>
    <w:rsid w:val="00C820C4"/>
    <w:rsid w:val="00C82411"/>
    <w:rsid w:val="00C82A38"/>
    <w:rsid w:val="00C831AD"/>
    <w:rsid w:val="00C84542"/>
    <w:rsid w:val="00C8509E"/>
    <w:rsid w:val="00C86856"/>
    <w:rsid w:val="00C87E17"/>
    <w:rsid w:val="00C919DF"/>
    <w:rsid w:val="00C9210B"/>
    <w:rsid w:val="00C92555"/>
    <w:rsid w:val="00C93971"/>
    <w:rsid w:val="00C93C7E"/>
    <w:rsid w:val="00C94034"/>
    <w:rsid w:val="00C959CE"/>
    <w:rsid w:val="00C97020"/>
    <w:rsid w:val="00CA01EC"/>
    <w:rsid w:val="00CA18DB"/>
    <w:rsid w:val="00CA1DA5"/>
    <w:rsid w:val="00CA26DF"/>
    <w:rsid w:val="00CA3075"/>
    <w:rsid w:val="00CA3258"/>
    <w:rsid w:val="00CA340D"/>
    <w:rsid w:val="00CA3B48"/>
    <w:rsid w:val="00CA46EB"/>
    <w:rsid w:val="00CA5386"/>
    <w:rsid w:val="00CA5712"/>
    <w:rsid w:val="00CA72AA"/>
    <w:rsid w:val="00CA74DB"/>
    <w:rsid w:val="00CA7D3D"/>
    <w:rsid w:val="00CB00DD"/>
    <w:rsid w:val="00CB02A1"/>
    <w:rsid w:val="00CB061E"/>
    <w:rsid w:val="00CB167F"/>
    <w:rsid w:val="00CB1D5F"/>
    <w:rsid w:val="00CB1DBE"/>
    <w:rsid w:val="00CB273E"/>
    <w:rsid w:val="00CB3AD2"/>
    <w:rsid w:val="00CB4E44"/>
    <w:rsid w:val="00CB6332"/>
    <w:rsid w:val="00CB6B09"/>
    <w:rsid w:val="00CC09CF"/>
    <w:rsid w:val="00CC23E7"/>
    <w:rsid w:val="00CC3839"/>
    <w:rsid w:val="00CC3980"/>
    <w:rsid w:val="00CC3BF5"/>
    <w:rsid w:val="00CC6900"/>
    <w:rsid w:val="00CC75A9"/>
    <w:rsid w:val="00CD3C56"/>
    <w:rsid w:val="00CD5443"/>
    <w:rsid w:val="00CD55A7"/>
    <w:rsid w:val="00CD55D6"/>
    <w:rsid w:val="00CD5C82"/>
    <w:rsid w:val="00CD6070"/>
    <w:rsid w:val="00CE15B9"/>
    <w:rsid w:val="00CE1DA2"/>
    <w:rsid w:val="00CE20E6"/>
    <w:rsid w:val="00CE31A2"/>
    <w:rsid w:val="00CE39F9"/>
    <w:rsid w:val="00CE3C79"/>
    <w:rsid w:val="00CE419B"/>
    <w:rsid w:val="00CE5132"/>
    <w:rsid w:val="00CE515A"/>
    <w:rsid w:val="00CE63F4"/>
    <w:rsid w:val="00CE6839"/>
    <w:rsid w:val="00CF02ED"/>
    <w:rsid w:val="00CF0AF6"/>
    <w:rsid w:val="00CF12AF"/>
    <w:rsid w:val="00CF22A1"/>
    <w:rsid w:val="00CF2393"/>
    <w:rsid w:val="00CF49E8"/>
    <w:rsid w:val="00CF4D33"/>
    <w:rsid w:val="00CF61C4"/>
    <w:rsid w:val="00CF6487"/>
    <w:rsid w:val="00CF730F"/>
    <w:rsid w:val="00D00762"/>
    <w:rsid w:val="00D01016"/>
    <w:rsid w:val="00D03808"/>
    <w:rsid w:val="00D0393D"/>
    <w:rsid w:val="00D044FA"/>
    <w:rsid w:val="00D04AD7"/>
    <w:rsid w:val="00D04F91"/>
    <w:rsid w:val="00D05457"/>
    <w:rsid w:val="00D10567"/>
    <w:rsid w:val="00D11549"/>
    <w:rsid w:val="00D124FE"/>
    <w:rsid w:val="00D12D27"/>
    <w:rsid w:val="00D142FB"/>
    <w:rsid w:val="00D14E86"/>
    <w:rsid w:val="00D15CC8"/>
    <w:rsid w:val="00D210F1"/>
    <w:rsid w:val="00D2145B"/>
    <w:rsid w:val="00D222F0"/>
    <w:rsid w:val="00D242A1"/>
    <w:rsid w:val="00D264A0"/>
    <w:rsid w:val="00D26B3F"/>
    <w:rsid w:val="00D303AA"/>
    <w:rsid w:val="00D317F8"/>
    <w:rsid w:val="00D3210A"/>
    <w:rsid w:val="00D32BB2"/>
    <w:rsid w:val="00D33DF5"/>
    <w:rsid w:val="00D34D0F"/>
    <w:rsid w:val="00D36090"/>
    <w:rsid w:val="00D36B9B"/>
    <w:rsid w:val="00D37924"/>
    <w:rsid w:val="00D408A9"/>
    <w:rsid w:val="00D42E02"/>
    <w:rsid w:val="00D45C37"/>
    <w:rsid w:val="00D47054"/>
    <w:rsid w:val="00D47AFF"/>
    <w:rsid w:val="00D52514"/>
    <w:rsid w:val="00D5293A"/>
    <w:rsid w:val="00D52DFE"/>
    <w:rsid w:val="00D53E58"/>
    <w:rsid w:val="00D5460C"/>
    <w:rsid w:val="00D55424"/>
    <w:rsid w:val="00D55804"/>
    <w:rsid w:val="00D5593C"/>
    <w:rsid w:val="00D56AA1"/>
    <w:rsid w:val="00D63859"/>
    <w:rsid w:val="00D63E6B"/>
    <w:rsid w:val="00D659B3"/>
    <w:rsid w:val="00D666BA"/>
    <w:rsid w:val="00D66750"/>
    <w:rsid w:val="00D67828"/>
    <w:rsid w:val="00D71C81"/>
    <w:rsid w:val="00D7293C"/>
    <w:rsid w:val="00D72D92"/>
    <w:rsid w:val="00D72E99"/>
    <w:rsid w:val="00D731A1"/>
    <w:rsid w:val="00D743F0"/>
    <w:rsid w:val="00D7505C"/>
    <w:rsid w:val="00D75133"/>
    <w:rsid w:val="00D7568F"/>
    <w:rsid w:val="00D75DCD"/>
    <w:rsid w:val="00D761AF"/>
    <w:rsid w:val="00D76A62"/>
    <w:rsid w:val="00D771A6"/>
    <w:rsid w:val="00D77486"/>
    <w:rsid w:val="00D77D29"/>
    <w:rsid w:val="00D77D43"/>
    <w:rsid w:val="00D81408"/>
    <w:rsid w:val="00D81A0A"/>
    <w:rsid w:val="00D81BC9"/>
    <w:rsid w:val="00D835F2"/>
    <w:rsid w:val="00D8404A"/>
    <w:rsid w:val="00D85847"/>
    <w:rsid w:val="00D862BF"/>
    <w:rsid w:val="00D86554"/>
    <w:rsid w:val="00D868B0"/>
    <w:rsid w:val="00D86B08"/>
    <w:rsid w:val="00D87905"/>
    <w:rsid w:val="00D87DFD"/>
    <w:rsid w:val="00D90C7A"/>
    <w:rsid w:val="00D913C8"/>
    <w:rsid w:val="00D9228A"/>
    <w:rsid w:val="00D932CB"/>
    <w:rsid w:val="00D93A52"/>
    <w:rsid w:val="00D94AF5"/>
    <w:rsid w:val="00D96D2A"/>
    <w:rsid w:val="00DA1825"/>
    <w:rsid w:val="00DA2052"/>
    <w:rsid w:val="00DA36A2"/>
    <w:rsid w:val="00DA706B"/>
    <w:rsid w:val="00DA7803"/>
    <w:rsid w:val="00DB2AD6"/>
    <w:rsid w:val="00DB375B"/>
    <w:rsid w:val="00DB434F"/>
    <w:rsid w:val="00DB58AB"/>
    <w:rsid w:val="00DB638E"/>
    <w:rsid w:val="00DB6C21"/>
    <w:rsid w:val="00DC1B40"/>
    <w:rsid w:val="00DC33ED"/>
    <w:rsid w:val="00DC3CCC"/>
    <w:rsid w:val="00DC4A18"/>
    <w:rsid w:val="00DC4B89"/>
    <w:rsid w:val="00DC699E"/>
    <w:rsid w:val="00DD161A"/>
    <w:rsid w:val="00DD1A25"/>
    <w:rsid w:val="00DD23C4"/>
    <w:rsid w:val="00DD2E69"/>
    <w:rsid w:val="00DD387A"/>
    <w:rsid w:val="00DD514C"/>
    <w:rsid w:val="00DD635F"/>
    <w:rsid w:val="00DD73DB"/>
    <w:rsid w:val="00DD76BD"/>
    <w:rsid w:val="00DD7B9C"/>
    <w:rsid w:val="00DE07A4"/>
    <w:rsid w:val="00DE0BF4"/>
    <w:rsid w:val="00DE1C8A"/>
    <w:rsid w:val="00DE2932"/>
    <w:rsid w:val="00DE2B14"/>
    <w:rsid w:val="00DE3512"/>
    <w:rsid w:val="00DE374A"/>
    <w:rsid w:val="00DE3909"/>
    <w:rsid w:val="00DE4A25"/>
    <w:rsid w:val="00DE6C03"/>
    <w:rsid w:val="00DE6F22"/>
    <w:rsid w:val="00DE702E"/>
    <w:rsid w:val="00DE7488"/>
    <w:rsid w:val="00DE78F1"/>
    <w:rsid w:val="00DF0054"/>
    <w:rsid w:val="00DF0534"/>
    <w:rsid w:val="00DF0B20"/>
    <w:rsid w:val="00DF0BF9"/>
    <w:rsid w:val="00DF13AE"/>
    <w:rsid w:val="00DF23F8"/>
    <w:rsid w:val="00DF2639"/>
    <w:rsid w:val="00DF2D77"/>
    <w:rsid w:val="00DF533E"/>
    <w:rsid w:val="00DF5380"/>
    <w:rsid w:val="00DF5608"/>
    <w:rsid w:val="00DF5A96"/>
    <w:rsid w:val="00DF5D87"/>
    <w:rsid w:val="00E008ED"/>
    <w:rsid w:val="00E00C10"/>
    <w:rsid w:val="00E010C3"/>
    <w:rsid w:val="00E016CA"/>
    <w:rsid w:val="00E0395C"/>
    <w:rsid w:val="00E05086"/>
    <w:rsid w:val="00E05619"/>
    <w:rsid w:val="00E06D19"/>
    <w:rsid w:val="00E07EC0"/>
    <w:rsid w:val="00E11784"/>
    <w:rsid w:val="00E13A4F"/>
    <w:rsid w:val="00E13E67"/>
    <w:rsid w:val="00E13FA8"/>
    <w:rsid w:val="00E1567D"/>
    <w:rsid w:val="00E15E6A"/>
    <w:rsid w:val="00E16C4E"/>
    <w:rsid w:val="00E20609"/>
    <w:rsid w:val="00E2079E"/>
    <w:rsid w:val="00E20DB7"/>
    <w:rsid w:val="00E20FEC"/>
    <w:rsid w:val="00E21043"/>
    <w:rsid w:val="00E22B33"/>
    <w:rsid w:val="00E22C1D"/>
    <w:rsid w:val="00E2339F"/>
    <w:rsid w:val="00E2435A"/>
    <w:rsid w:val="00E24BC9"/>
    <w:rsid w:val="00E258FF"/>
    <w:rsid w:val="00E264E4"/>
    <w:rsid w:val="00E27E7F"/>
    <w:rsid w:val="00E3029E"/>
    <w:rsid w:val="00E314D2"/>
    <w:rsid w:val="00E31653"/>
    <w:rsid w:val="00E330EC"/>
    <w:rsid w:val="00E33AB6"/>
    <w:rsid w:val="00E341C0"/>
    <w:rsid w:val="00E366F8"/>
    <w:rsid w:val="00E40E4F"/>
    <w:rsid w:val="00E42DD5"/>
    <w:rsid w:val="00E43746"/>
    <w:rsid w:val="00E441B3"/>
    <w:rsid w:val="00E4448B"/>
    <w:rsid w:val="00E50D05"/>
    <w:rsid w:val="00E51569"/>
    <w:rsid w:val="00E51DD8"/>
    <w:rsid w:val="00E52083"/>
    <w:rsid w:val="00E5370A"/>
    <w:rsid w:val="00E5630A"/>
    <w:rsid w:val="00E56986"/>
    <w:rsid w:val="00E56D27"/>
    <w:rsid w:val="00E60398"/>
    <w:rsid w:val="00E60F3D"/>
    <w:rsid w:val="00E62CA8"/>
    <w:rsid w:val="00E63066"/>
    <w:rsid w:val="00E633D2"/>
    <w:rsid w:val="00E63957"/>
    <w:rsid w:val="00E64278"/>
    <w:rsid w:val="00E66B04"/>
    <w:rsid w:val="00E67FDA"/>
    <w:rsid w:val="00E700C2"/>
    <w:rsid w:val="00E7085F"/>
    <w:rsid w:val="00E71EF2"/>
    <w:rsid w:val="00E75542"/>
    <w:rsid w:val="00E75AD1"/>
    <w:rsid w:val="00E80538"/>
    <w:rsid w:val="00E80AB3"/>
    <w:rsid w:val="00E82B77"/>
    <w:rsid w:val="00E82DF6"/>
    <w:rsid w:val="00E831E3"/>
    <w:rsid w:val="00E84A90"/>
    <w:rsid w:val="00E850B7"/>
    <w:rsid w:val="00E853E6"/>
    <w:rsid w:val="00E85744"/>
    <w:rsid w:val="00E85A97"/>
    <w:rsid w:val="00E8632E"/>
    <w:rsid w:val="00E8695D"/>
    <w:rsid w:val="00E86AC3"/>
    <w:rsid w:val="00E86F2B"/>
    <w:rsid w:val="00E9078A"/>
    <w:rsid w:val="00E90DFA"/>
    <w:rsid w:val="00E9124E"/>
    <w:rsid w:val="00E923F2"/>
    <w:rsid w:val="00E92628"/>
    <w:rsid w:val="00E94DC6"/>
    <w:rsid w:val="00E95972"/>
    <w:rsid w:val="00E96AB0"/>
    <w:rsid w:val="00EA10CC"/>
    <w:rsid w:val="00EA19E9"/>
    <w:rsid w:val="00EA1C6A"/>
    <w:rsid w:val="00EA211C"/>
    <w:rsid w:val="00EA285E"/>
    <w:rsid w:val="00EA3304"/>
    <w:rsid w:val="00EA35D6"/>
    <w:rsid w:val="00EA390C"/>
    <w:rsid w:val="00EA3CE1"/>
    <w:rsid w:val="00EA4B8A"/>
    <w:rsid w:val="00EA5BF3"/>
    <w:rsid w:val="00EA5C20"/>
    <w:rsid w:val="00EA600E"/>
    <w:rsid w:val="00EA6266"/>
    <w:rsid w:val="00EB2DF9"/>
    <w:rsid w:val="00EB2F48"/>
    <w:rsid w:val="00EB307A"/>
    <w:rsid w:val="00EB5B33"/>
    <w:rsid w:val="00EB623C"/>
    <w:rsid w:val="00EB6314"/>
    <w:rsid w:val="00EB6CFE"/>
    <w:rsid w:val="00EB7152"/>
    <w:rsid w:val="00EC3492"/>
    <w:rsid w:val="00EC3B93"/>
    <w:rsid w:val="00EC3D04"/>
    <w:rsid w:val="00EC54C7"/>
    <w:rsid w:val="00EC5B01"/>
    <w:rsid w:val="00EC7E47"/>
    <w:rsid w:val="00ED2000"/>
    <w:rsid w:val="00ED236B"/>
    <w:rsid w:val="00ED3509"/>
    <w:rsid w:val="00ED3ED8"/>
    <w:rsid w:val="00ED52E9"/>
    <w:rsid w:val="00ED53F2"/>
    <w:rsid w:val="00ED70AF"/>
    <w:rsid w:val="00EE0B37"/>
    <w:rsid w:val="00EE21C1"/>
    <w:rsid w:val="00EE2835"/>
    <w:rsid w:val="00EE2F8E"/>
    <w:rsid w:val="00EE3380"/>
    <w:rsid w:val="00EE34DE"/>
    <w:rsid w:val="00EE4B71"/>
    <w:rsid w:val="00EE6BE7"/>
    <w:rsid w:val="00EF0E5F"/>
    <w:rsid w:val="00EF28DE"/>
    <w:rsid w:val="00EF2A3D"/>
    <w:rsid w:val="00EF4D1F"/>
    <w:rsid w:val="00EF5800"/>
    <w:rsid w:val="00EF5B60"/>
    <w:rsid w:val="00EF649B"/>
    <w:rsid w:val="00F0134D"/>
    <w:rsid w:val="00F023F0"/>
    <w:rsid w:val="00F0314A"/>
    <w:rsid w:val="00F041CB"/>
    <w:rsid w:val="00F04234"/>
    <w:rsid w:val="00F0433D"/>
    <w:rsid w:val="00F05586"/>
    <w:rsid w:val="00F05E66"/>
    <w:rsid w:val="00F063BA"/>
    <w:rsid w:val="00F06762"/>
    <w:rsid w:val="00F10A5B"/>
    <w:rsid w:val="00F10D91"/>
    <w:rsid w:val="00F11687"/>
    <w:rsid w:val="00F11DF6"/>
    <w:rsid w:val="00F14732"/>
    <w:rsid w:val="00F169E0"/>
    <w:rsid w:val="00F17052"/>
    <w:rsid w:val="00F21D0D"/>
    <w:rsid w:val="00F24245"/>
    <w:rsid w:val="00F25544"/>
    <w:rsid w:val="00F25DFE"/>
    <w:rsid w:val="00F270E9"/>
    <w:rsid w:val="00F30864"/>
    <w:rsid w:val="00F313D5"/>
    <w:rsid w:val="00F31B1E"/>
    <w:rsid w:val="00F326EF"/>
    <w:rsid w:val="00F33C0B"/>
    <w:rsid w:val="00F345A4"/>
    <w:rsid w:val="00F3570F"/>
    <w:rsid w:val="00F35BC3"/>
    <w:rsid w:val="00F36850"/>
    <w:rsid w:val="00F374AD"/>
    <w:rsid w:val="00F405B4"/>
    <w:rsid w:val="00F42141"/>
    <w:rsid w:val="00F42642"/>
    <w:rsid w:val="00F45CC5"/>
    <w:rsid w:val="00F46064"/>
    <w:rsid w:val="00F46850"/>
    <w:rsid w:val="00F50152"/>
    <w:rsid w:val="00F51298"/>
    <w:rsid w:val="00F51737"/>
    <w:rsid w:val="00F5182A"/>
    <w:rsid w:val="00F51B9D"/>
    <w:rsid w:val="00F525C2"/>
    <w:rsid w:val="00F5274E"/>
    <w:rsid w:val="00F5375C"/>
    <w:rsid w:val="00F53F08"/>
    <w:rsid w:val="00F54ECF"/>
    <w:rsid w:val="00F55D2E"/>
    <w:rsid w:val="00F5689F"/>
    <w:rsid w:val="00F60C6B"/>
    <w:rsid w:val="00F610AA"/>
    <w:rsid w:val="00F61A1F"/>
    <w:rsid w:val="00F63C59"/>
    <w:rsid w:val="00F6438F"/>
    <w:rsid w:val="00F64D60"/>
    <w:rsid w:val="00F65226"/>
    <w:rsid w:val="00F6633E"/>
    <w:rsid w:val="00F67CB1"/>
    <w:rsid w:val="00F7000F"/>
    <w:rsid w:val="00F71549"/>
    <w:rsid w:val="00F729CF"/>
    <w:rsid w:val="00F73920"/>
    <w:rsid w:val="00F74034"/>
    <w:rsid w:val="00F74928"/>
    <w:rsid w:val="00F75F2B"/>
    <w:rsid w:val="00F768BF"/>
    <w:rsid w:val="00F76C23"/>
    <w:rsid w:val="00F77539"/>
    <w:rsid w:val="00F77DCD"/>
    <w:rsid w:val="00F80373"/>
    <w:rsid w:val="00F80A10"/>
    <w:rsid w:val="00F819D0"/>
    <w:rsid w:val="00F82061"/>
    <w:rsid w:val="00F825EE"/>
    <w:rsid w:val="00F85567"/>
    <w:rsid w:val="00F858C6"/>
    <w:rsid w:val="00F85A40"/>
    <w:rsid w:val="00F86BEE"/>
    <w:rsid w:val="00F8709F"/>
    <w:rsid w:val="00F878B5"/>
    <w:rsid w:val="00F90822"/>
    <w:rsid w:val="00F90C81"/>
    <w:rsid w:val="00F913A7"/>
    <w:rsid w:val="00F91D8E"/>
    <w:rsid w:val="00F9229A"/>
    <w:rsid w:val="00F94CC5"/>
    <w:rsid w:val="00F950CA"/>
    <w:rsid w:val="00F95BC5"/>
    <w:rsid w:val="00F95D88"/>
    <w:rsid w:val="00F95EA8"/>
    <w:rsid w:val="00F979FD"/>
    <w:rsid w:val="00FA0D15"/>
    <w:rsid w:val="00FA1265"/>
    <w:rsid w:val="00FA26D8"/>
    <w:rsid w:val="00FA3373"/>
    <w:rsid w:val="00FA43F8"/>
    <w:rsid w:val="00FA44A5"/>
    <w:rsid w:val="00FA6E3B"/>
    <w:rsid w:val="00FA73CD"/>
    <w:rsid w:val="00FB08D3"/>
    <w:rsid w:val="00FB0D0E"/>
    <w:rsid w:val="00FB1193"/>
    <w:rsid w:val="00FB1315"/>
    <w:rsid w:val="00FB1893"/>
    <w:rsid w:val="00FB2146"/>
    <w:rsid w:val="00FB25A8"/>
    <w:rsid w:val="00FB3046"/>
    <w:rsid w:val="00FB54FB"/>
    <w:rsid w:val="00FB799B"/>
    <w:rsid w:val="00FC07C0"/>
    <w:rsid w:val="00FC09ED"/>
    <w:rsid w:val="00FC1A00"/>
    <w:rsid w:val="00FC22B2"/>
    <w:rsid w:val="00FC4C8A"/>
    <w:rsid w:val="00FC57BD"/>
    <w:rsid w:val="00FC603A"/>
    <w:rsid w:val="00FC61F1"/>
    <w:rsid w:val="00FD1012"/>
    <w:rsid w:val="00FD16A6"/>
    <w:rsid w:val="00FD39A9"/>
    <w:rsid w:val="00FD3F45"/>
    <w:rsid w:val="00FD51A6"/>
    <w:rsid w:val="00FD56FE"/>
    <w:rsid w:val="00FD65E5"/>
    <w:rsid w:val="00FD783E"/>
    <w:rsid w:val="00FE0AF0"/>
    <w:rsid w:val="00FE0C77"/>
    <w:rsid w:val="00FE1516"/>
    <w:rsid w:val="00FE1A10"/>
    <w:rsid w:val="00FE21E3"/>
    <w:rsid w:val="00FE2B2B"/>
    <w:rsid w:val="00FE3B16"/>
    <w:rsid w:val="00FE3C65"/>
    <w:rsid w:val="00FE61B0"/>
    <w:rsid w:val="00FE7947"/>
    <w:rsid w:val="00FF2E4B"/>
    <w:rsid w:val="00FF3542"/>
    <w:rsid w:val="00FF3B9A"/>
    <w:rsid w:val="00FF4765"/>
    <w:rsid w:val="00FF5769"/>
    <w:rsid w:val="00FF57DE"/>
    <w:rsid w:val="00FF6605"/>
    <w:rsid w:val="00FF78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EEFE4"/>
  <w15:docId w15:val="{41DA675E-7C8D-472D-9BEA-CEA83B37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41A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4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2052"/>
    <w:rPr>
      <w:sz w:val="16"/>
      <w:szCs w:val="16"/>
    </w:rPr>
  </w:style>
  <w:style w:type="paragraph" w:styleId="CommentText">
    <w:name w:val="annotation text"/>
    <w:basedOn w:val="Normal"/>
    <w:link w:val="CommentTextChar"/>
    <w:uiPriority w:val="99"/>
    <w:unhideWhenUsed/>
    <w:rsid w:val="00DA2052"/>
    <w:pPr>
      <w:spacing w:line="240" w:lineRule="auto"/>
    </w:pPr>
    <w:rPr>
      <w:sz w:val="20"/>
      <w:szCs w:val="20"/>
    </w:rPr>
  </w:style>
  <w:style w:type="character" w:customStyle="1" w:styleId="CommentTextChar">
    <w:name w:val="Comment Text Char"/>
    <w:basedOn w:val="DefaultParagraphFont"/>
    <w:link w:val="CommentText"/>
    <w:uiPriority w:val="99"/>
    <w:rsid w:val="00DA2052"/>
    <w:rPr>
      <w:sz w:val="20"/>
      <w:szCs w:val="20"/>
    </w:rPr>
  </w:style>
  <w:style w:type="paragraph" w:styleId="CommentSubject">
    <w:name w:val="annotation subject"/>
    <w:basedOn w:val="CommentText"/>
    <w:next w:val="CommentText"/>
    <w:link w:val="CommentSubjectChar"/>
    <w:uiPriority w:val="99"/>
    <w:semiHidden/>
    <w:unhideWhenUsed/>
    <w:rsid w:val="00DA2052"/>
    <w:rPr>
      <w:b/>
      <w:bCs/>
    </w:rPr>
  </w:style>
  <w:style w:type="character" w:customStyle="1" w:styleId="CommentSubjectChar">
    <w:name w:val="Comment Subject Char"/>
    <w:basedOn w:val="CommentTextChar"/>
    <w:link w:val="CommentSubject"/>
    <w:uiPriority w:val="99"/>
    <w:semiHidden/>
    <w:rsid w:val="00DA2052"/>
    <w:rPr>
      <w:b/>
      <w:bCs/>
      <w:sz w:val="20"/>
      <w:szCs w:val="20"/>
    </w:rPr>
  </w:style>
  <w:style w:type="paragraph" w:styleId="BalloonText">
    <w:name w:val="Balloon Text"/>
    <w:basedOn w:val="Normal"/>
    <w:link w:val="BalloonTextChar"/>
    <w:uiPriority w:val="99"/>
    <w:semiHidden/>
    <w:unhideWhenUsed/>
    <w:rsid w:val="00DA20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52"/>
    <w:rPr>
      <w:rFonts w:ascii="Segoe UI" w:hAnsi="Segoe UI" w:cs="Segoe UI"/>
      <w:sz w:val="18"/>
      <w:szCs w:val="18"/>
    </w:rPr>
  </w:style>
  <w:style w:type="paragraph" w:styleId="ListParagraph">
    <w:name w:val="List Paragraph"/>
    <w:basedOn w:val="Normal"/>
    <w:uiPriority w:val="34"/>
    <w:qFormat/>
    <w:rsid w:val="00E75AD1"/>
    <w:pPr>
      <w:ind w:left="720"/>
      <w:contextualSpacing/>
    </w:pPr>
  </w:style>
  <w:style w:type="character" w:styleId="Hyperlink">
    <w:name w:val="Hyperlink"/>
    <w:basedOn w:val="DefaultParagraphFont"/>
    <w:uiPriority w:val="99"/>
    <w:unhideWhenUsed/>
    <w:rsid w:val="00176E20"/>
    <w:rPr>
      <w:color w:val="0563C1" w:themeColor="hyperlink"/>
      <w:u w:val="single"/>
    </w:rPr>
  </w:style>
  <w:style w:type="character" w:customStyle="1" w:styleId="UnresolvedMention1">
    <w:name w:val="Unresolved Mention1"/>
    <w:basedOn w:val="DefaultParagraphFont"/>
    <w:uiPriority w:val="99"/>
    <w:semiHidden/>
    <w:unhideWhenUsed/>
    <w:rsid w:val="009E710D"/>
    <w:rPr>
      <w:color w:val="605E5C"/>
      <w:shd w:val="clear" w:color="auto" w:fill="E1DFDD"/>
    </w:rPr>
  </w:style>
  <w:style w:type="paragraph" w:customStyle="1" w:styleId="Default">
    <w:name w:val="Default"/>
    <w:link w:val="DefaultChar"/>
    <w:rsid w:val="009E710D"/>
    <w:pPr>
      <w:autoSpaceDE w:val="0"/>
      <w:autoSpaceDN w:val="0"/>
      <w:adjustRightInd w:val="0"/>
      <w:spacing w:after="0" w:line="240" w:lineRule="auto"/>
    </w:pPr>
    <w:rPr>
      <w:rFonts w:ascii="MWNYHL+Times-New-Roman,Bold" w:hAnsi="MWNYHL+Times-New-Roman,Bold" w:cs="MWNYHL+Times-New-Roman,Bold"/>
      <w:color w:val="000000"/>
      <w:sz w:val="24"/>
      <w:szCs w:val="24"/>
    </w:rPr>
  </w:style>
  <w:style w:type="character" w:styleId="LineNumber">
    <w:name w:val="line number"/>
    <w:basedOn w:val="DefaultParagraphFont"/>
    <w:uiPriority w:val="99"/>
    <w:semiHidden/>
    <w:unhideWhenUsed/>
    <w:rsid w:val="00511271"/>
  </w:style>
  <w:style w:type="paragraph" w:styleId="Header">
    <w:name w:val="header"/>
    <w:basedOn w:val="Normal"/>
    <w:link w:val="HeaderChar"/>
    <w:uiPriority w:val="99"/>
    <w:unhideWhenUsed/>
    <w:rsid w:val="00D91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3C8"/>
  </w:style>
  <w:style w:type="paragraph" w:styleId="Footer">
    <w:name w:val="footer"/>
    <w:basedOn w:val="Normal"/>
    <w:link w:val="FooterChar"/>
    <w:uiPriority w:val="99"/>
    <w:unhideWhenUsed/>
    <w:rsid w:val="00D91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3C8"/>
  </w:style>
  <w:style w:type="character" w:styleId="FollowedHyperlink">
    <w:name w:val="FollowedHyperlink"/>
    <w:basedOn w:val="DefaultParagraphFont"/>
    <w:uiPriority w:val="99"/>
    <w:semiHidden/>
    <w:unhideWhenUsed/>
    <w:rsid w:val="00D66750"/>
    <w:rPr>
      <w:color w:val="954F72" w:themeColor="followedHyperlink"/>
      <w:u w:val="single"/>
    </w:rPr>
  </w:style>
  <w:style w:type="paragraph" w:styleId="Revision">
    <w:name w:val="Revision"/>
    <w:hidden/>
    <w:uiPriority w:val="99"/>
    <w:semiHidden/>
    <w:rsid w:val="00221951"/>
    <w:pPr>
      <w:spacing w:after="0" w:line="240" w:lineRule="auto"/>
    </w:pPr>
  </w:style>
  <w:style w:type="character" w:customStyle="1" w:styleId="UnresolvedMention2">
    <w:name w:val="Unresolved Mention2"/>
    <w:basedOn w:val="DefaultParagraphFont"/>
    <w:uiPriority w:val="99"/>
    <w:semiHidden/>
    <w:unhideWhenUsed/>
    <w:rsid w:val="00202764"/>
    <w:rPr>
      <w:color w:val="605E5C"/>
      <w:shd w:val="clear" w:color="auto" w:fill="E1DFDD"/>
    </w:rPr>
  </w:style>
  <w:style w:type="character" w:customStyle="1" w:styleId="UnresolvedMention3">
    <w:name w:val="Unresolved Mention3"/>
    <w:basedOn w:val="DefaultParagraphFont"/>
    <w:uiPriority w:val="99"/>
    <w:semiHidden/>
    <w:unhideWhenUsed/>
    <w:rsid w:val="006B2C9E"/>
    <w:rPr>
      <w:color w:val="605E5C"/>
      <w:shd w:val="clear" w:color="auto" w:fill="E1DFDD"/>
    </w:rPr>
  </w:style>
  <w:style w:type="character" w:customStyle="1" w:styleId="DefaultChar">
    <w:name w:val="Default Char"/>
    <w:link w:val="Default"/>
    <w:locked/>
    <w:rsid w:val="0099587D"/>
    <w:rPr>
      <w:rFonts w:ascii="MWNYHL+Times-New-Roman,Bold" w:hAnsi="MWNYHL+Times-New-Roman,Bold" w:cs="MWNYHL+Times-New-Roman,Bold"/>
      <w:color w:val="000000"/>
      <w:sz w:val="24"/>
      <w:szCs w:val="24"/>
    </w:rPr>
  </w:style>
  <w:style w:type="table" w:customStyle="1" w:styleId="TableGrid1">
    <w:name w:val="Table Grid1"/>
    <w:basedOn w:val="TableNormal"/>
    <w:next w:val="TableGrid"/>
    <w:uiPriority w:val="39"/>
    <w:rsid w:val="00365D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2411"/>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UnresolvedMention">
    <w:name w:val="Unresolved Mention"/>
    <w:basedOn w:val="DefaultParagraphFont"/>
    <w:uiPriority w:val="99"/>
    <w:semiHidden/>
    <w:unhideWhenUsed/>
    <w:rsid w:val="005E1FE0"/>
    <w:rPr>
      <w:color w:val="605E5C"/>
      <w:shd w:val="clear" w:color="auto" w:fill="E1DFDD"/>
    </w:rPr>
  </w:style>
  <w:style w:type="paragraph" w:styleId="BodyText">
    <w:name w:val="Body Text"/>
    <w:basedOn w:val="Normal"/>
    <w:link w:val="BodyTextChar"/>
    <w:uiPriority w:val="99"/>
    <w:unhideWhenUsed/>
    <w:rsid w:val="00EF5800"/>
    <w:pPr>
      <w:spacing w:after="120"/>
    </w:pPr>
  </w:style>
  <w:style w:type="character" w:customStyle="1" w:styleId="BodyTextChar">
    <w:name w:val="Body Text Char"/>
    <w:basedOn w:val="DefaultParagraphFont"/>
    <w:link w:val="BodyText"/>
    <w:uiPriority w:val="99"/>
    <w:rsid w:val="00EF5800"/>
  </w:style>
  <w:style w:type="character" w:styleId="PlaceholderText">
    <w:name w:val="Placeholder Text"/>
    <w:basedOn w:val="DefaultParagraphFont"/>
    <w:uiPriority w:val="99"/>
    <w:semiHidden/>
    <w:rsid w:val="00C6158B"/>
    <w:rPr>
      <w:color w:val="808080"/>
    </w:rPr>
  </w:style>
  <w:style w:type="character" w:customStyle="1" w:styleId="Heading2Char">
    <w:name w:val="Heading 2 Char"/>
    <w:basedOn w:val="DefaultParagraphFont"/>
    <w:link w:val="Heading2"/>
    <w:uiPriority w:val="9"/>
    <w:rsid w:val="00841AAF"/>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DefaultParagraphFont"/>
    <w:rsid w:val="00CF49E8"/>
  </w:style>
  <w:style w:type="character" w:customStyle="1" w:styleId="hgkelc">
    <w:name w:val="hgkelc"/>
    <w:basedOn w:val="DefaultParagraphFont"/>
    <w:rsid w:val="007E7D92"/>
  </w:style>
  <w:style w:type="character" w:customStyle="1" w:styleId="apple-tab-span">
    <w:name w:val="apple-tab-span"/>
    <w:basedOn w:val="DefaultParagraphFont"/>
    <w:rsid w:val="00A81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9618">
      <w:bodyDiv w:val="1"/>
      <w:marLeft w:val="0"/>
      <w:marRight w:val="0"/>
      <w:marTop w:val="0"/>
      <w:marBottom w:val="0"/>
      <w:divBdr>
        <w:top w:val="none" w:sz="0" w:space="0" w:color="auto"/>
        <w:left w:val="none" w:sz="0" w:space="0" w:color="auto"/>
        <w:bottom w:val="none" w:sz="0" w:space="0" w:color="auto"/>
        <w:right w:val="none" w:sz="0" w:space="0" w:color="auto"/>
      </w:divBdr>
    </w:div>
    <w:div w:id="17630263">
      <w:bodyDiv w:val="1"/>
      <w:marLeft w:val="0"/>
      <w:marRight w:val="0"/>
      <w:marTop w:val="0"/>
      <w:marBottom w:val="0"/>
      <w:divBdr>
        <w:top w:val="none" w:sz="0" w:space="0" w:color="auto"/>
        <w:left w:val="none" w:sz="0" w:space="0" w:color="auto"/>
        <w:bottom w:val="none" w:sz="0" w:space="0" w:color="auto"/>
        <w:right w:val="none" w:sz="0" w:space="0" w:color="auto"/>
      </w:divBdr>
      <w:divsChild>
        <w:div w:id="1920938581">
          <w:marLeft w:val="0"/>
          <w:marRight w:val="0"/>
          <w:marTop w:val="0"/>
          <w:marBottom w:val="0"/>
          <w:divBdr>
            <w:top w:val="none" w:sz="0" w:space="0" w:color="auto"/>
            <w:left w:val="none" w:sz="0" w:space="0" w:color="auto"/>
            <w:bottom w:val="none" w:sz="0" w:space="0" w:color="auto"/>
            <w:right w:val="none" w:sz="0" w:space="0" w:color="auto"/>
          </w:divBdr>
        </w:div>
      </w:divsChild>
    </w:div>
    <w:div w:id="20129788">
      <w:bodyDiv w:val="1"/>
      <w:marLeft w:val="0"/>
      <w:marRight w:val="0"/>
      <w:marTop w:val="0"/>
      <w:marBottom w:val="0"/>
      <w:divBdr>
        <w:top w:val="none" w:sz="0" w:space="0" w:color="auto"/>
        <w:left w:val="none" w:sz="0" w:space="0" w:color="auto"/>
        <w:bottom w:val="none" w:sz="0" w:space="0" w:color="auto"/>
        <w:right w:val="none" w:sz="0" w:space="0" w:color="auto"/>
      </w:divBdr>
    </w:div>
    <w:div w:id="27217568">
      <w:bodyDiv w:val="1"/>
      <w:marLeft w:val="0"/>
      <w:marRight w:val="0"/>
      <w:marTop w:val="0"/>
      <w:marBottom w:val="0"/>
      <w:divBdr>
        <w:top w:val="none" w:sz="0" w:space="0" w:color="auto"/>
        <w:left w:val="none" w:sz="0" w:space="0" w:color="auto"/>
        <w:bottom w:val="none" w:sz="0" w:space="0" w:color="auto"/>
        <w:right w:val="none" w:sz="0" w:space="0" w:color="auto"/>
      </w:divBdr>
      <w:divsChild>
        <w:div w:id="629440104">
          <w:marLeft w:val="0"/>
          <w:marRight w:val="0"/>
          <w:marTop w:val="0"/>
          <w:marBottom w:val="0"/>
          <w:divBdr>
            <w:top w:val="none" w:sz="0" w:space="0" w:color="auto"/>
            <w:left w:val="none" w:sz="0" w:space="0" w:color="auto"/>
            <w:bottom w:val="none" w:sz="0" w:space="0" w:color="auto"/>
            <w:right w:val="none" w:sz="0" w:space="0" w:color="auto"/>
          </w:divBdr>
        </w:div>
      </w:divsChild>
    </w:div>
    <w:div w:id="34819923">
      <w:bodyDiv w:val="1"/>
      <w:marLeft w:val="0"/>
      <w:marRight w:val="0"/>
      <w:marTop w:val="0"/>
      <w:marBottom w:val="0"/>
      <w:divBdr>
        <w:top w:val="none" w:sz="0" w:space="0" w:color="auto"/>
        <w:left w:val="none" w:sz="0" w:space="0" w:color="auto"/>
        <w:bottom w:val="none" w:sz="0" w:space="0" w:color="auto"/>
        <w:right w:val="none" w:sz="0" w:space="0" w:color="auto"/>
      </w:divBdr>
    </w:div>
    <w:div w:id="36705705">
      <w:bodyDiv w:val="1"/>
      <w:marLeft w:val="0"/>
      <w:marRight w:val="0"/>
      <w:marTop w:val="0"/>
      <w:marBottom w:val="0"/>
      <w:divBdr>
        <w:top w:val="none" w:sz="0" w:space="0" w:color="auto"/>
        <w:left w:val="none" w:sz="0" w:space="0" w:color="auto"/>
        <w:bottom w:val="none" w:sz="0" w:space="0" w:color="auto"/>
        <w:right w:val="none" w:sz="0" w:space="0" w:color="auto"/>
      </w:divBdr>
    </w:div>
    <w:div w:id="59407944">
      <w:bodyDiv w:val="1"/>
      <w:marLeft w:val="0"/>
      <w:marRight w:val="0"/>
      <w:marTop w:val="0"/>
      <w:marBottom w:val="0"/>
      <w:divBdr>
        <w:top w:val="none" w:sz="0" w:space="0" w:color="auto"/>
        <w:left w:val="none" w:sz="0" w:space="0" w:color="auto"/>
        <w:bottom w:val="none" w:sz="0" w:space="0" w:color="auto"/>
        <w:right w:val="none" w:sz="0" w:space="0" w:color="auto"/>
      </w:divBdr>
      <w:divsChild>
        <w:div w:id="1993290112">
          <w:marLeft w:val="0"/>
          <w:marRight w:val="0"/>
          <w:marTop w:val="0"/>
          <w:marBottom w:val="0"/>
          <w:divBdr>
            <w:top w:val="none" w:sz="0" w:space="0" w:color="auto"/>
            <w:left w:val="none" w:sz="0" w:space="0" w:color="auto"/>
            <w:bottom w:val="none" w:sz="0" w:space="0" w:color="auto"/>
            <w:right w:val="none" w:sz="0" w:space="0" w:color="auto"/>
          </w:divBdr>
        </w:div>
      </w:divsChild>
    </w:div>
    <w:div w:id="63455505">
      <w:bodyDiv w:val="1"/>
      <w:marLeft w:val="0"/>
      <w:marRight w:val="0"/>
      <w:marTop w:val="0"/>
      <w:marBottom w:val="0"/>
      <w:divBdr>
        <w:top w:val="none" w:sz="0" w:space="0" w:color="auto"/>
        <w:left w:val="none" w:sz="0" w:space="0" w:color="auto"/>
        <w:bottom w:val="none" w:sz="0" w:space="0" w:color="auto"/>
        <w:right w:val="none" w:sz="0" w:space="0" w:color="auto"/>
      </w:divBdr>
    </w:div>
    <w:div w:id="97216867">
      <w:bodyDiv w:val="1"/>
      <w:marLeft w:val="0"/>
      <w:marRight w:val="0"/>
      <w:marTop w:val="0"/>
      <w:marBottom w:val="0"/>
      <w:divBdr>
        <w:top w:val="none" w:sz="0" w:space="0" w:color="auto"/>
        <w:left w:val="none" w:sz="0" w:space="0" w:color="auto"/>
        <w:bottom w:val="none" w:sz="0" w:space="0" w:color="auto"/>
        <w:right w:val="none" w:sz="0" w:space="0" w:color="auto"/>
      </w:divBdr>
    </w:div>
    <w:div w:id="119803435">
      <w:bodyDiv w:val="1"/>
      <w:marLeft w:val="0"/>
      <w:marRight w:val="0"/>
      <w:marTop w:val="0"/>
      <w:marBottom w:val="0"/>
      <w:divBdr>
        <w:top w:val="none" w:sz="0" w:space="0" w:color="auto"/>
        <w:left w:val="none" w:sz="0" w:space="0" w:color="auto"/>
        <w:bottom w:val="none" w:sz="0" w:space="0" w:color="auto"/>
        <w:right w:val="none" w:sz="0" w:space="0" w:color="auto"/>
      </w:divBdr>
    </w:div>
    <w:div w:id="131296135">
      <w:bodyDiv w:val="1"/>
      <w:marLeft w:val="0"/>
      <w:marRight w:val="0"/>
      <w:marTop w:val="0"/>
      <w:marBottom w:val="0"/>
      <w:divBdr>
        <w:top w:val="none" w:sz="0" w:space="0" w:color="auto"/>
        <w:left w:val="none" w:sz="0" w:space="0" w:color="auto"/>
        <w:bottom w:val="none" w:sz="0" w:space="0" w:color="auto"/>
        <w:right w:val="none" w:sz="0" w:space="0" w:color="auto"/>
      </w:divBdr>
    </w:div>
    <w:div w:id="137187595">
      <w:bodyDiv w:val="1"/>
      <w:marLeft w:val="0"/>
      <w:marRight w:val="0"/>
      <w:marTop w:val="0"/>
      <w:marBottom w:val="0"/>
      <w:divBdr>
        <w:top w:val="none" w:sz="0" w:space="0" w:color="auto"/>
        <w:left w:val="none" w:sz="0" w:space="0" w:color="auto"/>
        <w:bottom w:val="none" w:sz="0" w:space="0" w:color="auto"/>
        <w:right w:val="none" w:sz="0" w:space="0" w:color="auto"/>
      </w:divBdr>
    </w:div>
    <w:div w:id="145363401">
      <w:bodyDiv w:val="1"/>
      <w:marLeft w:val="0"/>
      <w:marRight w:val="0"/>
      <w:marTop w:val="0"/>
      <w:marBottom w:val="0"/>
      <w:divBdr>
        <w:top w:val="none" w:sz="0" w:space="0" w:color="auto"/>
        <w:left w:val="none" w:sz="0" w:space="0" w:color="auto"/>
        <w:bottom w:val="none" w:sz="0" w:space="0" w:color="auto"/>
        <w:right w:val="none" w:sz="0" w:space="0" w:color="auto"/>
      </w:divBdr>
    </w:div>
    <w:div w:id="151795527">
      <w:bodyDiv w:val="1"/>
      <w:marLeft w:val="0"/>
      <w:marRight w:val="0"/>
      <w:marTop w:val="0"/>
      <w:marBottom w:val="0"/>
      <w:divBdr>
        <w:top w:val="none" w:sz="0" w:space="0" w:color="auto"/>
        <w:left w:val="none" w:sz="0" w:space="0" w:color="auto"/>
        <w:bottom w:val="none" w:sz="0" w:space="0" w:color="auto"/>
        <w:right w:val="none" w:sz="0" w:space="0" w:color="auto"/>
      </w:divBdr>
    </w:div>
    <w:div w:id="154147738">
      <w:bodyDiv w:val="1"/>
      <w:marLeft w:val="0"/>
      <w:marRight w:val="0"/>
      <w:marTop w:val="0"/>
      <w:marBottom w:val="0"/>
      <w:divBdr>
        <w:top w:val="none" w:sz="0" w:space="0" w:color="auto"/>
        <w:left w:val="none" w:sz="0" w:space="0" w:color="auto"/>
        <w:bottom w:val="none" w:sz="0" w:space="0" w:color="auto"/>
        <w:right w:val="none" w:sz="0" w:space="0" w:color="auto"/>
      </w:divBdr>
    </w:div>
    <w:div w:id="185875776">
      <w:bodyDiv w:val="1"/>
      <w:marLeft w:val="0"/>
      <w:marRight w:val="0"/>
      <w:marTop w:val="0"/>
      <w:marBottom w:val="0"/>
      <w:divBdr>
        <w:top w:val="none" w:sz="0" w:space="0" w:color="auto"/>
        <w:left w:val="none" w:sz="0" w:space="0" w:color="auto"/>
        <w:bottom w:val="none" w:sz="0" w:space="0" w:color="auto"/>
        <w:right w:val="none" w:sz="0" w:space="0" w:color="auto"/>
      </w:divBdr>
    </w:div>
    <w:div w:id="203253326">
      <w:bodyDiv w:val="1"/>
      <w:marLeft w:val="0"/>
      <w:marRight w:val="0"/>
      <w:marTop w:val="0"/>
      <w:marBottom w:val="0"/>
      <w:divBdr>
        <w:top w:val="none" w:sz="0" w:space="0" w:color="auto"/>
        <w:left w:val="none" w:sz="0" w:space="0" w:color="auto"/>
        <w:bottom w:val="none" w:sz="0" w:space="0" w:color="auto"/>
        <w:right w:val="none" w:sz="0" w:space="0" w:color="auto"/>
      </w:divBdr>
    </w:div>
    <w:div w:id="214971101">
      <w:bodyDiv w:val="1"/>
      <w:marLeft w:val="0"/>
      <w:marRight w:val="0"/>
      <w:marTop w:val="0"/>
      <w:marBottom w:val="0"/>
      <w:divBdr>
        <w:top w:val="none" w:sz="0" w:space="0" w:color="auto"/>
        <w:left w:val="none" w:sz="0" w:space="0" w:color="auto"/>
        <w:bottom w:val="none" w:sz="0" w:space="0" w:color="auto"/>
        <w:right w:val="none" w:sz="0" w:space="0" w:color="auto"/>
      </w:divBdr>
    </w:div>
    <w:div w:id="246768422">
      <w:bodyDiv w:val="1"/>
      <w:marLeft w:val="0"/>
      <w:marRight w:val="0"/>
      <w:marTop w:val="0"/>
      <w:marBottom w:val="0"/>
      <w:divBdr>
        <w:top w:val="none" w:sz="0" w:space="0" w:color="auto"/>
        <w:left w:val="none" w:sz="0" w:space="0" w:color="auto"/>
        <w:bottom w:val="none" w:sz="0" w:space="0" w:color="auto"/>
        <w:right w:val="none" w:sz="0" w:space="0" w:color="auto"/>
      </w:divBdr>
      <w:divsChild>
        <w:div w:id="1268847631">
          <w:marLeft w:val="0"/>
          <w:marRight w:val="0"/>
          <w:marTop w:val="0"/>
          <w:marBottom w:val="0"/>
          <w:divBdr>
            <w:top w:val="none" w:sz="0" w:space="0" w:color="auto"/>
            <w:left w:val="none" w:sz="0" w:space="0" w:color="auto"/>
            <w:bottom w:val="none" w:sz="0" w:space="0" w:color="auto"/>
            <w:right w:val="none" w:sz="0" w:space="0" w:color="auto"/>
          </w:divBdr>
        </w:div>
        <w:div w:id="125783710">
          <w:marLeft w:val="0"/>
          <w:marRight w:val="0"/>
          <w:marTop w:val="0"/>
          <w:marBottom w:val="0"/>
          <w:divBdr>
            <w:top w:val="none" w:sz="0" w:space="0" w:color="auto"/>
            <w:left w:val="none" w:sz="0" w:space="0" w:color="auto"/>
            <w:bottom w:val="none" w:sz="0" w:space="0" w:color="auto"/>
            <w:right w:val="none" w:sz="0" w:space="0" w:color="auto"/>
          </w:divBdr>
        </w:div>
        <w:div w:id="375857381">
          <w:marLeft w:val="0"/>
          <w:marRight w:val="0"/>
          <w:marTop w:val="0"/>
          <w:marBottom w:val="0"/>
          <w:divBdr>
            <w:top w:val="none" w:sz="0" w:space="0" w:color="auto"/>
            <w:left w:val="none" w:sz="0" w:space="0" w:color="auto"/>
            <w:bottom w:val="none" w:sz="0" w:space="0" w:color="auto"/>
            <w:right w:val="none" w:sz="0" w:space="0" w:color="auto"/>
          </w:divBdr>
        </w:div>
      </w:divsChild>
    </w:div>
    <w:div w:id="246959525">
      <w:bodyDiv w:val="1"/>
      <w:marLeft w:val="0"/>
      <w:marRight w:val="0"/>
      <w:marTop w:val="0"/>
      <w:marBottom w:val="0"/>
      <w:divBdr>
        <w:top w:val="none" w:sz="0" w:space="0" w:color="auto"/>
        <w:left w:val="none" w:sz="0" w:space="0" w:color="auto"/>
        <w:bottom w:val="none" w:sz="0" w:space="0" w:color="auto"/>
        <w:right w:val="none" w:sz="0" w:space="0" w:color="auto"/>
      </w:divBdr>
    </w:div>
    <w:div w:id="246963644">
      <w:bodyDiv w:val="1"/>
      <w:marLeft w:val="0"/>
      <w:marRight w:val="0"/>
      <w:marTop w:val="0"/>
      <w:marBottom w:val="0"/>
      <w:divBdr>
        <w:top w:val="none" w:sz="0" w:space="0" w:color="auto"/>
        <w:left w:val="none" w:sz="0" w:space="0" w:color="auto"/>
        <w:bottom w:val="none" w:sz="0" w:space="0" w:color="auto"/>
        <w:right w:val="none" w:sz="0" w:space="0" w:color="auto"/>
      </w:divBdr>
    </w:div>
    <w:div w:id="280962695">
      <w:bodyDiv w:val="1"/>
      <w:marLeft w:val="0"/>
      <w:marRight w:val="0"/>
      <w:marTop w:val="0"/>
      <w:marBottom w:val="0"/>
      <w:divBdr>
        <w:top w:val="none" w:sz="0" w:space="0" w:color="auto"/>
        <w:left w:val="none" w:sz="0" w:space="0" w:color="auto"/>
        <w:bottom w:val="none" w:sz="0" w:space="0" w:color="auto"/>
        <w:right w:val="none" w:sz="0" w:space="0" w:color="auto"/>
      </w:divBdr>
      <w:divsChild>
        <w:div w:id="1459104004">
          <w:marLeft w:val="0"/>
          <w:marRight w:val="0"/>
          <w:marTop w:val="0"/>
          <w:marBottom w:val="0"/>
          <w:divBdr>
            <w:top w:val="none" w:sz="0" w:space="0" w:color="auto"/>
            <w:left w:val="none" w:sz="0" w:space="0" w:color="auto"/>
            <w:bottom w:val="none" w:sz="0" w:space="0" w:color="auto"/>
            <w:right w:val="none" w:sz="0" w:space="0" w:color="auto"/>
          </w:divBdr>
        </w:div>
      </w:divsChild>
    </w:div>
    <w:div w:id="302974942">
      <w:bodyDiv w:val="1"/>
      <w:marLeft w:val="0"/>
      <w:marRight w:val="0"/>
      <w:marTop w:val="0"/>
      <w:marBottom w:val="0"/>
      <w:divBdr>
        <w:top w:val="none" w:sz="0" w:space="0" w:color="auto"/>
        <w:left w:val="none" w:sz="0" w:space="0" w:color="auto"/>
        <w:bottom w:val="none" w:sz="0" w:space="0" w:color="auto"/>
        <w:right w:val="none" w:sz="0" w:space="0" w:color="auto"/>
      </w:divBdr>
      <w:divsChild>
        <w:div w:id="613639976">
          <w:marLeft w:val="0"/>
          <w:marRight w:val="0"/>
          <w:marTop w:val="0"/>
          <w:marBottom w:val="0"/>
          <w:divBdr>
            <w:top w:val="none" w:sz="0" w:space="0" w:color="auto"/>
            <w:left w:val="none" w:sz="0" w:space="0" w:color="auto"/>
            <w:bottom w:val="none" w:sz="0" w:space="0" w:color="auto"/>
            <w:right w:val="none" w:sz="0" w:space="0" w:color="auto"/>
          </w:divBdr>
        </w:div>
      </w:divsChild>
    </w:div>
    <w:div w:id="332101680">
      <w:bodyDiv w:val="1"/>
      <w:marLeft w:val="0"/>
      <w:marRight w:val="0"/>
      <w:marTop w:val="0"/>
      <w:marBottom w:val="0"/>
      <w:divBdr>
        <w:top w:val="none" w:sz="0" w:space="0" w:color="auto"/>
        <w:left w:val="none" w:sz="0" w:space="0" w:color="auto"/>
        <w:bottom w:val="none" w:sz="0" w:space="0" w:color="auto"/>
        <w:right w:val="none" w:sz="0" w:space="0" w:color="auto"/>
      </w:divBdr>
    </w:div>
    <w:div w:id="356278313">
      <w:bodyDiv w:val="1"/>
      <w:marLeft w:val="0"/>
      <w:marRight w:val="0"/>
      <w:marTop w:val="0"/>
      <w:marBottom w:val="0"/>
      <w:divBdr>
        <w:top w:val="none" w:sz="0" w:space="0" w:color="auto"/>
        <w:left w:val="none" w:sz="0" w:space="0" w:color="auto"/>
        <w:bottom w:val="none" w:sz="0" w:space="0" w:color="auto"/>
        <w:right w:val="none" w:sz="0" w:space="0" w:color="auto"/>
      </w:divBdr>
    </w:div>
    <w:div w:id="381448304">
      <w:bodyDiv w:val="1"/>
      <w:marLeft w:val="0"/>
      <w:marRight w:val="0"/>
      <w:marTop w:val="0"/>
      <w:marBottom w:val="0"/>
      <w:divBdr>
        <w:top w:val="none" w:sz="0" w:space="0" w:color="auto"/>
        <w:left w:val="none" w:sz="0" w:space="0" w:color="auto"/>
        <w:bottom w:val="none" w:sz="0" w:space="0" w:color="auto"/>
        <w:right w:val="none" w:sz="0" w:space="0" w:color="auto"/>
      </w:divBdr>
    </w:div>
    <w:div w:id="382678234">
      <w:bodyDiv w:val="1"/>
      <w:marLeft w:val="0"/>
      <w:marRight w:val="0"/>
      <w:marTop w:val="0"/>
      <w:marBottom w:val="0"/>
      <w:divBdr>
        <w:top w:val="none" w:sz="0" w:space="0" w:color="auto"/>
        <w:left w:val="none" w:sz="0" w:space="0" w:color="auto"/>
        <w:bottom w:val="none" w:sz="0" w:space="0" w:color="auto"/>
        <w:right w:val="none" w:sz="0" w:space="0" w:color="auto"/>
      </w:divBdr>
    </w:div>
    <w:div w:id="399982014">
      <w:bodyDiv w:val="1"/>
      <w:marLeft w:val="0"/>
      <w:marRight w:val="0"/>
      <w:marTop w:val="0"/>
      <w:marBottom w:val="0"/>
      <w:divBdr>
        <w:top w:val="none" w:sz="0" w:space="0" w:color="auto"/>
        <w:left w:val="none" w:sz="0" w:space="0" w:color="auto"/>
        <w:bottom w:val="none" w:sz="0" w:space="0" w:color="auto"/>
        <w:right w:val="none" w:sz="0" w:space="0" w:color="auto"/>
      </w:divBdr>
    </w:div>
    <w:div w:id="406457361">
      <w:bodyDiv w:val="1"/>
      <w:marLeft w:val="0"/>
      <w:marRight w:val="0"/>
      <w:marTop w:val="0"/>
      <w:marBottom w:val="0"/>
      <w:divBdr>
        <w:top w:val="none" w:sz="0" w:space="0" w:color="auto"/>
        <w:left w:val="none" w:sz="0" w:space="0" w:color="auto"/>
        <w:bottom w:val="none" w:sz="0" w:space="0" w:color="auto"/>
        <w:right w:val="none" w:sz="0" w:space="0" w:color="auto"/>
      </w:divBdr>
      <w:divsChild>
        <w:div w:id="237517118">
          <w:marLeft w:val="0"/>
          <w:marRight w:val="0"/>
          <w:marTop w:val="0"/>
          <w:marBottom w:val="0"/>
          <w:divBdr>
            <w:top w:val="none" w:sz="0" w:space="0" w:color="auto"/>
            <w:left w:val="none" w:sz="0" w:space="0" w:color="auto"/>
            <w:bottom w:val="none" w:sz="0" w:space="0" w:color="auto"/>
            <w:right w:val="none" w:sz="0" w:space="0" w:color="auto"/>
          </w:divBdr>
        </w:div>
      </w:divsChild>
    </w:div>
    <w:div w:id="427893889">
      <w:bodyDiv w:val="1"/>
      <w:marLeft w:val="0"/>
      <w:marRight w:val="0"/>
      <w:marTop w:val="0"/>
      <w:marBottom w:val="0"/>
      <w:divBdr>
        <w:top w:val="none" w:sz="0" w:space="0" w:color="auto"/>
        <w:left w:val="none" w:sz="0" w:space="0" w:color="auto"/>
        <w:bottom w:val="none" w:sz="0" w:space="0" w:color="auto"/>
        <w:right w:val="none" w:sz="0" w:space="0" w:color="auto"/>
      </w:divBdr>
      <w:divsChild>
        <w:div w:id="716584234">
          <w:marLeft w:val="0"/>
          <w:marRight w:val="0"/>
          <w:marTop w:val="0"/>
          <w:marBottom w:val="0"/>
          <w:divBdr>
            <w:top w:val="none" w:sz="0" w:space="0" w:color="auto"/>
            <w:left w:val="none" w:sz="0" w:space="0" w:color="auto"/>
            <w:bottom w:val="none" w:sz="0" w:space="0" w:color="auto"/>
            <w:right w:val="none" w:sz="0" w:space="0" w:color="auto"/>
          </w:divBdr>
        </w:div>
      </w:divsChild>
    </w:div>
    <w:div w:id="452674127">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494152289">
      <w:bodyDiv w:val="1"/>
      <w:marLeft w:val="0"/>
      <w:marRight w:val="0"/>
      <w:marTop w:val="0"/>
      <w:marBottom w:val="0"/>
      <w:divBdr>
        <w:top w:val="none" w:sz="0" w:space="0" w:color="auto"/>
        <w:left w:val="none" w:sz="0" w:space="0" w:color="auto"/>
        <w:bottom w:val="none" w:sz="0" w:space="0" w:color="auto"/>
        <w:right w:val="none" w:sz="0" w:space="0" w:color="auto"/>
      </w:divBdr>
    </w:div>
    <w:div w:id="494732662">
      <w:bodyDiv w:val="1"/>
      <w:marLeft w:val="0"/>
      <w:marRight w:val="0"/>
      <w:marTop w:val="0"/>
      <w:marBottom w:val="0"/>
      <w:divBdr>
        <w:top w:val="none" w:sz="0" w:space="0" w:color="auto"/>
        <w:left w:val="none" w:sz="0" w:space="0" w:color="auto"/>
        <w:bottom w:val="none" w:sz="0" w:space="0" w:color="auto"/>
        <w:right w:val="none" w:sz="0" w:space="0" w:color="auto"/>
      </w:divBdr>
    </w:div>
    <w:div w:id="496698413">
      <w:bodyDiv w:val="1"/>
      <w:marLeft w:val="0"/>
      <w:marRight w:val="0"/>
      <w:marTop w:val="0"/>
      <w:marBottom w:val="0"/>
      <w:divBdr>
        <w:top w:val="none" w:sz="0" w:space="0" w:color="auto"/>
        <w:left w:val="none" w:sz="0" w:space="0" w:color="auto"/>
        <w:bottom w:val="none" w:sz="0" w:space="0" w:color="auto"/>
        <w:right w:val="none" w:sz="0" w:space="0" w:color="auto"/>
      </w:divBdr>
    </w:div>
    <w:div w:id="498808793">
      <w:bodyDiv w:val="1"/>
      <w:marLeft w:val="0"/>
      <w:marRight w:val="0"/>
      <w:marTop w:val="0"/>
      <w:marBottom w:val="0"/>
      <w:divBdr>
        <w:top w:val="none" w:sz="0" w:space="0" w:color="auto"/>
        <w:left w:val="none" w:sz="0" w:space="0" w:color="auto"/>
        <w:bottom w:val="none" w:sz="0" w:space="0" w:color="auto"/>
        <w:right w:val="none" w:sz="0" w:space="0" w:color="auto"/>
      </w:divBdr>
      <w:divsChild>
        <w:div w:id="1550922891">
          <w:marLeft w:val="0"/>
          <w:marRight w:val="0"/>
          <w:marTop w:val="0"/>
          <w:marBottom w:val="0"/>
          <w:divBdr>
            <w:top w:val="none" w:sz="0" w:space="0" w:color="auto"/>
            <w:left w:val="none" w:sz="0" w:space="0" w:color="auto"/>
            <w:bottom w:val="none" w:sz="0" w:space="0" w:color="auto"/>
            <w:right w:val="none" w:sz="0" w:space="0" w:color="auto"/>
          </w:divBdr>
        </w:div>
        <w:div w:id="1233395164">
          <w:marLeft w:val="0"/>
          <w:marRight w:val="0"/>
          <w:marTop w:val="0"/>
          <w:marBottom w:val="0"/>
          <w:divBdr>
            <w:top w:val="none" w:sz="0" w:space="0" w:color="auto"/>
            <w:left w:val="none" w:sz="0" w:space="0" w:color="auto"/>
            <w:bottom w:val="none" w:sz="0" w:space="0" w:color="auto"/>
            <w:right w:val="none" w:sz="0" w:space="0" w:color="auto"/>
          </w:divBdr>
        </w:div>
      </w:divsChild>
    </w:div>
    <w:div w:id="535700014">
      <w:bodyDiv w:val="1"/>
      <w:marLeft w:val="0"/>
      <w:marRight w:val="0"/>
      <w:marTop w:val="0"/>
      <w:marBottom w:val="0"/>
      <w:divBdr>
        <w:top w:val="none" w:sz="0" w:space="0" w:color="auto"/>
        <w:left w:val="none" w:sz="0" w:space="0" w:color="auto"/>
        <w:bottom w:val="none" w:sz="0" w:space="0" w:color="auto"/>
        <w:right w:val="none" w:sz="0" w:space="0" w:color="auto"/>
      </w:divBdr>
    </w:div>
    <w:div w:id="548301400">
      <w:bodyDiv w:val="1"/>
      <w:marLeft w:val="0"/>
      <w:marRight w:val="0"/>
      <w:marTop w:val="0"/>
      <w:marBottom w:val="0"/>
      <w:divBdr>
        <w:top w:val="none" w:sz="0" w:space="0" w:color="auto"/>
        <w:left w:val="none" w:sz="0" w:space="0" w:color="auto"/>
        <w:bottom w:val="none" w:sz="0" w:space="0" w:color="auto"/>
        <w:right w:val="none" w:sz="0" w:space="0" w:color="auto"/>
      </w:divBdr>
      <w:divsChild>
        <w:div w:id="1210995929">
          <w:marLeft w:val="0"/>
          <w:marRight w:val="0"/>
          <w:marTop w:val="0"/>
          <w:marBottom w:val="0"/>
          <w:divBdr>
            <w:top w:val="none" w:sz="0" w:space="0" w:color="auto"/>
            <w:left w:val="none" w:sz="0" w:space="0" w:color="auto"/>
            <w:bottom w:val="none" w:sz="0" w:space="0" w:color="auto"/>
            <w:right w:val="none" w:sz="0" w:space="0" w:color="auto"/>
          </w:divBdr>
          <w:divsChild>
            <w:div w:id="26570398">
              <w:marLeft w:val="0"/>
              <w:marRight w:val="0"/>
              <w:marTop w:val="0"/>
              <w:marBottom w:val="0"/>
              <w:divBdr>
                <w:top w:val="none" w:sz="0" w:space="0" w:color="auto"/>
                <w:left w:val="none" w:sz="0" w:space="0" w:color="auto"/>
                <w:bottom w:val="none" w:sz="0" w:space="0" w:color="auto"/>
                <w:right w:val="none" w:sz="0" w:space="0" w:color="auto"/>
              </w:divBdr>
            </w:div>
          </w:divsChild>
        </w:div>
        <w:div w:id="1984965325">
          <w:marLeft w:val="0"/>
          <w:marRight w:val="0"/>
          <w:marTop w:val="0"/>
          <w:marBottom w:val="0"/>
          <w:divBdr>
            <w:top w:val="none" w:sz="0" w:space="0" w:color="auto"/>
            <w:left w:val="none" w:sz="0" w:space="0" w:color="auto"/>
            <w:bottom w:val="none" w:sz="0" w:space="0" w:color="auto"/>
            <w:right w:val="none" w:sz="0" w:space="0" w:color="auto"/>
          </w:divBdr>
          <w:divsChild>
            <w:div w:id="393161467">
              <w:marLeft w:val="0"/>
              <w:marRight w:val="0"/>
              <w:marTop w:val="0"/>
              <w:marBottom w:val="0"/>
              <w:divBdr>
                <w:top w:val="none" w:sz="0" w:space="0" w:color="auto"/>
                <w:left w:val="none" w:sz="0" w:space="0" w:color="auto"/>
                <w:bottom w:val="none" w:sz="0" w:space="0" w:color="auto"/>
                <w:right w:val="none" w:sz="0" w:space="0" w:color="auto"/>
              </w:divBdr>
            </w:div>
          </w:divsChild>
        </w:div>
        <w:div w:id="1428959783">
          <w:marLeft w:val="0"/>
          <w:marRight w:val="0"/>
          <w:marTop w:val="0"/>
          <w:marBottom w:val="0"/>
          <w:divBdr>
            <w:top w:val="none" w:sz="0" w:space="0" w:color="auto"/>
            <w:left w:val="none" w:sz="0" w:space="0" w:color="auto"/>
            <w:bottom w:val="none" w:sz="0" w:space="0" w:color="auto"/>
            <w:right w:val="none" w:sz="0" w:space="0" w:color="auto"/>
          </w:divBdr>
          <w:divsChild>
            <w:div w:id="532697343">
              <w:marLeft w:val="0"/>
              <w:marRight w:val="0"/>
              <w:marTop w:val="0"/>
              <w:marBottom w:val="0"/>
              <w:divBdr>
                <w:top w:val="none" w:sz="0" w:space="0" w:color="auto"/>
                <w:left w:val="none" w:sz="0" w:space="0" w:color="auto"/>
                <w:bottom w:val="none" w:sz="0" w:space="0" w:color="auto"/>
                <w:right w:val="none" w:sz="0" w:space="0" w:color="auto"/>
              </w:divBdr>
            </w:div>
          </w:divsChild>
        </w:div>
        <w:div w:id="684523724">
          <w:marLeft w:val="0"/>
          <w:marRight w:val="0"/>
          <w:marTop w:val="0"/>
          <w:marBottom w:val="0"/>
          <w:divBdr>
            <w:top w:val="none" w:sz="0" w:space="0" w:color="auto"/>
            <w:left w:val="none" w:sz="0" w:space="0" w:color="auto"/>
            <w:bottom w:val="none" w:sz="0" w:space="0" w:color="auto"/>
            <w:right w:val="none" w:sz="0" w:space="0" w:color="auto"/>
          </w:divBdr>
          <w:divsChild>
            <w:div w:id="391658548">
              <w:marLeft w:val="0"/>
              <w:marRight w:val="0"/>
              <w:marTop w:val="0"/>
              <w:marBottom w:val="0"/>
              <w:divBdr>
                <w:top w:val="none" w:sz="0" w:space="0" w:color="auto"/>
                <w:left w:val="none" w:sz="0" w:space="0" w:color="auto"/>
                <w:bottom w:val="none" w:sz="0" w:space="0" w:color="auto"/>
                <w:right w:val="none" w:sz="0" w:space="0" w:color="auto"/>
              </w:divBdr>
            </w:div>
          </w:divsChild>
        </w:div>
        <w:div w:id="1180193692">
          <w:marLeft w:val="0"/>
          <w:marRight w:val="0"/>
          <w:marTop w:val="0"/>
          <w:marBottom w:val="0"/>
          <w:divBdr>
            <w:top w:val="none" w:sz="0" w:space="0" w:color="auto"/>
            <w:left w:val="none" w:sz="0" w:space="0" w:color="auto"/>
            <w:bottom w:val="none" w:sz="0" w:space="0" w:color="auto"/>
            <w:right w:val="none" w:sz="0" w:space="0" w:color="auto"/>
          </w:divBdr>
          <w:divsChild>
            <w:div w:id="606355973">
              <w:marLeft w:val="0"/>
              <w:marRight w:val="0"/>
              <w:marTop w:val="0"/>
              <w:marBottom w:val="0"/>
              <w:divBdr>
                <w:top w:val="none" w:sz="0" w:space="0" w:color="auto"/>
                <w:left w:val="none" w:sz="0" w:space="0" w:color="auto"/>
                <w:bottom w:val="none" w:sz="0" w:space="0" w:color="auto"/>
                <w:right w:val="none" w:sz="0" w:space="0" w:color="auto"/>
              </w:divBdr>
            </w:div>
          </w:divsChild>
        </w:div>
        <w:div w:id="2127044190">
          <w:marLeft w:val="0"/>
          <w:marRight w:val="0"/>
          <w:marTop w:val="0"/>
          <w:marBottom w:val="0"/>
          <w:divBdr>
            <w:top w:val="none" w:sz="0" w:space="0" w:color="auto"/>
            <w:left w:val="none" w:sz="0" w:space="0" w:color="auto"/>
            <w:bottom w:val="none" w:sz="0" w:space="0" w:color="auto"/>
            <w:right w:val="none" w:sz="0" w:space="0" w:color="auto"/>
          </w:divBdr>
          <w:divsChild>
            <w:div w:id="891305254">
              <w:marLeft w:val="0"/>
              <w:marRight w:val="0"/>
              <w:marTop w:val="0"/>
              <w:marBottom w:val="0"/>
              <w:divBdr>
                <w:top w:val="none" w:sz="0" w:space="0" w:color="auto"/>
                <w:left w:val="none" w:sz="0" w:space="0" w:color="auto"/>
                <w:bottom w:val="none" w:sz="0" w:space="0" w:color="auto"/>
                <w:right w:val="none" w:sz="0" w:space="0" w:color="auto"/>
              </w:divBdr>
            </w:div>
          </w:divsChild>
        </w:div>
        <w:div w:id="646325591">
          <w:marLeft w:val="0"/>
          <w:marRight w:val="0"/>
          <w:marTop w:val="0"/>
          <w:marBottom w:val="0"/>
          <w:divBdr>
            <w:top w:val="none" w:sz="0" w:space="0" w:color="auto"/>
            <w:left w:val="none" w:sz="0" w:space="0" w:color="auto"/>
            <w:bottom w:val="none" w:sz="0" w:space="0" w:color="auto"/>
            <w:right w:val="none" w:sz="0" w:space="0" w:color="auto"/>
          </w:divBdr>
          <w:divsChild>
            <w:div w:id="469325187">
              <w:marLeft w:val="0"/>
              <w:marRight w:val="0"/>
              <w:marTop w:val="0"/>
              <w:marBottom w:val="0"/>
              <w:divBdr>
                <w:top w:val="none" w:sz="0" w:space="0" w:color="auto"/>
                <w:left w:val="none" w:sz="0" w:space="0" w:color="auto"/>
                <w:bottom w:val="none" w:sz="0" w:space="0" w:color="auto"/>
                <w:right w:val="none" w:sz="0" w:space="0" w:color="auto"/>
              </w:divBdr>
            </w:div>
          </w:divsChild>
        </w:div>
        <w:div w:id="298848661">
          <w:marLeft w:val="0"/>
          <w:marRight w:val="0"/>
          <w:marTop w:val="0"/>
          <w:marBottom w:val="0"/>
          <w:divBdr>
            <w:top w:val="none" w:sz="0" w:space="0" w:color="auto"/>
            <w:left w:val="none" w:sz="0" w:space="0" w:color="auto"/>
            <w:bottom w:val="none" w:sz="0" w:space="0" w:color="auto"/>
            <w:right w:val="none" w:sz="0" w:space="0" w:color="auto"/>
          </w:divBdr>
          <w:divsChild>
            <w:div w:id="149299146">
              <w:marLeft w:val="0"/>
              <w:marRight w:val="0"/>
              <w:marTop w:val="0"/>
              <w:marBottom w:val="0"/>
              <w:divBdr>
                <w:top w:val="none" w:sz="0" w:space="0" w:color="auto"/>
                <w:left w:val="none" w:sz="0" w:space="0" w:color="auto"/>
                <w:bottom w:val="none" w:sz="0" w:space="0" w:color="auto"/>
                <w:right w:val="none" w:sz="0" w:space="0" w:color="auto"/>
              </w:divBdr>
            </w:div>
          </w:divsChild>
        </w:div>
        <w:div w:id="1478297879">
          <w:marLeft w:val="0"/>
          <w:marRight w:val="0"/>
          <w:marTop w:val="0"/>
          <w:marBottom w:val="0"/>
          <w:divBdr>
            <w:top w:val="none" w:sz="0" w:space="0" w:color="auto"/>
            <w:left w:val="none" w:sz="0" w:space="0" w:color="auto"/>
            <w:bottom w:val="none" w:sz="0" w:space="0" w:color="auto"/>
            <w:right w:val="none" w:sz="0" w:space="0" w:color="auto"/>
          </w:divBdr>
          <w:divsChild>
            <w:div w:id="1377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0733">
      <w:bodyDiv w:val="1"/>
      <w:marLeft w:val="0"/>
      <w:marRight w:val="0"/>
      <w:marTop w:val="0"/>
      <w:marBottom w:val="0"/>
      <w:divBdr>
        <w:top w:val="none" w:sz="0" w:space="0" w:color="auto"/>
        <w:left w:val="none" w:sz="0" w:space="0" w:color="auto"/>
        <w:bottom w:val="none" w:sz="0" w:space="0" w:color="auto"/>
        <w:right w:val="none" w:sz="0" w:space="0" w:color="auto"/>
      </w:divBdr>
    </w:div>
    <w:div w:id="563298649">
      <w:bodyDiv w:val="1"/>
      <w:marLeft w:val="0"/>
      <w:marRight w:val="0"/>
      <w:marTop w:val="0"/>
      <w:marBottom w:val="0"/>
      <w:divBdr>
        <w:top w:val="none" w:sz="0" w:space="0" w:color="auto"/>
        <w:left w:val="none" w:sz="0" w:space="0" w:color="auto"/>
        <w:bottom w:val="none" w:sz="0" w:space="0" w:color="auto"/>
        <w:right w:val="none" w:sz="0" w:space="0" w:color="auto"/>
      </w:divBdr>
    </w:div>
    <w:div w:id="618100144">
      <w:bodyDiv w:val="1"/>
      <w:marLeft w:val="0"/>
      <w:marRight w:val="0"/>
      <w:marTop w:val="0"/>
      <w:marBottom w:val="0"/>
      <w:divBdr>
        <w:top w:val="none" w:sz="0" w:space="0" w:color="auto"/>
        <w:left w:val="none" w:sz="0" w:space="0" w:color="auto"/>
        <w:bottom w:val="none" w:sz="0" w:space="0" w:color="auto"/>
        <w:right w:val="none" w:sz="0" w:space="0" w:color="auto"/>
      </w:divBdr>
    </w:div>
    <w:div w:id="625936023">
      <w:bodyDiv w:val="1"/>
      <w:marLeft w:val="0"/>
      <w:marRight w:val="0"/>
      <w:marTop w:val="0"/>
      <w:marBottom w:val="0"/>
      <w:divBdr>
        <w:top w:val="none" w:sz="0" w:space="0" w:color="auto"/>
        <w:left w:val="none" w:sz="0" w:space="0" w:color="auto"/>
        <w:bottom w:val="none" w:sz="0" w:space="0" w:color="auto"/>
        <w:right w:val="none" w:sz="0" w:space="0" w:color="auto"/>
      </w:divBdr>
    </w:div>
    <w:div w:id="634792605">
      <w:bodyDiv w:val="1"/>
      <w:marLeft w:val="0"/>
      <w:marRight w:val="0"/>
      <w:marTop w:val="0"/>
      <w:marBottom w:val="0"/>
      <w:divBdr>
        <w:top w:val="none" w:sz="0" w:space="0" w:color="auto"/>
        <w:left w:val="none" w:sz="0" w:space="0" w:color="auto"/>
        <w:bottom w:val="none" w:sz="0" w:space="0" w:color="auto"/>
        <w:right w:val="none" w:sz="0" w:space="0" w:color="auto"/>
      </w:divBdr>
    </w:div>
    <w:div w:id="645820001">
      <w:bodyDiv w:val="1"/>
      <w:marLeft w:val="0"/>
      <w:marRight w:val="0"/>
      <w:marTop w:val="0"/>
      <w:marBottom w:val="0"/>
      <w:divBdr>
        <w:top w:val="none" w:sz="0" w:space="0" w:color="auto"/>
        <w:left w:val="none" w:sz="0" w:space="0" w:color="auto"/>
        <w:bottom w:val="none" w:sz="0" w:space="0" w:color="auto"/>
        <w:right w:val="none" w:sz="0" w:space="0" w:color="auto"/>
      </w:divBdr>
    </w:div>
    <w:div w:id="658964529">
      <w:bodyDiv w:val="1"/>
      <w:marLeft w:val="0"/>
      <w:marRight w:val="0"/>
      <w:marTop w:val="0"/>
      <w:marBottom w:val="0"/>
      <w:divBdr>
        <w:top w:val="none" w:sz="0" w:space="0" w:color="auto"/>
        <w:left w:val="none" w:sz="0" w:space="0" w:color="auto"/>
        <w:bottom w:val="none" w:sz="0" w:space="0" w:color="auto"/>
        <w:right w:val="none" w:sz="0" w:space="0" w:color="auto"/>
      </w:divBdr>
    </w:div>
    <w:div w:id="691421763">
      <w:bodyDiv w:val="1"/>
      <w:marLeft w:val="0"/>
      <w:marRight w:val="0"/>
      <w:marTop w:val="0"/>
      <w:marBottom w:val="0"/>
      <w:divBdr>
        <w:top w:val="none" w:sz="0" w:space="0" w:color="auto"/>
        <w:left w:val="none" w:sz="0" w:space="0" w:color="auto"/>
        <w:bottom w:val="none" w:sz="0" w:space="0" w:color="auto"/>
        <w:right w:val="none" w:sz="0" w:space="0" w:color="auto"/>
      </w:divBdr>
    </w:div>
    <w:div w:id="694111158">
      <w:bodyDiv w:val="1"/>
      <w:marLeft w:val="0"/>
      <w:marRight w:val="0"/>
      <w:marTop w:val="0"/>
      <w:marBottom w:val="0"/>
      <w:divBdr>
        <w:top w:val="none" w:sz="0" w:space="0" w:color="auto"/>
        <w:left w:val="none" w:sz="0" w:space="0" w:color="auto"/>
        <w:bottom w:val="none" w:sz="0" w:space="0" w:color="auto"/>
        <w:right w:val="none" w:sz="0" w:space="0" w:color="auto"/>
      </w:divBdr>
      <w:divsChild>
        <w:div w:id="120996182">
          <w:marLeft w:val="0"/>
          <w:marRight w:val="0"/>
          <w:marTop w:val="0"/>
          <w:marBottom w:val="0"/>
          <w:divBdr>
            <w:top w:val="none" w:sz="0" w:space="0" w:color="auto"/>
            <w:left w:val="none" w:sz="0" w:space="0" w:color="auto"/>
            <w:bottom w:val="none" w:sz="0" w:space="0" w:color="auto"/>
            <w:right w:val="none" w:sz="0" w:space="0" w:color="auto"/>
          </w:divBdr>
        </w:div>
      </w:divsChild>
    </w:div>
    <w:div w:id="699277314">
      <w:bodyDiv w:val="1"/>
      <w:marLeft w:val="0"/>
      <w:marRight w:val="0"/>
      <w:marTop w:val="0"/>
      <w:marBottom w:val="0"/>
      <w:divBdr>
        <w:top w:val="none" w:sz="0" w:space="0" w:color="auto"/>
        <w:left w:val="none" w:sz="0" w:space="0" w:color="auto"/>
        <w:bottom w:val="none" w:sz="0" w:space="0" w:color="auto"/>
        <w:right w:val="none" w:sz="0" w:space="0" w:color="auto"/>
      </w:divBdr>
      <w:divsChild>
        <w:div w:id="515311267">
          <w:marLeft w:val="0"/>
          <w:marRight w:val="0"/>
          <w:marTop w:val="0"/>
          <w:marBottom w:val="0"/>
          <w:divBdr>
            <w:top w:val="none" w:sz="0" w:space="0" w:color="auto"/>
            <w:left w:val="none" w:sz="0" w:space="0" w:color="auto"/>
            <w:bottom w:val="none" w:sz="0" w:space="0" w:color="auto"/>
            <w:right w:val="none" w:sz="0" w:space="0" w:color="auto"/>
          </w:divBdr>
        </w:div>
      </w:divsChild>
    </w:div>
    <w:div w:id="707416969">
      <w:bodyDiv w:val="1"/>
      <w:marLeft w:val="0"/>
      <w:marRight w:val="0"/>
      <w:marTop w:val="0"/>
      <w:marBottom w:val="0"/>
      <w:divBdr>
        <w:top w:val="none" w:sz="0" w:space="0" w:color="auto"/>
        <w:left w:val="none" w:sz="0" w:space="0" w:color="auto"/>
        <w:bottom w:val="none" w:sz="0" w:space="0" w:color="auto"/>
        <w:right w:val="none" w:sz="0" w:space="0" w:color="auto"/>
      </w:divBdr>
    </w:div>
    <w:div w:id="708725226">
      <w:bodyDiv w:val="1"/>
      <w:marLeft w:val="0"/>
      <w:marRight w:val="0"/>
      <w:marTop w:val="0"/>
      <w:marBottom w:val="0"/>
      <w:divBdr>
        <w:top w:val="none" w:sz="0" w:space="0" w:color="auto"/>
        <w:left w:val="none" w:sz="0" w:space="0" w:color="auto"/>
        <w:bottom w:val="none" w:sz="0" w:space="0" w:color="auto"/>
        <w:right w:val="none" w:sz="0" w:space="0" w:color="auto"/>
      </w:divBdr>
      <w:divsChild>
        <w:div w:id="967517886">
          <w:marLeft w:val="0"/>
          <w:marRight w:val="0"/>
          <w:marTop w:val="0"/>
          <w:marBottom w:val="0"/>
          <w:divBdr>
            <w:top w:val="none" w:sz="0" w:space="0" w:color="auto"/>
            <w:left w:val="none" w:sz="0" w:space="0" w:color="auto"/>
            <w:bottom w:val="none" w:sz="0" w:space="0" w:color="auto"/>
            <w:right w:val="none" w:sz="0" w:space="0" w:color="auto"/>
          </w:divBdr>
        </w:div>
        <w:div w:id="1335835460">
          <w:marLeft w:val="0"/>
          <w:marRight w:val="0"/>
          <w:marTop w:val="0"/>
          <w:marBottom w:val="0"/>
          <w:divBdr>
            <w:top w:val="none" w:sz="0" w:space="0" w:color="auto"/>
            <w:left w:val="none" w:sz="0" w:space="0" w:color="auto"/>
            <w:bottom w:val="none" w:sz="0" w:space="0" w:color="auto"/>
            <w:right w:val="none" w:sz="0" w:space="0" w:color="auto"/>
          </w:divBdr>
        </w:div>
      </w:divsChild>
    </w:div>
    <w:div w:id="709576652">
      <w:bodyDiv w:val="1"/>
      <w:marLeft w:val="0"/>
      <w:marRight w:val="0"/>
      <w:marTop w:val="0"/>
      <w:marBottom w:val="0"/>
      <w:divBdr>
        <w:top w:val="none" w:sz="0" w:space="0" w:color="auto"/>
        <w:left w:val="none" w:sz="0" w:space="0" w:color="auto"/>
        <w:bottom w:val="none" w:sz="0" w:space="0" w:color="auto"/>
        <w:right w:val="none" w:sz="0" w:space="0" w:color="auto"/>
      </w:divBdr>
    </w:div>
    <w:div w:id="732192394">
      <w:bodyDiv w:val="1"/>
      <w:marLeft w:val="0"/>
      <w:marRight w:val="0"/>
      <w:marTop w:val="0"/>
      <w:marBottom w:val="0"/>
      <w:divBdr>
        <w:top w:val="none" w:sz="0" w:space="0" w:color="auto"/>
        <w:left w:val="none" w:sz="0" w:space="0" w:color="auto"/>
        <w:bottom w:val="none" w:sz="0" w:space="0" w:color="auto"/>
        <w:right w:val="none" w:sz="0" w:space="0" w:color="auto"/>
      </w:divBdr>
    </w:div>
    <w:div w:id="766272844">
      <w:bodyDiv w:val="1"/>
      <w:marLeft w:val="0"/>
      <w:marRight w:val="0"/>
      <w:marTop w:val="0"/>
      <w:marBottom w:val="0"/>
      <w:divBdr>
        <w:top w:val="none" w:sz="0" w:space="0" w:color="auto"/>
        <w:left w:val="none" w:sz="0" w:space="0" w:color="auto"/>
        <w:bottom w:val="none" w:sz="0" w:space="0" w:color="auto"/>
        <w:right w:val="none" w:sz="0" w:space="0" w:color="auto"/>
      </w:divBdr>
    </w:div>
    <w:div w:id="799691718">
      <w:bodyDiv w:val="1"/>
      <w:marLeft w:val="0"/>
      <w:marRight w:val="0"/>
      <w:marTop w:val="0"/>
      <w:marBottom w:val="0"/>
      <w:divBdr>
        <w:top w:val="none" w:sz="0" w:space="0" w:color="auto"/>
        <w:left w:val="none" w:sz="0" w:space="0" w:color="auto"/>
        <w:bottom w:val="none" w:sz="0" w:space="0" w:color="auto"/>
        <w:right w:val="none" w:sz="0" w:space="0" w:color="auto"/>
      </w:divBdr>
      <w:divsChild>
        <w:div w:id="292829043">
          <w:marLeft w:val="0"/>
          <w:marRight w:val="0"/>
          <w:marTop w:val="0"/>
          <w:marBottom w:val="0"/>
          <w:divBdr>
            <w:top w:val="none" w:sz="0" w:space="0" w:color="auto"/>
            <w:left w:val="none" w:sz="0" w:space="0" w:color="auto"/>
            <w:bottom w:val="none" w:sz="0" w:space="0" w:color="auto"/>
            <w:right w:val="none" w:sz="0" w:space="0" w:color="auto"/>
          </w:divBdr>
        </w:div>
        <w:div w:id="1220626143">
          <w:marLeft w:val="0"/>
          <w:marRight w:val="0"/>
          <w:marTop w:val="0"/>
          <w:marBottom w:val="0"/>
          <w:divBdr>
            <w:top w:val="none" w:sz="0" w:space="0" w:color="auto"/>
            <w:left w:val="none" w:sz="0" w:space="0" w:color="auto"/>
            <w:bottom w:val="none" w:sz="0" w:space="0" w:color="auto"/>
            <w:right w:val="none" w:sz="0" w:space="0" w:color="auto"/>
          </w:divBdr>
        </w:div>
        <w:div w:id="1807774085">
          <w:marLeft w:val="0"/>
          <w:marRight w:val="0"/>
          <w:marTop w:val="0"/>
          <w:marBottom w:val="0"/>
          <w:divBdr>
            <w:top w:val="none" w:sz="0" w:space="0" w:color="auto"/>
            <w:left w:val="none" w:sz="0" w:space="0" w:color="auto"/>
            <w:bottom w:val="none" w:sz="0" w:space="0" w:color="auto"/>
            <w:right w:val="none" w:sz="0" w:space="0" w:color="auto"/>
          </w:divBdr>
        </w:div>
        <w:div w:id="886184412">
          <w:marLeft w:val="0"/>
          <w:marRight w:val="0"/>
          <w:marTop w:val="0"/>
          <w:marBottom w:val="0"/>
          <w:divBdr>
            <w:top w:val="none" w:sz="0" w:space="0" w:color="auto"/>
            <w:left w:val="none" w:sz="0" w:space="0" w:color="auto"/>
            <w:bottom w:val="none" w:sz="0" w:space="0" w:color="auto"/>
            <w:right w:val="none" w:sz="0" w:space="0" w:color="auto"/>
          </w:divBdr>
        </w:div>
      </w:divsChild>
    </w:div>
    <w:div w:id="800418833">
      <w:bodyDiv w:val="1"/>
      <w:marLeft w:val="0"/>
      <w:marRight w:val="0"/>
      <w:marTop w:val="0"/>
      <w:marBottom w:val="0"/>
      <w:divBdr>
        <w:top w:val="none" w:sz="0" w:space="0" w:color="auto"/>
        <w:left w:val="none" w:sz="0" w:space="0" w:color="auto"/>
        <w:bottom w:val="none" w:sz="0" w:space="0" w:color="auto"/>
        <w:right w:val="none" w:sz="0" w:space="0" w:color="auto"/>
      </w:divBdr>
    </w:div>
    <w:div w:id="806820415">
      <w:bodyDiv w:val="1"/>
      <w:marLeft w:val="0"/>
      <w:marRight w:val="0"/>
      <w:marTop w:val="0"/>
      <w:marBottom w:val="0"/>
      <w:divBdr>
        <w:top w:val="none" w:sz="0" w:space="0" w:color="auto"/>
        <w:left w:val="none" w:sz="0" w:space="0" w:color="auto"/>
        <w:bottom w:val="none" w:sz="0" w:space="0" w:color="auto"/>
        <w:right w:val="none" w:sz="0" w:space="0" w:color="auto"/>
      </w:divBdr>
    </w:div>
    <w:div w:id="807212410">
      <w:bodyDiv w:val="1"/>
      <w:marLeft w:val="0"/>
      <w:marRight w:val="0"/>
      <w:marTop w:val="0"/>
      <w:marBottom w:val="0"/>
      <w:divBdr>
        <w:top w:val="none" w:sz="0" w:space="0" w:color="auto"/>
        <w:left w:val="none" w:sz="0" w:space="0" w:color="auto"/>
        <w:bottom w:val="none" w:sz="0" w:space="0" w:color="auto"/>
        <w:right w:val="none" w:sz="0" w:space="0" w:color="auto"/>
      </w:divBdr>
    </w:div>
    <w:div w:id="821970371">
      <w:bodyDiv w:val="1"/>
      <w:marLeft w:val="0"/>
      <w:marRight w:val="0"/>
      <w:marTop w:val="0"/>
      <w:marBottom w:val="0"/>
      <w:divBdr>
        <w:top w:val="none" w:sz="0" w:space="0" w:color="auto"/>
        <w:left w:val="none" w:sz="0" w:space="0" w:color="auto"/>
        <w:bottom w:val="none" w:sz="0" w:space="0" w:color="auto"/>
        <w:right w:val="none" w:sz="0" w:space="0" w:color="auto"/>
      </w:divBdr>
    </w:div>
    <w:div w:id="827013765">
      <w:bodyDiv w:val="1"/>
      <w:marLeft w:val="0"/>
      <w:marRight w:val="0"/>
      <w:marTop w:val="0"/>
      <w:marBottom w:val="0"/>
      <w:divBdr>
        <w:top w:val="none" w:sz="0" w:space="0" w:color="auto"/>
        <w:left w:val="none" w:sz="0" w:space="0" w:color="auto"/>
        <w:bottom w:val="none" w:sz="0" w:space="0" w:color="auto"/>
        <w:right w:val="none" w:sz="0" w:space="0" w:color="auto"/>
      </w:divBdr>
    </w:div>
    <w:div w:id="838816292">
      <w:bodyDiv w:val="1"/>
      <w:marLeft w:val="0"/>
      <w:marRight w:val="0"/>
      <w:marTop w:val="0"/>
      <w:marBottom w:val="0"/>
      <w:divBdr>
        <w:top w:val="none" w:sz="0" w:space="0" w:color="auto"/>
        <w:left w:val="none" w:sz="0" w:space="0" w:color="auto"/>
        <w:bottom w:val="none" w:sz="0" w:space="0" w:color="auto"/>
        <w:right w:val="none" w:sz="0" w:space="0" w:color="auto"/>
      </w:divBdr>
    </w:div>
    <w:div w:id="845749840">
      <w:bodyDiv w:val="1"/>
      <w:marLeft w:val="0"/>
      <w:marRight w:val="0"/>
      <w:marTop w:val="0"/>
      <w:marBottom w:val="0"/>
      <w:divBdr>
        <w:top w:val="none" w:sz="0" w:space="0" w:color="auto"/>
        <w:left w:val="none" w:sz="0" w:space="0" w:color="auto"/>
        <w:bottom w:val="none" w:sz="0" w:space="0" w:color="auto"/>
        <w:right w:val="none" w:sz="0" w:space="0" w:color="auto"/>
      </w:divBdr>
    </w:div>
    <w:div w:id="866601680">
      <w:bodyDiv w:val="1"/>
      <w:marLeft w:val="0"/>
      <w:marRight w:val="0"/>
      <w:marTop w:val="0"/>
      <w:marBottom w:val="0"/>
      <w:divBdr>
        <w:top w:val="none" w:sz="0" w:space="0" w:color="auto"/>
        <w:left w:val="none" w:sz="0" w:space="0" w:color="auto"/>
        <w:bottom w:val="none" w:sz="0" w:space="0" w:color="auto"/>
        <w:right w:val="none" w:sz="0" w:space="0" w:color="auto"/>
      </w:divBdr>
    </w:div>
    <w:div w:id="869684291">
      <w:bodyDiv w:val="1"/>
      <w:marLeft w:val="0"/>
      <w:marRight w:val="0"/>
      <w:marTop w:val="0"/>
      <w:marBottom w:val="0"/>
      <w:divBdr>
        <w:top w:val="none" w:sz="0" w:space="0" w:color="auto"/>
        <w:left w:val="none" w:sz="0" w:space="0" w:color="auto"/>
        <w:bottom w:val="none" w:sz="0" w:space="0" w:color="auto"/>
        <w:right w:val="none" w:sz="0" w:space="0" w:color="auto"/>
      </w:divBdr>
    </w:div>
    <w:div w:id="881869816">
      <w:bodyDiv w:val="1"/>
      <w:marLeft w:val="0"/>
      <w:marRight w:val="0"/>
      <w:marTop w:val="0"/>
      <w:marBottom w:val="0"/>
      <w:divBdr>
        <w:top w:val="none" w:sz="0" w:space="0" w:color="auto"/>
        <w:left w:val="none" w:sz="0" w:space="0" w:color="auto"/>
        <w:bottom w:val="none" w:sz="0" w:space="0" w:color="auto"/>
        <w:right w:val="none" w:sz="0" w:space="0" w:color="auto"/>
      </w:divBdr>
    </w:div>
    <w:div w:id="898976860">
      <w:bodyDiv w:val="1"/>
      <w:marLeft w:val="0"/>
      <w:marRight w:val="0"/>
      <w:marTop w:val="0"/>
      <w:marBottom w:val="0"/>
      <w:divBdr>
        <w:top w:val="none" w:sz="0" w:space="0" w:color="auto"/>
        <w:left w:val="none" w:sz="0" w:space="0" w:color="auto"/>
        <w:bottom w:val="none" w:sz="0" w:space="0" w:color="auto"/>
        <w:right w:val="none" w:sz="0" w:space="0" w:color="auto"/>
      </w:divBdr>
      <w:divsChild>
        <w:div w:id="1463576871">
          <w:marLeft w:val="0"/>
          <w:marRight w:val="0"/>
          <w:marTop w:val="0"/>
          <w:marBottom w:val="0"/>
          <w:divBdr>
            <w:top w:val="none" w:sz="0" w:space="0" w:color="auto"/>
            <w:left w:val="none" w:sz="0" w:space="0" w:color="auto"/>
            <w:bottom w:val="none" w:sz="0" w:space="0" w:color="auto"/>
            <w:right w:val="none" w:sz="0" w:space="0" w:color="auto"/>
          </w:divBdr>
        </w:div>
      </w:divsChild>
    </w:div>
    <w:div w:id="906652858">
      <w:bodyDiv w:val="1"/>
      <w:marLeft w:val="0"/>
      <w:marRight w:val="0"/>
      <w:marTop w:val="0"/>
      <w:marBottom w:val="0"/>
      <w:divBdr>
        <w:top w:val="none" w:sz="0" w:space="0" w:color="auto"/>
        <w:left w:val="none" w:sz="0" w:space="0" w:color="auto"/>
        <w:bottom w:val="none" w:sz="0" w:space="0" w:color="auto"/>
        <w:right w:val="none" w:sz="0" w:space="0" w:color="auto"/>
      </w:divBdr>
    </w:div>
    <w:div w:id="921717800">
      <w:bodyDiv w:val="1"/>
      <w:marLeft w:val="0"/>
      <w:marRight w:val="0"/>
      <w:marTop w:val="0"/>
      <w:marBottom w:val="0"/>
      <w:divBdr>
        <w:top w:val="none" w:sz="0" w:space="0" w:color="auto"/>
        <w:left w:val="none" w:sz="0" w:space="0" w:color="auto"/>
        <w:bottom w:val="none" w:sz="0" w:space="0" w:color="auto"/>
        <w:right w:val="none" w:sz="0" w:space="0" w:color="auto"/>
      </w:divBdr>
      <w:divsChild>
        <w:div w:id="1836996726">
          <w:marLeft w:val="0"/>
          <w:marRight w:val="0"/>
          <w:marTop w:val="0"/>
          <w:marBottom w:val="0"/>
          <w:divBdr>
            <w:top w:val="none" w:sz="0" w:space="0" w:color="auto"/>
            <w:left w:val="none" w:sz="0" w:space="0" w:color="auto"/>
            <w:bottom w:val="none" w:sz="0" w:space="0" w:color="auto"/>
            <w:right w:val="none" w:sz="0" w:space="0" w:color="auto"/>
          </w:divBdr>
        </w:div>
      </w:divsChild>
    </w:div>
    <w:div w:id="922690360">
      <w:bodyDiv w:val="1"/>
      <w:marLeft w:val="0"/>
      <w:marRight w:val="0"/>
      <w:marTop w:val="0"/>
      <w:marBottom w:val="0"/>
      <w:divBdr>
        <w:top w:val="none" w:sz="0" w:space="0" w:color="auto"/>
        <w:left w:val="none" w:sz="0" w:space="0" w:color="auto"/>
        <w:bottom w:val="none" w:sz="0" w:space="0" w:color="auto"/>
        <w:right w:val="none" w:sz="0" w:space="0" w:color="auto"/>
      </w:divBdr>
      <w:divsChild>
        <w:div w:id="2065909533">
          <w:marLeft w:val="0"/>
          <w:marRight w:val="0"/>
          <w:marTop w:val="0"/>
          <w:marBottom w:val="0"/>
          <w:divBdr>
            <w:top w:val="none" w:sz="0" w:space="0" w:color="auto"/>
            <w:left w:val="none" w:sz="0" w:space="0" w:color="auto"/>
            <w:bottom w:val="none" w:sz="0" w:space="0" w:color="auto"/>
            <w:right w:val="none" w:sz="0" w:space="0" w:color="auto"/>
          </w:divBdr>
        </w:div>
      </w:divsChild>
    </w:div>
    <w:div w:id="951547705">
      <w:bodyDiv w:val="1"/>
      <w:marLeft w:val="0"/>
      <w:marRight w:val="0"/>
      <w:marTop w:val="0"/>
      <w:marBottom w:val="0"/>
      <w:divBdr>
        <w:top w:val="none" w:sz="0" w:space="0" w:color="auto"/>
        <w:left w:val="none" w:sz="0" w:space="0" w:color="auto"/>
        <w:bottom w:val="none" w:sz="0" w:space="0" w:color="auto"/>
        <w:right w:val="none" w:sz="0" w:space="0" w:color="auto"/>
      </w:divBdr>
    </w:div>
    <w:div w:id="953245104">
      <w:bodyDiv w:val="1"/>
      <w:marLeft w:val="0"/>
      <w:marRight w:val="0"/>
      <w:marTop w:val="0"/>
      <w:marBottom w:val="0"/>
      <w:divBdr>
        <w:top w:val="none" w:sz="0" w:space="0" w:color="auto"/>
        <w:left w:val="none" w:sz="0" w:space="0" w:color="auto"/>
        <w:bottom w:val="none" w:sz="0" w:space="0" w:color="auto"/>
        <w:right w:val="none" w:sz="0" w:space="0" w:color="auto"/>
      </w:divBdr>
    </w:div>
    <w:div w:id="1008867390">
      <w:bodyDiv w:val="1"/>
      <w:marLeft w:val="0"/>
      <w:marRight w:val="0"/>
      <w:marTop w:val="0"/>
      <w:marBottom w:val="0"/>
      <w:divBdr>
        <w:top w:val="none" w:sz="0" w:space="0" w:color="auto"/>
        <w:left w:val="none" w:sz="0" w:space="0" w:color="auto"/>
        <w:bottom w:val="none" w:sz="0" w:space="0" w:color="auto"/>
        <w:right w:val="none" w:sz="0" w:space="0" w:color="auto"/>
      </w:divBdr>
    </w:div>
    <w:div w:id="1031109068">
      <w:bodyDiv w:val="1"/>
      <w:marLeft w:val="0"/>
      <w:marRight w:val="0"/>
      <w:marTop w:val="0"/>
      <w:marBottom w:val="0"/>
      <w:divBdr>
        <w:top w:val="none" w:sz="0" w:space="0" w:color="auto"/>
        <w:left w:val="none" w:sz="0" w:space="0" w:color="auto"/>
        <w:bottom w:val="none" w:sz="0" w:space="0" w:color="auto"/>
        <w:right w:val="none" w:sz="0" w:space="0" w:color="auto"/>
      </w:divBdr>
      <w:divsChild>
        <w:div w:id="276178201">
          <w:marLeft w:val="0"/>
          <w:marRight w:val="0"/>
          <w:marTop w:val="0"/>
          <w:marBottom w:val="0"/>
          <w:divBdr>
            <w:top w:val="none" w:sz="0" w:space="0" w:color="auto"/>
            <w:left w:val="none" w:sz="0" w:space="0" w:color="auto"/>
            <w:bottom w:val="none" w:sz="0" w:space="0" w:color="auto"/>
            <w:right w:val="none" w:sz="0" w:space="0" w:color="auto"/>
          </w:divBdr>
        </w:div>
      </w:divsChild>
    </w:div>
    <w:div w:id="1034422919">
      <w:bodyDiv w:val="1"/>
      <w:marLeft w:val="0"/>
      <w:marRight w:val="0"/>
      <w:marTop w:val="0"/>
      <w:marBottom w:val="0"/>
      <w:divBdr>
        <w:top w:val="none" w:sz="0" w:space="0" w:color="auto"/>
        <w:left w:val="none" w:sz="0" w:space="0" w:color="auto"/>
        <w:bottom w:val="none" w:sz="0" w:space="0" w:color="auto"/>
        <w:right w:val="none" w:sz="0" w:space="0" w:color="auto"/>
      </w:divBdr>
    </w:div>
    <w:div w:id="1073890538">
      <w:bodyDiv w:val="1"/>
      <w:marLeft w:val="0"/>
      <w:marRight w:val="0"/>
      <w:marTop w:val="0"/>
      <w:marBottom w:val="0"/>
      <w:divBdr>
        <w:top w:val="none" w:sz="0" w:space="0" w:color="auto"/>
        <w:left w:val="none" w:sz="0" w:space="0" w:color="auto"/>
        <w:bottom w:val="none" w:sz="0" w:space="0" w:color="auto"/>
        <w:right w:val="none" w:sz="0" w:space="0" w:color="auto"/>
      </w:divBdr>
    </w:div>
    <w:div w:id="1083991046">
      <w:bodyDiv w:val="1"/>
      <w:marLeft w:val="0"/>
      <w:marRight w:val="0"/>
      <w:marTop w:val="0"/>
      <w:marBottom w:val="0"/>
      <w:divBdr>
        <w:top w:val="none" w:sz="0" w:space="0" w:color="auto"/>
        <w:left w:val="none" w:sz="0" w:space="0" w:color="auto"/>
        <w:bottom w:val="none" w:sz="0" w:space="0" w:color="auto"/>
        <w:right w:val="none" w:sz="0" w:space="0" w:color="auto"/>
      </w:divBdr>
    </w:div>
    <w:div w:id="1087851531">
      <w:bodyDiv w:val="1"/>
      <w:marLeft w:val="0"/>
      <w:marRight w:val="0"/>
      <w:marTop w:val="0"/>
      <w:marBottom w:val="0"/>
      <w:divBdr>
        <w:top w:val="none" w:sz="0" w:space="0" w:color="auto"/>
        <w:left w:val="none" w:sz="0" w:space="0" w:color="auto"/>
        <w:bottom w:val="none" w:sz="0" w:space="0" w:color="auto"/>
        <w:right w:val="none" w:sz="0" w:space="0" w:color="auto"/>
      </w:divBdr>
      <w:divsChild>
        <w:div w:id="2092851796">
          <w:marLeft w:val="0"/>
          <w:marRight w:val="0"/>
          <w:marTop w:val="0"/>
          <w:marBottom w:val="0"/>
          <w:divBdr>
            <w:top w:val="none" w:sz="0" w:space="0" w:color="auto"/>
            <w:left w:val="none" w:sz="0" w:space="0" w:color="auto"/>
            <w:bottom w:val="none" w:sz="0" w:space="0" w:color="auto"/>
            <w:right w:val="none" w:sz="0" w:space="0" w:color="auto"/>
          </w:divBdr>
        </w:div>
        <w:div w:id="1510214698">
          <w:marLeft w:val="0"/>
          <w:marRight w:val="0"/>
          <w:marTop w:val="0"/>
          <w:marBottom w:val="0"/>
          <w:divBdr>
            <w:top w:val="none" w:sz="0" w:space="0" w:color="auto"/>
            <w:left w:val="none" w:sz="0" w:space="0" w:color="auto"/>
            <w:bottom w:val="none" w:sz="0" w:space="0" w:color="auto"/>
            <w:right w:val="none" w:sz="0" w:space="0" w:color="auto"/>
          </w:divBdr>
        </w:div>
      </w:divsChild>
    </w:div>
    <w:div w:id="1098529331">
      <w:bodyDiv w:val="1"/>
      <w:marLeft w:val="0"/>
      <w:marRight w:val="0"/>
      <w:marTop w:val="0"/>
      <w:marBottom w:val="0"/>
      <w:divBdr>
        <w:top w:val="none" w:sz="0" w:space="0" w:color="auto"/>
        <w:left w:val="none" w:sz="0" w:space="0" w:color="auto"/>
        <w:bottom w:val="none" w:sz="0" w:space="0" w:color="auto"/>
        <w:right w:val="none" w:sz="0" w:space="0" w:color="auto"/>
      </w:divBdr>
    </w:div>
    <w:div w:id="1104113935">
      <w:bodyDiv w:val="1"/>
      <w:marLeft w:val="0"/>
      <w:marRight w:val="0"/>
      <w:marTop w:val="0"/>
      <w:marBottom w:val="0"/>
      <w:divBdr>
        <w:top w:val="none" w:sz="0" w:space="0" w:color="auto"/>
        <w:left w:val="none" w:sz="0" w:space="0" w:color="auto"/>
        <w:bottom w:val="none" w:sz="0" w:space="0" w:color="auto"/>
        <w:right w:val="none" w:sz="0" w:space="0" w:color="auto"/>
      </w:divBdr>
    </w:div>
    <w:div w:id="1113867822">
      <w:bodyDiv w:val="1"/>
      <w:marLeft w:val="0"/>
      <w:marRight w:val="0"/>
      <w:marTop w:val="0"/>
      <w:marBottom w:val="0"/>
      <w:divBdr>
        <w:top w:val="none" w:sz="0" w:space="0" w:color="auto"/>
        <w:left w:val="none" w:sz="0" w:space="0" w:color="auto"/>
        <w:bottom w:val="none" w:sz="0" w:space="0" w:color="auto"/>
        <w:right w:val="none" w:sz="0" w:space="0" w:color="auto"/>
      </w:divBdr>
    </w:div>
    <w:div w:id="1132016437">
      <w:bodyDiv w:val="1"/>
      <w:marLeft w:val="0"/>
      <w:marRight w:val="0"/>
      <w:marTop w:val="0"/>
      <w:marBottom w:val="0"/>
      <w:divBdr>
        <w:top w:val="none" w:sz="0" w:space="0" w:color="auto"/>
        <w:left w:val="none" w:sz="0" w:space="0" w:color="auto"/>
        <w:bottom w:val="none" w:sz="0" w:space="0" w:color="auto"/>
        <w:right w:val="none" w:sz="0" w:space="0" w:color="auto"/>
      </w:divBdr>
    </w:div>
    <w:div w:id="1132745581">
      <w:bodyDiv w:val="1"/>
      <w:marLeft w:val="0"/>
      <w:marRight w:val="0"/>
      <w:marTop w:val="0"/>
      <w:marBottom w:val="0"/>
      <w:divBdr>
        <w:top w:val="none" w:sz="0" w:space="0" w:color="auto"/>
        <w:left w:val="none" w:sz="0" w:space="0" w:color="auto"/>
        <w:bottom w:val="none" w:sz="0" w:space="0" w:color="auto"/>
        <w:right w:val="none" w:sz="0" w:space="0" w:color="auto"/>
      </w:divBdr>
    </w:div>
    <w:div w:id="1141993830">
      <w:bodyDiv w:val="1"/>
      <w:marLeft w:val="0"/>
      <w:marRight w:val="0"/>
      <w:marTop w:val="0"/>
      <w:marBottom w:val="0"/>
      <w:divBdr>
        <w:top w:val="none" w:sz="0" w:space="0" w:color="auto"/>
        <w:left w:val="none" w:sz="0" w:space="0" w:color="auto"/>
        <w:bottom w:val="none" w:sz="0" w:space="0" w:color="auto"/>
        <w:right w:val="none" w:sz="0" w:space="0" w:color="auto"/>
      </w:divBdr>
    </w:div>
    <w:div w:id="1153134541">
      <w:bodyDiv w:val="1"/>
      <w:marLeft w:val="0"/>
      <w:marRight w:val="0"/>
      <w:marTop w:val="0"/>
      <w:marBottom w:val="0"/>
      <w:divBdr>
        <w:top w:val="none" w:sz="0" w:space="0" w:color="auto"/>
        <w:left w:val="none" w:sz="0" w:space="0" w:color="auto"/>
        <w:bottom w:val="none" w:sz="0" w:space="0" w:color="auto"/>
        <w:right w:val="none" w:sz="0" w:space="0" w:color="auto"/>
      </w:divBdr>
      <w:divsChild>
        <w:div w:id="832262505">
          <w:marLeft w:val="0"/>
          <w:marRight w:val="0"/>
          <w:marTop w:val="0"/>
          <w:marBottom w:val="0"/>
          <w:divBdr>
            <w:top w:val="none" w:sz="0" w:space="0" w:color="auto"/>
            <w:left w:val="none" w:sz="0" w:space="0" w:color="auto"/>
            <w:bottom w:val="none" w:sz="0" w:space="0" w:color="auto"/>
            <w:right w:val="none" w:sz="0" w:space="0" w:color="auto"/>
          </w:divBdr>
        </w:div>
        <w:div w:id="1463428645">
          <w:marLeft w:val="0"/>
          <w:marRight w:val="0"/>
          <w:marTop w:val="0"/>
          <w:marBottom w:val="0"/>
          <w:divBdr>
            <w:top w:val="none" w:sz="0" w:space="0" w:color="auto"/>
            <w:left w:val="none" w:sz="0" w:space="0" w:color="auto"/>
            <w:bottom w:val="none" w:sz="0" w:space="0" w:color="auto"/>
            <w:right w:val="none" w:sz="0" w:space="0" w:color="auto"/>
          </w:divBdr>
        </w:div>
        <w:div w:id="1859922892">
          <w:marLeft w:val="0"/>
          <w:marRight w:val="0"/>
          <w:marTop w:val="0"/>
          <w:marBottom w:val="0"/>
          <w:divBdr>
            <w:top w:val="none" w:sz="0" w:space="0" w:color="auto"/>
            <w:left w:val="none" w:sz="0" w:space="0" w:color="auto"/>
            <w:bottom w:val="none" w:sz="0" w:space="0" w:color="auto"/>
            <w:right w:val="none" w:sz="0" w:space="0" w:color="auto"/>
          </w:divBdr>
        </w:div>
      </w:divsChild>
    </w:div>
    <w:div w:id="1165630274">
      <w:bodyDiv w:val="1"/>
      <w:marLeft w:val="0"/>
      <w:marRight w:val="0"/>
      <w:marTop w:val="0"/>
      <w:marBottom w:val="0"/>
      <w:divBdr>
        <w:top w:val="none" w:sz="0" w:space="0" w:color="auto"/>
        <w:left w:val="none" w:sz="0" w:space="0" w:color="auto"/>
        <w:bottom w:val="none" w:sz="0" w:space="0" w:color="auto"/>
        <w:right w:val="none" w:sz="0" w:space="0" w:color="auto"/>
      </w:divBdr>
    </w:div>
    <w:div w:id="1203322246">
      <w:bodyDiv w:val="1"/>
      <w:marLeft w:val="0"/>
      <w:marRight w:val="0"/>
      <w:marTop w:val="0"/>
      <w:marBottom w:val="0"/>
      <w:divBdr>
        <w:top w:val="none" w:sz="0" w:space="0" w:color="auto"/>
        <w:left w:val="none" w:sz="0" w:space="0" w:color="auto"/>
        <w:bottom w:val="none" w:sz="0" w:space="0" w:color="auto"/>
        <w:right w:val="none" w:sz="0" w:space="0" w:color="auto"/>
      </w:divBdr>
    </w:div>
    <w:div w:id="1242910123">
      <w:bodyDiv w:val="1"/>
      <w:marLeft w:val="0"/>
      <w:marRight w:val="0"/>
      <w:marTop w:val="0"/>
      <w:marBottom w:val="0"/>
      <w:divBdr>
        <w:top w:val="none" w:sz="0" w:space="0" w:color="auto"/>
        <w:left w:val="none" w:sz="0" w:space="0" w:color="auto"/>
        <w:bottom w:val="none" w:sz="0" w:space="0" w:color="auto"/>
        <w:right w:val="none" w:sz="0" w:space="0" w:color="auto"/>
      </w:divBdr>
    </w:div>
    <w:div w:id="1248925370">
      <w:bodyDiv w:val="1"/>
      <w:marLeft w:val="0"/>
      <w:marRight w:val="0"/>
      <w:marTop w:val="0"/>
      <w:marBottom w:val="0"/>
      <w:divBdr>
        <w:top w:val="none" w:sz="0" w:space="0" w:color="auto"/>
        <w:left w:val="none" w:sz="0" w:space="0" w:color="auto"/>
        <w:bottom w:val="none" w:sz="0" w:space="0" w:color="auto"/>
        <w:right w:val="none" w:sz="0" w:space="0" w:color="auto"/>
      </w:divBdr>
      <w:divsChild>
        <w:div w:id="570579931">
          <w:marLeft w:val="0"/>
          <w:marRight w:val="0"/>
          <w:marTop w:val="0"/>
          <w:marBottom w:val="0"/>
          <w:divBdr>
            <w:top w:val="none" w:sz="0" w:space="0" w:color="auto"/>
            <w:left w:val="none" w:sz="0" w:space="0" w:color="auto"/>
            <w:bottom w:val="none" w:sz="0" w:space="0" w:color="auto"/>
            <w:right w:val="none" w:sz="0" w:space="0" w:color="auto"/>
          </w:divBdr>
        </w:div>
        <w:div w:id="2140759964">
          <w:marLeft w:val="0"/>
          <w:marRight w:val="0"/>
          <w:marTop w:val="0"/>
          <w:marBottom w:val="0"/>
          <w:divBdr>
            <w:top w:val="none" w:sz="0" w:space="0" w:color="auto"/>
            <w:left w:val="none" w:sz="0" w:space="0" w:color="auto"/>
            <w:bottom w:val="none" w:sz="0" w:space="0" w:color="auto"/>
            <w:right w:val="none" w:sz="0" w:space="0" w:color="auto"/>
          </w:divBdr>
        </w:div>
        <w:div w:id="9182069">
          <w:marLeft w:val="0"/>
          <w:marRight w:val="0"/>
          <w:marTop w:val="0"/>
          <w:marBottom w:val="0"/>
          <w:divBdr>
            <w:top w:val="none" w:sz="0" w:space="0" w:color="auto"/>
            <w:left w:val="none" w:sz="0" w:space="0" w:color="auto"/>
            <w:bottom w:val="none" w:sz="0" w:space="0" w:color="auto"/>
            <w:right w:val="none" w:sz="0" w:space="0" w:color="auto"/>
          </w:divBdr>
        </w:div>
        <w:div w:id="1476753901">
          <w:marLeft w:val="0"/>
          <w:marRight w:val="0"/>
          <w:marTop w:val="0"/>
          <w:marBottom w:val="0"/>
          <w:divBdr>
            <w:top w:val="none" w:sz="0" w:space="0" w:color="auto"/>
            <w:left w:val="none" w:sz="0" w:space="0" w:color="auto"/>
            <w:bottom w:val="none" w:sz="0" w:space="0" w:color="auto"/>
            <w:right w:val="none" w:sz="0" w:space="0" w:color="auto"/>
          </w:divBdr>
        </w:div>
        <w:div w:id="876433031">
          <w:marLeft w:val="0"/>
          <w:marRight w:val="0"/>
          <w:marTop w:val="0"/>
          <w:marBottom w:val="0"/>
          <w:divBdr>
            <w:top w:val="none" w:sz="0" w:space="0" w:color="auto"/>
            <w:left w:val="none" w:sz="0" w:space="0" w:color="auto"/>
            <w:bottom w:val="none" w:sz="0" w:space="0" w:color="auto"/>
            <w:right w:val="none" w:sz="0" w:space="0" w:color="auto"/>
          </w:divBdr>
        </w:div>
      </w:divsChild>
    </w:div>
    <w:div w:id="1275598661">
      <w:bodyDiv w:val="1"/>
      <w:marLeft w:val="0"/>
      <w:marRight w:val="0"/>
      <w:marTop w:val="0"/>
      <w:marBottom w:val="0"/>
      <w:divBdr>
        <w:top w:val="none" w:sz="0" w:space="0" w:color="auto"/>
        <w:left w:val="none" w:sz="0" w:space="0" w:color="auto"/>
        <w:bottom w:val="none" w:sz="0" w:space="0" w:color="auto"/>
        <w:right w:val="none" w:sz="0" w:space="0" w:color="auto"/>
      </w:divBdr>
    </w:div>
    <w:div w:id="1277713353">
      <w:bodyDiv w:val="1"/>
      <w:marLeft w:val="0"/>
      <w:marRight w:val="0"/>
      <w:marTop w:val="0"/>
      <w:marBottom w:val="0"/>
      <w:divBdr>
        <w:top w:val="none" w:sz="0" w:space="0" w:color="auto"/>
        <w:left w:val="none" w:sz="0" w:space="0" w:color="auto"/>
        <w:bottom w:val="none" w:sz="0" w:space="0" w:color="auto"/>
        <w:right w:val="none" w:sz="0" w:space="0" w:color="auto"/>
      </w:divBdr>
    </w:div>
    <w:div w:id="1279947401">
      <w:bodyDiv w:val="1"/>
      <w:marLeft w:val="0"/>
      <w:marRight w:val="0"/>
      <w:marTop w:val="0"/>
      <w:marBottom w:val="0"/>
      <w:divBdr>
        <w:top w:val="none" w:sz="0" w:space="0" w:color="auto"/>
        <w:left w:val="none" w:sz="0" w:space="0" w:color="auto"/>
        <w:bottom w:val="none" w:sz="0" w:space="0" w:color="auto"/>
        <w:right w:val="none" w:sz="0" w:space="0" w:color="auto"/>
      </w:divBdr>
    </w:div>
    <w:div w:id="1302156843">
      <w:bodyDiv w:val="1"/>
      <w:marLeft w:val="0"/>
      <w:marRight w:val="0"/>
      <w:marTop w:val="0"/>
      <w:marBottom w:val="0"/>
      <w:divBdr>
        <w:top w:val="none" w:sz="0" w:space="0" w:color="auto"/>
        <w:left w:val="none" w:sz="0" w:space="0" w:color="auto"/>
        <w:bottom w:val="none" w:sz="0" w:space="0" w:color="auto"/>
        <w:right w:val="none" w:sz="0" w:space="0" w:color="auto"/>
      </w:divBdr>
    </w:div>
    <w:div w:id="1322611794">
      <w:bodyDiv w:val="1"/>
      <w:marLeft w:val="0"/>
      <w:marRight w:val="0"/>
      <w:marTop w:val="0"/>
      <w:marBottom w:val="0"/>
      <w:divBdr>
        <w:top w:val="none" w:sz="0" w:space="0" w:color="auto"/>
        <w:left w:val="none" w:sz="0" w:space="0" w:color="auto"/>
        <w:bottom w:val="none" w:sz="0" w:space="0" w:color="auto"/>
        <w:right w:val="none" w:sz="0" w:space="0" w:color="auto"/>
      </w:divBdr>
    </w:div>
    <w:div w:id="1338993995">
      <w:bodyDiv w:val="1"/>
      <w:marLeft w:val="0"/>
      <w:marRight w:val="0"/>
      <w:marTop w:val="0"/>
      <w:marBottom w:val="0"/>
      <w:divBdr>
        <w:top w:val="none" w:sz="0" w:space="0" w:color="auto"/>
        <w:left w:val="none" w:sz="0" w:space="0" w:color="auto"/>
        <w:bottom w:val="none" w:sz="0" w:space="0" w:color="auto"/>
        <w:right w:val="none" w:sz="0" w:space="0" w:color="auto"/>
      </w:divBdr>
      <w:divsChild>
        <w:div w:id="26875855">
          <w:marLeft w:val="0"/>
          <w:marRight w:val="0"/>
          <w:marTop w:val="0"/>
          <w:marBottom w:val="0"/>
          <w:divBdr>
            <w:top w:val="none" w:sz="0" w:space="0" w:color="auto"/>
            <w:left w:val="none" w:sz="0" w:space="0" w:color="auto"/>
            <w:bottom w:val="none" w:sz="0" w:space="0" w:color="auto"/>
            <w:right w:val="none" w:sz="0" w:space="0" w:color="auto"/>
          </w:divBdr>
          <w:divsChild>
            <w:div w:id="1882016243">
              <w:marLeft w:val="0"/>
              <w:marRight w:val="0"/>
              <w:marTop w:val="0"/>
              <w:marBottom w:val="0"/>
              <w:divBdr>
                <w:top w:val="none" w:sz="0" w:space="0" w:color="auto"/>
                <w:left w:val="none" w:sz="0" w:space="0" w:color="auto"/>
                <w:bottom w:val="none" w:sz="0" w:space="0" w:color="auto"/>
                <w:right w:val="none" w:sz="0" w:space="0" w:color="auto"/>
              </w:divBdr>
              <w:divsChild>
                <w:div w:id="1187862337">
                  <w:marLeft w:val="0"/>
                  <w:marRight w:val="0"/>
                  <w:marTop w:val="0"/>
                  <w:marBottom w:val="0"/>
                  <w:divBdr>
                    <w:top w:val="none" w:sz="0" w:space="0" w:color="auto"/>
                    <w:left w:val="none" w:sz="0" w:space="0" w:color="auto"/>
                    <w:bottom w:val="none" w:sz="0" w:space="0" w:color="auto"/>
                    <w:right w:val="none" w:sz="0" w:space="0" w:color="auto"/>
                  </w:divBdr>
                  <w:divsChild>
                    <w:div w:id="155845524">
                      <w:marLeft w:val="0"/>
                      <w:marRight w:val="0"/>
                      <w:marTop w:val="0"/>
                      <w:marBottom w:val="0"/>
                      <w:divBdr>
                        <w:top w:val="none" w:sz="0" w:space="0" w:color="auto"/>
                        <w:left w:val="none" w:sz="0" w:space="0" w:color="auto"/>
                        <w:bottom w:val="none" w:sz="0" w:space="0" w:color="auto"/>
                        <w:right w:val="none" w:sz="0" w:space="0" w:color="auto"/>
                      </w:divBdr>
                      <w:divsChild>
                        <w:div w:id="7388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0996">
          <w:marLeft w:val="0"/>
          <w:marRight w:val="0"/>
          <w:marTop w:val="0"/>
          <w:marBottom w:val="0"/>
          <w:divBdr>
            <w:top w:val="none" w:sz="0" w:space="0" w:color="auto"/>
            <w:left w:val="none" w:sz="0" w:space="0" w:color="auto"/>
            <w:bottom w:val="none" w:sz="0" w:space="0" w:color="auto"/>
            <w:right w:val="none" w:sz="0" w:space="0" w:color="auto"/>
          </w:divBdr>
          <w:divsChild>
            <w:div w:id="1717003091">
              <w:marLeft w:val="0"/>
              <w:marRight w:val="0"/>
              <w:marTop w:val="0"/>
              <w:marBottom w:val="0"/>
              <w:divBdr>
                <w:top w:val="none" w:sz="0" w:space="0" w:color="auto"/>
                <w:left w:val="none" w:sz="0" w:space="0" w:color="auto"/>
                <w:bottom w:val="none" w:sz="0" w:space="0" w:color="auto"/>
                <w:right w:val="none" w:sz="0" w:space="0" w:color="auto"/>
              </w:divBdr>
            </w:div>
          </w:divsChild>
        </w:div>
        <w:div w:id="2054619572">
          <w:marLeft w:val="0"/>
          <w:marRight w:val="0"/>
          <w:marTop w:val="0"/>
          <w:marBottom w:val="0"/>
          <w:divBdr>
            <w:top w:val="none" w:sz="0" w:space="0" w:color="auto"/>
            <w:left w:val="none" w:sz="0" w:space="0" w:color="auto"/>
            <w:bottom w:val="none" w:sz="0" w:space="0" w:color="auto"/>
            <w:right w:val="none" w:sz="0" w:space="0" w:color="auto"/>
          </w:divBdr>
        </w:div>
      </w:divsChild>
    </w:div>
    <w:div w:id="1359165107">
      <w:bodyDiv w:val="1"/>
      <w:marLeft w:val="0"/>
      <w:marRight w:val="0"/>
      <w:marTop w:val="0"/>
      <w:marBottom w:val="0"/>
      <w:divBdr>
        <w:top w:val="none" w:sz="0" w:space="0" w:color="auto"/>
        <w:left w:val="none" w:sz="0" w:space="0" w:color="auto"/>
        <w:bottom w:val="none" w:sz="0" w:space="0" w:color="auto"/>
        <w:right w:val="none" w:sz="0" w:space="0" w:color="auto"/>
      </w:divBdr>
    </w:div>
    <w:div w:id="1370034580">
      <w:bodyDiv w:val="1"/>
      <w:marLeft w:val="0"/>
      <w:marRight w:val="0"/>
      <w:marTop w:val="0"/>
      <w:marBottom w:val="0"/>
      <w:divBdr>
        <w:top w:val="none" w:sz="0" w:space="0" w:color="auto"/>
        <w:left w:val="none" w:sz="0" w:space="0" w:color="auto"/>
        <w:bottom w:val="none" w:sz="0" w:space="0" w:color="auto"/>
        <w:right w:val="none" w:sz="0" w:space="0" w:color="auto"/>
      </w:divBdr>
    </w:div>
    <w:div w:id="1374496579">
      <w:bodyDiv w:val="1"/>
      <w:marLeft w:val="0"/>
      <w:marRight w:val="0"/>
      <w:marTop w:val="0"/>
      <w:marBottom w:val="0"/>
      <w:divBdr>
        <w:top w:val="none" w:sz="0" w:space="0" w:color="auto"/>
        <w:left w:val="none" w:sz="0" w:space="0" w:color="auto"/>
        <w:bottom w:val="none" w:sz="0" w:space="0" w:color="auto"/>
        <w:right w:val="none" w:sz="0" w:space="0" w:color="auto"/>
      </w:divBdr>
      <w:divsChild>
        <w:div w:id="329020786">
          <w:marLeft w:val="0"/>
          <w:marRight w:val="0"/>
          <w:marTop w:val="0"/>
          <w:marBottom w:val="0"/>
          <w:divBdr>
            <w:top w:val="none" w:sz="0" w:space="0" w:color="auto"/>
            <w:left w:val="none" w:sz="0" w:space="0" w:color="auto"/>
            <w:bottom w:val="none" w:sz="0" w:space="0" w:color="auto"/>
            <w:right w:val="none" w:sz="0" w:space="0" w:color="auto"/>
          </w:divBdr>
        </w:div>
      </w:divsChild>
    </w:div>
    <w:div w:id="1398361320">
      <w:bodyDiv w:val="1"/>
      <w:marLeft w:val="0"/>
      <w:marRight w:val="0"/>
      <w:marTop w:val="0"/>
      <w:marBottom w:val="0"/>
      <w:divBdr>
        <w:top w:val="none" w:sz="0" w:space="0" w:color="auto"/>
        <w:left w:val="none" w:sz="0" w:space="0" w:color="auto"/>
        <w:bottom w:val="none" w:sz="0" w:space="0" w:color="auto"/>
        <w:right w:val="none" w:sz="0" w:space="0" w:color="auto"/>
      </w:divBdr>
    </w:div>
    <w:div w:id="1420130917">
      <w:bodyDiv w:val="1"/>
      <w:marLeft w:val="0"/>
      <w:marRight w:val="0"/>
      <w:marTop w:val="0"/>
      <w:marBottom w:val="0"/>
      <w:divBdr>
        <w:top w:val="none" w:sz="0" w:space="0" w:color="auto"/>
        <w:left w:val="none" w:sz="0" w:space="0" w:color="auto"/>
        <w:bottom w:val="none" w:sz="0" w:space="0" w:color="auto"/>
        <w:right w:val="none" w:sz="0" w:space="0" w:color="auto"/>
      </w:divBdr>
    </w:div>
    <w:div w:id="1426347207">
      <w:bodyDiv w:val="1"/>
      <w:marLeft w:val="0"/>
      <w:marRight w:val="0"/>
      <w:marTop w:val="0"/>
      <w:marBottom w:val="0"/>
      <w:divBdr>
        <w:top w:val="none" w:sz="0" w:space="0" w:color="auto"/>
        <w:left w:val="none" w:sz="0" w:space="0" w:color="auto"/>
        <w:bottom w:val="none" w:sz="0" w:space="0" w:color="auto"/>
        <w:right w:val="none" w:sz="0" w:space="0" w:color="auto"/>
      </w:divBdr>
    </w:div>
    <w:div w:id="1435244727">
      <w:bodyDiv w:val="1"/>
      <w:marLeft w:val="0"/>
      <w:marRight w:val="0"/>
      <w:marTop w:val="0"/>
      <w:marBottom w:val="0"/>
      <w:divBdr>
        <w:top w:val="none" w:sz="0" w:space="0" w:color="auto"/>
        <w:left w:val="none" w:sz="0" w:space="0" w:color="auto"/>
        <w:bottom w:val="none" w:sz="0" w:space="0" w:color="auto"/>
        <w:right w:val="none" w:sz="0" w:space="0" w:color="auto"/>
      </w:divBdr>
    </w:div>
    <w:div w:id="1469132494">
      <w:bodyDiv w:val="1"/>
      <w:marLeft w:val="0"/>
      <w:marRight w:val="0"/>
      <w:marTop w:val="0"/>
      <w:marBottom w:val="0"/>
      <w:divBdr>
        <w:top w:val="none" w:sz="0" w:space="0" w:color="auto"/>
        <w:left w:val="none" w:sz="0" w:space="0" w:color="auto"/>
        <w:bottom w:val="none" w:sz="0" w:space="0" w:color="auto"/>
        <w:right w:val="none" w:sz="0" w:space="0" w:color="auto"/>
      </w:divBdr>
    </w:div>
    <w:div w:id="1476337756">
      <w:bodyDiv w:val="1"/>
      <w:marLeft w:val="0"/>
      <w:marRight w:val="0"/>
      <w:marTop w:val="0"/>
      <w:marBottom w:val="0"/>
      <w:divBdr>
        <w:top w:val="none" w:sz="0" w:space="0" w:color="auto"/>
        <w:left w:val="none" w:sz="0" w:space="0" w:color="auto"/>
        <w:bottom w:val="none" w:sz="0" w:space="0" w:color="auto"/>
        <w:right w:val="none" w:sz="0" w:space="0" w:color="auto"/>
      </w:divBdr>
      <w:divsChild>
        <w:div w:id="643581792">
          <w:marLeft w:val="0"/>
          <w:marRight w:val="0"/>
          <w:marTop w:val="0"/>
          <w:marBottom w:val="0"/>
          <w:divBdr>
            <w:top w:val="none" w:sz="0" w:space="0" w:color="auto"/>
            <w:left w:val="none" w:sz="0" w:space="0" w:color="auto"/>
            <w:bottom w:val="none" w:sz="0" w:space="0" w:color="auto"/>
            <w:right w:val="none" w:sz="0" w:space="0" w:color="auto"/>
          </w:divBdr>
        </w:div>
        <w:div w:id="1446535773">
          <w:marLeft w:val="0"/>
          <w:marRight w:val="0"/>
          <w:marTop w:val="0"/>
          <w:marBottom w:val="0"/>
          <w:divBdr>
            <w:top w:val="none" w:sz="0" w:space="0" w:color="auto"/>
            <w:left w:val="none" w:sz="0" w:space="0" w:color="auto"/>
            <w:bottom w:val="none" w:sz="0" w:space="0" w:color="auto"/>
            <w:right w:val="none" w:sz="0" w:space="0" w:color="auto"/>
          </w:divBdr>
        </w:div>
        <w:div w:id="1108697131">
          <w:marLeft w:val="0"/>
          <w:marRight w:val="0"/>
          <w:marTop w:val="0"/>
          <w:marBottom w:val="0"/>
          <w:divBdr>
            <w:top w:val="none" w:sz="0" w:space="0" w:color="auto"/>
            <w:left w:val="none" w:sz="0" w:space="0" w:color="auto"/>
            <w:bottom w:val="none" w:sz="0" w:space="0" w:color="auto"/>
            <w:right w:val="none" w:sz="0" w:space="0" w:color="auto"/>
          </w:divBdr>
        </w:div>
        <w:div w:id="13117951">
          <w:marLeft w:val="0"/>
          <w:marRight w:val="0"/>
          <w:marTop w:val="0"/>
          <w:marBottom w:val="0"/>
          <w:divBdr>
            <w:top w:val="none" w:sz="0" w:space="0" w:color="auto"/>
            <w:left w:val="none" w:sz="0" w:space="0" w:color="auto"/>
            <w:bottom w:val="none" w:sz="0" w:space="0" w:color="auto"/>
            <w:right w:val="none" w:sz="0" w:space="0" w:color="auto"/>
          </w:divBdr>
        </w:div>
        <w:div w:id="956835962">
          <w:marLeft w:val="0"/>
          <w:marRight w:val="0"/>
          <w:marTop w:val="0"/>
          <w:marBottom w:val="0"/>
          <w:divBdr>
            <w:top w:val="none" w:sz="0" w:space="0" w:color="auto"/>
            <w:left w:val="none" w:sz="0" w:space="0" w:color="auto"/>
            <w:bottom w:val="none" w:sz="0" w:space="0" w:color="auto"/>
            <w:right w:val="none" w:sz="0" w:space="0" w:color="auto"/>
          </w:divBdr>
        </w:div>
        <w:div w:id="1799762130">
          <w:marLeft w:val="0"/>
          <w:marRight w:val="0"/>
          <w:marTop w:val="0"/>
          <w:marBottom w:val="0"/>
          <w:divBdr>
            <w:top w:val="none" w:sz="0" w:space="0" w:color="auto"/>
            <w:left w:val="none" w:sz="0" w:space="0" w:color="auto"/>
            <w:bottom w:val="none" w:sz="0" w:space="0" w:color="auto"/>
            <w:right w:val="none" w:sz="0" w:space="0" w:color="auto"/>
          </w:divBdr>
        </w:div>
        <w:div w:id="93329523">
          <w:marLeft w:val="0"/>
          <w:marRight w:val="0"/>
          <w:marTop w:val="0"/>
          <w:marBottom w:val="0"/>
          <w:divBdr>
            <w:top w:val="none" w:sz="0" w:space="0" w:color="auto"/>
            <w:left w:val="none" w:sz="0" w:space="0" w:color="auto"/>
            <w:bottom w:val="none" w:sz="0" w:space="0" w:color="auto"/>
            <w:right w:val="none" w:sz="0" w:space="0" w:color="auto"/>
          </w:divBdr>
        </w:div>
        <w:div w:id="208804402">
          <w:marLeft w:val="0"/>
          <w:marRight w:val="0"/>
          <w:marTop w:val="0"/>
          <w:marBottom w:val="0"/>
          <w:divBdr>
            <w:top w:val="none" w:sz="0" w:space="0" w:color="auto"/>
            <w:left w:val="none" w:sz="0" w:space="0" w:color="auto"/>
            <w:bottom w:val="none" w:sz="0" w:space="0" w:color="auto"/>
            <w:right w:val="none" w:sz="0" w:space="0" w:color="auto"/>
          </w:divBdr>
        </w:div>
        <w:div w:id="253975952">
          <w:marLeft w:val="0"/>
          <w:marRight w:val="0"/>
          <w:marTop w:val="0"/>
          <w:marBottom w:val="0"/>
          <w:divBdr>
            <w:top w:val="none" w:sz="0" w:space="0" w:color="auto"/>
            <w:left w:val="none" w:sz="0" w:space="0" w:color="auto"/>
            <w:bottom w:val="none" w:sz="0" w:space="0" w:color="auto"/>
            <w:right w:val="none" w:sz="0" w:space="0" w:color="auto"/>
          </w:divBdr>
        </w:div>
        <w:div w:id="1992174796">
          <w:marLeft w:val="0"/>
          <w:marRight w:val="0"/>
          <w:marTop w:val="0"/>
          <w:marBottom w:val="0"/>
          <w:divBdr>
            <w:top w:val="none" w:sz="0" w:space="0" w:color="auto"/>
            <w:left w:val="none" w:sz="0" w:space="0" w:color="auto"/>
            <w:bottom w:val="none" w:sz="0" w:space="0" w:color="auto"/>
            <w:right w:val="none" w:sz="0" w:space="0" w:color="auto"/>
          </w:divBdr>
        </w:div>
        <w:div w:id="696277035">
          <w:marLeft w:val="0"/>
          <w:marRight w:val="0"/>
          <w:marTop w:val="0"/>
          <w:marBottom w:val="0"/>
          <w:divBdr>
            <w:top w:val="none" w:sz="0" w:space="0" w:color="auto"/>
            <w:left w:val="none" w:sz="0" w:space="0" w:color="auto"/>
            <w:bottom w:val="none" w:sz="0" w:space="0" w:color="auto"/>
            <w:right w:val="none" w:sz="0" w:space="0" w:color="auto"/>
          </w:divBdr>
        </w:div>
        <w:div w:id="129135419">
          <w:marLeft w:val="0"/>
          <w:marRight w:val="0"/>
          <w:marTop w:val="0"/>
          <w:marBottom w:val="0"/>
          <w:divBdr>
            <w:top w:val="none" w:sz="0" w:space="0" w:color="auto"/>
            <w:left w:val="none" w:sz="0" w:space="0" w:color="auto"/>
            <w:bottom w:val="none" w:sz="0" w:space="0" w:color="auto"/>
            <w:right w:val="none" w:sz="0" w:space="0" w:color="auto"/>
          </w:divBdr>
        </w:div>
        <w:div w:id="1272980485">
          <w:marLeft w:val="0"/>
          <w:marRight w:val="0"/>
          <w:marTop w:val="0"/>
          <w:marBottom w:val="0"/>
          <w:divBdr>
            <w:top w:val="none" w:sz="0" w:space="0" w:color="auto"/>
            <w:left w:val="none" w:sz="0" w:space="0" w:color="auto"/>
            <w:bottom w:val="none" w:sz="0" w:space="0" w:color="auto"/>
            <w:right w:val="none" w:sz="0" w:space="0" w:color="auto"/>
          </w:divBdr>
        </w:div>
        <w:div w:id="1912083813">
          <w:marLeft w:val="0"/>
          <w:marRight w:val="0"/>
          <w:marTop w:val="0"/>
          <w:marBottom w:val="0"/>
          <w:divBdr>
            <w:top w:val="none" w:sz="0" w:space="0" w:color="auto"/>
            <w:left w:val="none" w:sz="0" w:space="0" w:color="auto"/>
            <w:bottom w:val="none" w:sz="0" w:space="0" w:color="auto"/>
            <w:right w:val="none" w:sz="0" w:space="0" w:color="auto"/>
          </w:divBdr>
        </w:div>
        <w:div w:id="1120957878">
          <w:marLeft w:val="0"/>
          <w:marRight w:val="0"/>
          <w:marTop w:val="0"/>
          <w:marBottom w:val="0"/>
          <w:divBdr>
            <w:top w:val="none" w:sz="0" w:space="0" w:color="auto"/>
            <w:left w:val="none" w:sz="0" w:space="0" w:color="auto"/>
            <w:bottom w:val="none" w:sz="0" w:space="0" w:color="auto"/>
            <w:right w:val="none" w:sz="0" w:space="0" w:color="auto"/>
          </w:divBdr>
        </w:div>
        <w:div w:id="40398341">
          <w:marLeft w:val="0"/>
          <w:marRight w:val="0"/>
          <w:marTop w:val="0"/>
          <w:marBottom w:val="0"/>
          <w:divBdr>
            <w:top w:val="none" w:sz="0" w:space="0" w:color="auto"/>
            <w:left w:val="none" w:sz="0" w:space="0" w:color="auto"/>
            <w:bottom w:val="none" w:sz="0" w:space="0" w:color="auto"/>
            <w:right w:val="none" w:sz="0" w:space="0" w:color="auto"/>
          </w:divBdr>
        </w:div>
        <w:div w:id="1569270367">
          <w:marLeft w:val="0"/>
          <w:marRight w:val="0"/>
          <w:marTop w:val="0"/>
          <w:marBottom w:val="0"/>
          <w:divBdr>
            <w:top w:val="none" w:sz="0" w:space="0" w:color="auto"/>
            <w:left w:val="none" w:sz="0" w:space="0" w:color="auto"/>
            <w:bottom w:val="none" w:sz="0" w:space="0" w:color="auto"/>
            <w:right w:val="none" w:sz="0" w:space="0" w:color="auto"/>
          </w:divBdr>
        </w:div>
        <w:div w:id="500312107">
          <w:marLeft w:val="0"/>
          <w:marRight w:val="0"/>
          <w:marTop w:val="0"/>
          <w:marBottom w:val="0"/>
          <w:divBdr>
            <w:top w:val="none" w:sz="0" w:space="0" w:color="auto"/>
            <w:left w:val="none" w:sz="0" w:space="0" w:color="auto"/>
            <w:bottom w:val="none" w:sz="0" w:space="0" w:color="auto"/>
            <w:right w:val="none" w:sz="0" w:space="0" w:color="auto"/>
          </w:divBdr>
        </w:div>
        <w:div w:id="102775104">
          <w:marLeft w:val="0"/>
          <w:marRight w:val="0"/>
          <w:marTop w:val="0"/>
          <w:marBottom w:val="0"/>
          <w:divBdr>
            <w:top w:val="none" w:sz="0" w:space="0" w:color="auto"/>
            <w:left w:val="none" w:sz="0" w:space="0" w:color="auto"/>
            <w:bottom w:val="none" w:sz="0" w:space="0" w:color="auto"/>
            <w:right w:val="none" w:sz="0" w:space="0" w:color="auto"/>
          </w:divBdr>
        </w:div>
        <w:div w:id="1861046187">
          <w:marLeft w:val="0"/>
          <w:marRight w:val="0"/>
          <w:marTop w:val="0"/>
          <w:marBottom w:val="0"/>
          <w:divBdr>
            <w:top w:val="none" w:sz="0" w:space="0" w:color="auto"/>
            <w:left w:val="none" w:sz="0" w:space="0" w:color="auto"/>
            <w:bottom w:val="none" w:sz="0" w:space="0" w:color="auto"/>
            <w:right w:val="none" w:sz="0" w:space="0" w:color="auto"/>
          </w:divBdr>
        </w:div>
        <w:div w:id="1984849714">
          <w:marLeft w:val="0"/>
          <w:marRight w:val="0"/>
          <w:marTop w:val="0"/>
          <w:marBottom w:val="0"/>
          <w:divBdr>
            <w:top w:val="none" w:sz="0" w:space="0" w:color="auto"/>
            <w:left w:val="none" w:sz="0" w:space="0" w:color="auto"/>
            <w:bottom w:val="none" w:sz="0" w:space="0" w:color="auto"/>
            <w:right w:val="none" w:sz="0" w:space="0" w:color="auto"/>
          </w:divBdr>
        </w:div>
        <w:div w:id="270087391">
          <w:marLeft w:val="0"/>
          <w:marRight w:val="0"/>
          <w:marTop w:val="0"/>
          <w:marBottom w:val="0"/>
          <w:divBdr>
            <w:top w:val="none" w:sz="0" w:space="0" w:color="auto"/>
            <w:left w:val="none" w:sz="0" w:space="0" w:color="auto"/>
            <w:bottom w:val="none" w:sz="0" w:space="0" w:color="auto"/>
            <w:right w:val="none" w:sz="0" w:space="0" w:color="auto"/>
          </w:divBdr>
        </w:div>
      </w:divsChild>
    </w:div>
    <w:div w:id="1555965236">
      <w:bodyDiv w:val="1"/>
      <w:marLeft w:val="0"/>
      <w:marRight w:val="0"/>
      <w:marTop w:val="0"/>
      <w:marBottom w:val="0"/>
      <w:divBdr>
        <w:top w:val="none" w:sz="0" w:space="0" w:color="auto"/>
        <w:left w:val="none" w:sz="0" w:space="0" w:color="auto"/>
        <w:bottom w:val="none" w:sz="0" w:space="0" w:color="auto"/>
        <w:right w:val="none" w:sz="0" w:space="0" w:color="auto"/>
      </w:divBdr>
    </w:div>
    <w:div w:id="1586188024">
      <w:bodyDiv w:val="1"/>
      <w:marLeft w:val="0"/>
      <w:marRight w:val="0"/>
      <w:marTop w:val="0"/>
      <w:marBottom w:val="0"/>
      <w:divBdr>
        <w:top w:val="none" w:sz="0" w:space="0" w:color="auto"/>
        <w:left w:val="none" w:sz="0" w:space="0" w:color="auto"/>
        <w:bottom w:val="none" w:sz="0" w:space="0" w:color="auto"/>
        <w:right w:val="none" w:sz="0" w:space="0" w:color="auto"/>
      </w:divBdr>
    </w:div>
    <w:div w:id="1589576314">
      <w:bodyDiv w:val="1"/>
      <w:marLeft w:val="0"/>
      <w:marRight w:val="0"/>
      <w:marTop w:val="0"/>
      <w:marBottom w:val="0"/>
      <w:divBdr>
        <w:top w:val="none" w:sz="0" w:space="0" w:color="auto"/>
        <w:left w:val="none" w:sz="0" w:space="0" w:color="auto"/>
        <w:bottom w:val="none" w:sz="0" w:space="0" w:color="auto"/>
        <w:right w:val="none" w:sz="0" w:space="0" w:color="auto"/>
      </w:divBdr>
    </w:div>
    <w:div w:id="1600482272">
      <w:bodyDiv w:val="1"/>
      <w:marLeft w:val="0"/>
      <w:marRight w:val="0"/>
      <w:marTop w:val="0"/>
      <w:marBottom w:val="0"/>
      <w:divBdr>
        <w:top w:val="none" w:sz="0" w:space="0" w:color="auto"/>
        <w:left w:val="none" w:sz="0" w:space="0" w:color="auto"/>
        <w:bottom w:val="none" w:sz="0" w:space="0" w:color="auto"/>
        <w:right w:val="none" w:sz="0" w:space="0" w:color="auto"/>
      </w:divBdr>
    </w:div>
    <w:div w:id="1608076275">
      <w:bodyDiv w:val="1"/>
      <w:marLeft w:val="0"/>
      <w:marRight w:val="0"/>
      <w:marTop w:val="0"/>
      <w:marBottom w:val="0"/>
      <w:divBdr>
        <w:top w:val="none" w:sz="0" w:space="0" w:color="auto"/>
        <w:left w:val="none" w:sz="0" w:space="0" w:color="auto"/>
        <w:bottom w:val="none" w:sz="0" w:space="0" w:color="auto"/>
        <w:right w:val="none" w:sz="0" w:space="0" w:color="auto"/>
      </w:divBdr>
      <w:divsChild>
        <w:div w:id="877475069">
          <w:marLeft w:val="0"/>
          <w:marRight w:val="0"/>
          <w:marTop w:val="0"/>
          <w:marBottom w:val="0"/>
          <w:divBdr>
            <w:top w:val="none" w:sz="0" w:space="0" w:color="auto"/>
            <w:left w:val="none" w:sz="0" w:space="0" w:color="auto"/>
            <w:bottom w:val="none" w:sz="0" w:space="0" w:color="auto"/>
            <w:right w:val="none" w:sz="0" w:space="0" w:color="auto"/>
          </w:divBdr>
        </w:div>
      </w:divsChild>
    </w:div>
    <w:div w:id="1620795873">
      <w:bodyDiv w:val="1"/>
      <w:marLeft w:val="0"/>
      <w:marRight w:val="0"/>
      <w:marTop w:val="0"/>
      <w:marBottom w:val="0"/>
      <w:divBdr>
        <w:top w:val="none" w:sz="0" w:space="0" w:color="auto"/>
        <w:left w:val="none" w:sz="0" w:space="0" w:color="auto"/>
        <w:bottom w:val="none" w:sz="0" w:space="0" w:color="auto"/>
        <w:right w:val="none" w:sz="0" w:space="0" w:color="auto"/>
      </w:divBdr>
    </w:div>
    <w:div w:id="1634559034">
      <w:bodyDiv w:val="1"/>
      <w:marLeft w:val="0"/>
      <w:marRight w:val="0"/>
      <w:marTop w:val="0"/>
      <w:marBottom w:val="0"/>
      <w:divBdr>
        <w:top w:val="none" w:sz="0" w:space="0" w:color="auto"/>
        <w:left w:val="none" w:sz="0" w:space="0" w:color="auto"/>
        <w:bottom w:val="none" w:sz="0" w:space="0" w:color="auto"/>
        <w:right w:val="none" w:sz="0" w:space="0" w:color="auto"/>
      </w:divBdr>
    </w:div>
    <w:div w:id="1656185762">
      <w:bodyDiv w:val="1"/>
      <w:marLeft w:val="0"/>
      <w:marRight w:val="0"/>
      <w:marTop w:val="0"/>
      <w:marBottom w:val="0"/>
      <w:divBdr>
        <w:top w:val="none" w:sz="0" w:space="0" w:color="auto"/>
        <w:left w:val="none" w:sz="0" w:space="0" w:color="auto"/>
        <w:bottom w:val="none" w:sz="0" w:space="0" w:color="auto"/>
        <w:right w:val="none" w:sz="0" w:space="0" w:color="auto"/>
      </w:divBdr>
    </w:div>
    <w:div w:id="1665817937">
      <w:bodyDiv w:val="1"/>
      <w:marLeft w:val="0"/>
      <w:marRight w:val="0"/>
      <w:marTop w:val="0"/>
      <w:marBottom w:val="0"/>
      <w:divBdr>
        <w:top w:val="none" w:sz="0" w:space="0" w:color="auto"/>
        <w:left w:val="none" w:sz="0" w:space="0" w:color="auto"/>
        <w:bottom w:val="none" w:sz="0" w:space="0" w:color="auto"/>
        <w:right w:val="none" w:sz="0" w:space="0" w:color="auto"/>
      </w:divBdr>
    </w:div>
    <w:div w:id="1674994571">
      <w:bodyDiv w:val="1"/>
      <w:marLeft w:val="0"/>
      <w:marRight w:val="0"/>
      <w:marTop w:val="0"/>
      <w:marBottom w:val="0"/>
      <w:divBdr>
        <w:top w:val="none" w:sz="0" w:space="0" w:color="auto"/>
        <w:left w:val="none" w:sz="0" w:space="0" w:color="auto"/>
        <w:bottom w:val="none" w:sz="0" w:space="0" w:color="auto"/>
        <w:right w:val="none" w:sz="0" w:space="0" w:color="auto"/>
      </w:divBdr>
    </w:div>
    <w:div w:id="1691642428">
      <w:bodyDiv w:val="1"/>
      <w:marLeft w:val="0"/>
      <w:marRight w:val="0"/>
      <w:marTop w:val="0"/>
      <w:marBottom w:val="0"/>
      <w:divBdr>
        <w:top w:val="none" w:sz="0" w:space="0" w:color="auto"/>
        <w:left w:val="none" w:sz="0" w:space="0" w:color="auto"/>
        <w:bottom w:val="none" w:sz="0" w:space="0" w:color="auto"/>
        <w:right w:val="none" w:sz="0" w:space="0" w:color="auto"/>
      </w:divBdr>
    </w:div>
    <w:div w:id="1699696387">
      <w:bodyDiv w:val="1"/>
      <w:marLeft w:val="0"/>
      <w:marRight w:val="0"/>
      <w:marTop w:val="0"/>
      <w:marBottom w:val="0"/>
      <w:divBdr>
        <w:top w:val="none" w:sz="0" w:space="0" w:color="auto"/>
        <w:left w:val="none" w:sz="0" w:space="0" w:color="auto"/>
        <w:bottom w:val="none" w:sz="0" w:space="0" w:color="auto"/>
        <w:right w:val="none" w:sz="0" w:space="0" w:color="auto"/>
      </w:divBdr>
      <w:divsChild>
        <w:div w:id="123741996">
          <w:marLeft w:val="0"/>
          <w:marRight w:val="0"/>
          <w:marTop w:val="0"/>
          <w:marBottom w:val="0"/>
          <w:divBdr>
            <w:top w:val="none" w:sz="0" w:space="0" w:color="auto"/>
            <w:left w:val="none" w:sz="0" w:space="0" w:color="auto"/>
            <w:bottom w:val="none" w:sz="0" w:space="0" w:color="auto"/>
            <w:right w:val="none" w:sz="0" w:space="0" w:color="auto"/>
          </w:divBdr>
        </w:div>
      </w:divsChild>
    </w:div>
    <w:div w:id="1710375989">
      <w:bodyDiv w:val="1"/>
      <w:marLeft w:val="0"/>
      <w:marRight w:val="0"/>
      <w:marTop w:val="0"/>
      <w:marBottom w:val="0"/>
      <w:divBdr>
        <w:top w:val="none" w:sz="0" w:space="0" w:color="auto"/>
        <w:left w:val="none" w:sz="0" w:space="0" w:color="auto"/>
        <w:bottom w:val="none" w:sz="0" w:space="0" w:color="auto"/>
        <w:right w:val="none" w:sz="0" w:space="0" w:color="auto"/>
      </w:divBdr>
    </w:div>
    <w:div w:id="1712194985">
      <w:bodyDiv w:val="1"/>
      <w:marLeft w:val="0"/>
      <w:marRight w:val="0"/>
      <w:marTop w:val="0"/>
      <w:marBottom w:val="0"/>
      <w:divBdr>
        <w:top w:val="none" w:sz="0" w:space="0" w:color="auto"/>
        <w:left w:val="none" w:sz="0" w:space="0" w:color="auto"/>
        <w:bottom w:val="none" w:sz="0" w:space="0" w:color="auto"/>
        <w:right w:val="none" w:sz="0" w:space="0" w:color="auto"/>
      </w:divBdr>
    </w:div>
    <w:div w:id="1722248513">
      <w:bodyDiv w:val="1"/>
      <w:marLeft w:val="0"/>
      <w:marRight w:val="0"/>
      <w:marTop w:val="0"/>
      <w:marBottom w:val="0"/>
      <w:divBdr>
        <w:top w:val="none" w:sz="0" w:space="0" w:color="auto"/>
        <w:left w:val="none" w:sz="0" w:space="0" w:color="auto"/>
        <w:bottom w:val="none" w:sz="0" w:space="0" w:color="auto"/>
        <w:right w:val="none" w:sz="0" w:space="0" w:color="auto"/>
      </w:divBdr>
    </w:div>
    <w:div w:id="1723673186">
      <w:bodyDiv w:val="1"/>
      <w:marLeft w:val="0"/>
      <w:marRight w:val="0"/>
      <w:marTop w:val="0"/>
      <w:marBottom w:val="0"/>
      <w:divBdr>
        <w:top w:val="none" w:sz="0" w:space="0" w:color="auto"/>
        <w:left w:val="none" w:sz="0" w:space="0" w:color="auto"/>
        <w:bottom w:val="none" w:sz="0" w:space="0" w:color="auto"/>
        <w:right w:val="none" w:sz="0" w:space="0" w:color="auto"/>
      </w:divBdr>
    </w:div>
    <w:div w:id="1779065351">
      <w:bodyDiv w:val="1"/>
      <w:marLeft w:val="0"/>
      <w:marRight w:val="0"/>
      <w:marTop w:val="0"/>
      <w:marBottom w:val="0"/>
      <w:divBdr>
        <w:top w:val="none" w:sz="0" w:space="0" w:color="auto"/>
        <w:left w:val="none" w:sz="0" w:space="0" w:color="auto"/>
        <w:bottom w:val="none" w:sz="0" w:space="0" w:color="auto"/>
        <w:right w:val="none" w:sz="0" w:space="0" w:color="auto"/>
      </w:divBdr>
    </w:div>
    <w:div w:id="1800024872">
      <w:bodyDiv w:val="1"/>
      <w:marLeft w:val="0"/>
      <w:marRight w:val="0"/>
      <w:marTop w:val="0"/>
      <w:marBottom w:val="0"/>
      <w:divBdr>
        <w:top w:val="none" w:sz="0" w:space="0" w:color="auto"/>
        <w:left w:val="none" w:sz="0" w:space="0" w:color="auto"/>
        <w:bottom w:val="none" w:sz="0" w:space="0" w:color="auto"/>
        <w:right w:val="none" w:sz="0" w:space="0" w:color="auto"/>
      </w:divBdr>
    </w:div>
    <w:div w:id="1801415107">
      <w:bodyDiv w:val="1"/>
      <w:marLeft w:val="0"/>
      <w:marRight w:val="0"/>
      <w:marTop w:val="0"/>
      <w:marBottom w:val="0"/>
      <w:divBdr>
        <w:top w:val="none" w:sz="0" w:space="0" w:color="auto"/>
        <w:left w:val="none" w:sz="0" w:space="0" w:color="auto"/>
        <w:bottom w:val="none" w:sz="0" w:space="0" w:color="auto"/>
        <w:right w:val="none" w:sz="0" w:space="0" w:color="auto"/>
      </w:divBdr>
    </w:div>
    <w:div w:id="1812139204">
      <w:bodyDiv w:val="1"/>
      <w:marLeft w:val="0"/>
      <w:marRight w:val="0"/>
      <w:marTop w:val="0"/>
      <w:marBottom w:val="0"/>
      <w:divBdr>
        <w:top w:val="none" w:sz="0" w:space="0" w:color="auto"/>
        <w:left w:val="none" w:sz="0" w:space="0" w:color="auto"/>
        <w:bottom w:val="none" w:sz="0" w:space="0" w:color="auto"/>
        <w:right w:val="none" w:sz="0" w:space="0" w:color="auto"/>
      </w:divBdr>
    </w:div>
    <w:div w:id="1832018837">
      <w:bodyDiv w:val="1"/>
      <w:marLeft w:val="0"/>
      <w:marRight w:val="0"/>
      <w:marTop w:val="0"/>
      <w:marBottom w:val="0"/>
      <w:divBdr>
        <w:top w:val="none" w:sz="0" w:space="0" w:color="auto"/>
        <w:left w:val="none" w:sz="0" w:space="0" w:color="auto"/>
        <w:bottom w:val="none" w:sz="0" w:space="0" w:color="auto"/>
        <w:right w:val="none" w:sz="0" w:space="0" w:color="auto"/>
      </w:divBdr>
      <w:divsChild>
        <w:div w:id="2125535603">
          <w:marLeft w:val="0"/>
          <w:marRight w:val="0"/>
          <w:marTop w:val="0"/>
          <w:marBottom w:val="0"/>
          <w:divBdr>
            <w:top w:val="none" w:sz="0" w:space="0" w:color="auto"/>
            <w:left w:val="none" w:sz="0" w:space="0" w:color="auto"/>
            <w:bottom w:val="none" w:sz="0" w:space="0" w:color="auto"/>
            <w:right w:val="none" w:sz="0" w:space="0" w:color="auto"/>
          </w:divBdr>
        </w:div>
      </w:divsChild>
    </w:div>
    <w:div w:id="1853254702">
      <w:bodyDiv w:val="1"/>
      <w:marLeft w:val="0"/>
      <w:marRight w:val="0"/>
      <w:marTop w:val="0"/>
      <w:marBottom w:val="0"/>
      <w:divBdr>
        <w:top w:val="none" w:sz="0" w:space="0" w:color="auto"/>
        <w:left w:val="none" w:sz="0" w:space="0" w:color="auto"/>
        <w:bottom w:val="none" w:sz="0" w:space="0" w:color="auto"/>
        <w:right w:val="none" w:sz="0" w:space="0" w:color="auto"/>
      </w:divBdr>
      <w:divsChild>
        <w:div w:id="1209879450">
          <w:marLeft w:val="0"/>
          <w:marRight w:val="0"/>
          <w:marTop w:val="0"/>
          <w:marBottom w:val="0"/>
          <w:divBdr>
            <w:top w:val="none" w:sz="0" w:space="0" w:color="auto"/>
            <w:left w:val="none" w:sz="0" w:space="0" w:color="auto"/>
            <w:bottom w:val="none" w:sz="0" w:space="0" w:color="auto"/>
            <w:right w:val="none" w:sz="0" w:space="0" w:color="auto"/>
          </w:divBdr>
        </w:div>
        <w:div w:id="2094430089">
          <w:marLeft w:val="0"/>
          <w:marRight w:val="0"/>
          <w:marTop w:val="0"/>
          <w:marBottom w:val="0"/>
          <w:divBdr>
            <w:top w:val="none" w:sz="0" w:space="0" w:color="auto"/>
            <w:left w:val="none" w:sz="0" w:space="0" w:color="auto"/>
            <w:bottom w:val="none" w:sz="0" w:space="0" w:color="auto"/>
            <w:right w:val="none" w:sz="0" w:space="0" w:color="auto"/>
          </w:divBdr>
        </w:div>
        <w:div w:id="1885363348">
          <w:marLeft w:val="0"/>
          <w:marRight w:val="0"/>
          <w:marTop w:val="0"/>
          <w:marBottom w:val="0"/>
          <w:divBdr>
            <w:top w:val="none" w:sz="0" w:space="0" w:color="auto"/>
            <w:left w:val="none" w:sz="0" w:space="0" w:color="auto"/>
            <w:bottom w:val="none" w:sz="0" w:space="0" w:color="auto"/>
            <w:right w:val="none" w:sz="0" w:space="0" w:color="auto"/>
          </w:divBdr>
        </w:div>
        <w:div w:id="1231308684">
          <w:marLeft w:val="0"/>
          <w:marRight w:val="0"/>
          <w:marTop w:val="0"/>
          <w:marBottom w:val="0"/>
          <w:divBdr>
            <w:top w:val="none" w:sz="0" w:space="0" w:color="auto"/>
            <w:left w:val="none" w:sz="0" w:space="0" w:color="auto"/>
            <w:bottom w:val="none" w:sz="0" w:space="0" w:color="auto"/>
            <w:right w:val="none" w:sz="0" w:space="0" w:color="auto"/>
          </w:divBdr>
        </w:div>
      </w:divsChild>
    </w:div>
    <w:div w:id="1858158069">
      <w:bodyDiv w:val="1"/>
      <w:marLeft w:val="0"/>
      <w:marRight w:val="0"/>
      <w:marTop w:val="0"/>
      <w:marBottom w:val="0"/>
      <w:divBdr>
        <w:top w:val="none" w:sz="0" w:space="0" w:color="auto"/>
        <w:left w:val="none" w:sz="0" w:space="0" w:color="auto"/>
        <w:bottom w:val="none" w:sz="0" w:space="0" w:color="auto"/>
        <w:right w:val="none" w:sz="0" w:space="0" w:color="auto"/>
      </w:divBdr>
    </w:div>
    <w:div w:id="1859538168">
      <w:bodyDiv w:val="1"/>
      <w:marLeft w:val="0"/>
      <w:marRight w:val="0"/>
      <w:marTop w:val="0"/>
      <w:marBottom w:val="0"/>
      <w:divBdr>
        <w:top w:val="none" w:sz="0" w:space="0" w:color="auto"/>
        <w:left w:val="none" w:sz="0" w:space="0" w:color="auto"/>
        <w:bottom w:val="none" w:sz="0" w:space="0" w:color="auto"/>
        <w:right w:val="none" w:sz="0" w:space="0" w:color="auto"/>
      </w:divBdr>
    </w:div>
    <w:div w:id="1859655928">
      <w:bodyDiv w:val="1"/>
      <w:marLeft w:val="0"/>
      <w:marRight w:val="0"/>
      <w:marTop w:val="0"/>
      <w:marBottom w:val="0"/>
      <w:divBdr>
        <w:top w:val="none" w:sz="0" w:space="0" w:color="auto"/>
        <w:left w:val="none" w:sz="0" w:space="0" w:color="auto"/>
        <w:bottom w:val="none" w:sz="0" w:space="0" w:color="auto"/>
        <w:right w:val="none" w:sz="0" w:space="0" w:color="auto"/>
      </w:divBdr>
    </w:div>
    <w:div w:id="1881672876">
      <w:bodyDiv w:val="1"/>
      <w:marLeft w:val="0"/>
      <w:marRight w:val="0"/>
      <w:marTop w:val="0"/>
      <w:marBottom w:val="0"/>
      <w:divBdr>
        <w:top w:val="none" w:sz="0" w:space="0" w:color="auto"/>
        <w:left w:val="none" w:sz="0" w:space="0" w:color="auto"/>
        <w:bottom w:val="none" w:sz="0" w:space="0" w:color="auto"/>
        <w:right w:val="none" w:sz="0" w:space="0" w:color="auto"/>
      </w:divBdr>
    </w:div>
    <w:div w:id="1896307488">
      <w:bodyDiv w:val="1"/>
      <w:marLeft w:val="0"/>
      <w:marRight w:val="0"/>
      <w:marTop w:val="0"/>
      <w:marBottom w:val="0"/>
      <w:divBdr>
        <w:top w:val="none" w:sz="0" w:space="0" w:color="auto"/>
        <w:left w:val="none" w:sz="0" w:space="0" w:color="auto"/>
        <w:bottom w:val="none" w:sz="0" w:space="0" w:color="auto"/>
        <w:right w:val="none" w:sz="0" w:space="0" w:color="auto"/>
      </w:divBdr>
    </w:div>
    <w:div w:id="1910532674">
      <w:bodyDiv w:val="1"/>
      <w:marLeft w:val="0"/>
      <w:marRight w:val="0"/>
      <w:marTop w:val="0"/>
      <w:marBottom w:val="0"/>
      <w:divBdr>
        <w:top w:val="none" w:sz="0" w:space="0" w:color="auto"/>
        <w:left w:val="none" w:sz="0" w:space="0" w:color="auto"/>
        <w:bottom w:val="none" w:sz="0" w:space="0" w:color="auto"/>
        <w:right w:val="none" w:sz="0" w:space="0" w:color="auto"/>
      </w:divBdr>
    </w:div>
    <w:div w:id="1932816584">
      <w:bodyDiv w:val="1"/>
      <w:marLeft w:val="0"/>
      <w:marRight w:val="0"/>
      <w:marTop w:val="0"/>
      <w:marBottom w:val="0"/>
      <w:divBdr>
        <w:top w:val="none" w:sz="0" w:space="0" w:color="auto"/>
        <w:left w:val="none" w:sz="0" w:space="0" w:color="auto"/>
        <w:bottom w:val="none" w:sz="0" w:space="0" w:color="auto"/>
        <w:right w:val="none" w:sz="0" w:space="0" w:color="auto"/>
      </w:divBdr>
    </w:div>
    <w:div w:id="1933782587">
      <w:bodyDiv w:val="1"/>
      <w:marLeft w:val="0"/>
      <w:marRight w:val="0"/>
      <w:marTop w:val="0"/>
      <w:marBottom w:val="0"/>
      <w:divBdr>
        <w:top w:val="none" w:sz="0" w:space="0" w:color="auto"/>
        <w:left w:val="none" w:sz="0" w:space="0" w:color="auto"/>
        <w:bottom w:val="none" w:sz="0" w:space="0" w:color="auto"/>
        <w:right w:val="none" w:sz="0" w:space="0" w:color="auto"/>
      </w:divBdr>
      <w:divsChild>
        <w:div w:id="564682104">
          <w:marLeft w:val="0"/>
          <w:marRight w:val="0"/>
          <w:marTop w:val="0"/>
          <w:marBottom w:val="0"/>
          <w:divBdr>
            <w:top w:val="none" w:sz="0" w:space="0" w:color="auto"/>
            <w:left w:val="none" w:sz="0" w:space="0" w:color="auto"/>
            <w:bottom w:val="none" w:sz="0" w:space="0" w:color="auto"/>
            <w:right w:val="none" w:sz="0" w:space="0" w:color="auto"/>
          </w:divBdr>
        </w:div>
      </w:divsChild>
    </w:div>
    <w:div w:id="1949658342">
      <w:bodyDiv w:val="1"/>
      <w:marLeft w:val="0"/>
      <w:marRight w:val="0"/>
      <w:marTop w:val="0"/>
      <w:marBottom w:val="0"/>
      <w:divBdr>
        <w:top w:val="none" w:sz="0" w:space="0" w:color="auto"/>
        <w:left w:val="none" w:sz="0" w:space="0" w:color="auto"/>
        <w:bottom w:val="none" w:sz="0" w:space="0" w:color="auto"/>
        <w:right w:val="none" w:sz="0" w:space="0" w:color="auto"/>
      </w:divBdr>
    </w:div>
    <w:div w:id="1965038460">
      <w:bodyDiv w:val="1"/>
      <w:marLeft w:val="0"/>
      <w:marRight w:val="0"/>
      <w:marTop w:val="0"/>
      <w:marBottom w:val="0"/>
      <w:divBdr>
        <w:top w:val="none" w:sz="0" w:space="0" w:color="auto"/>
        <w:left w:val="none" w:sz="0" w:space="0" w:color="auto"/>
        <w:bottom w:val="none" w:sz="0" w:space="0" w:color="auto"/>
        <w:right w:val="none" w:sz="0" w:space="0" w:color="auto"/>
      </w:divBdr>
    </w:div>
    <w:div w:id="1993362104">
      <w:bodyDiv w:val="1"/>
      <w:marLeft w:val="0"/>
      <w:marRight w:val="0"/>
      <w:marTop w:val="0"/>
      <w:marBottom w:val="0"/>
      <w:divBdr>
        <w:top w:val="none" w:sz="0" w:space="0" w:color="auto"/>
        <w:left w:val="none" w:sz="0" w:space="0" w:color="auto"/>
        <w:bottom w:val="none" w:sz="0" w:space="0" w:color="auto"/>
        <w:right w:val="none" w:sz="0" w:space="0" w:color="auto"/>
      </w:divBdr>
    </w:div>
    <w:div w:id="2011640927">
      <w:bodyDiv w:val="1"/>
      <w:marLeft w:val="0"/>
      <w:marRight w:val="0"/>
      <w:marTop w:val="0"/>
      <w:marBottom w:val="0"/>
      <w:divBdr>
        <w:top w:val="none" w:sz="0" w:space="0" w:color="auto"/>
        <w:left w:val="none" w:sz="0" w:space="0" w:color="auto"/>
        <w:bottom w:val="none" w:sz="0" w:space="0" w:color="auto"/>
        <w:right w:val="none" w:sz="0" w:space="0" w:color="auto"/>
      </w:divBdr>
    </w:div>
    <w:div w:id="2067071576">
      <w:bodyDiv w:val="1"/>
      <w:marLeft w:val="0"/>
      <w:marRight w:val="0"/>
      <w:marTop w:val="0"/>
      <w:marBottom w:val="0"/>
      <w:divBdr>
        <w:top w:val="none" w:sz="0" w:space="0" w:color="auto"/>
        <w:left w:val="none" w:sz="0" w:space="0" w:color="auto"/>
        <w:bottom w:val="none" w:sz="0" w:space="0" w:color="auto"/>
        <w:right w:val="none" w:sz="0" w:space="0" w:color="auto"/>
      </w:divBdr>
    </w:div>
    <w:div w:id="2076514085">
      <w:bodyDiv w:val="1"/>
      <w:marLeft w:val="0"/>
      <w:marRight w:val="0"/>
      <w:marTop w:val="0"/>
      <w:marBottom w:val="0"/>
      <w:divBdr>
        <w:top w:val="none" w:sz="0" w:space="0" w:color="auto"/>
        <w:left w:val="none" w:sz="0" w:space="0" w:color="auto"/>
        <w:bottom w:val="none" w:sz="0" w:space="0" w:color="auto"/>
        <w:right w:val="none" w:sz="0" w:space="0" w:color="auto"/>
      </w:divBdr>
    </w:div>
    <w:div w:id="2097240786">
      <w:bodyDiv w:val="1"/>
      <w:marLeft w:val="0"/>
      <w:marRight w:val="0"/>
      <w:marTop w:val="0"/>
      <w:marBottom w:val="0"/>
      <w:divBdr>
        <w:top w:val="none" w:sz="0" w:space="0" w:color="auto"/>
        <w:left w:val="none" w:sz="0" w:space="0" w:color="auto"/>
        <w:bottom w:val="none" w:sz="0" w:space="0" w:color="auto"/>
        <w:right w:val="none" w:sz="0" w:space="0" w:color="auto"/>
      </w:divBdr>
      <w:divsChild>
        <w:div w:id="520507721">
          <w:marLeft w:val="0"/>
          <w:marRight w:val="0"/>
          <w:marTop w:val="0"/>
          <w:marBottom w:val="0"/>
          <w:divBdr>
            <w:top w:val="none" w:sz="0" w:space="0" w:color="auto"/>
            <w:left w:val="none" w:sz="0" w:space="0" w:color="auto"/>
            <w:bottom w:val="none" w:sz="0" w:space="0" w:color="auto"/>
            <w:right w:val="none" w:sz="0" w:space="0" w:color="auto"/>
          </w:divBdr>
        </w:div>
      </w:divsChild>
    </w:div>
    <w:div w:id="2107920603">
      <w:bodyDiv w:val="1"/>
      <w:marLeft w:val="0"/>
      <w:marRight w:val="0"/>
      <w:marTop w:val="0"/>
      <w:marBottom w:val="0"/>
      <w:divBdr>
        <w:top w:val="none" w:sz="0" w:space="0" w:color="auto"/>
        <w:left w:val="none" w:sz="0" w:space="0" w:color="auto"/>
        <w:bottom w:val="none" w:sz="0" w:space="0" w:color="auto"/>
        <w:right w:val="none" w:sz="0" w:space="0" w:color="auto"/>
      </w:divBdr>
    </w:div>
    <w:div w:id="2112429781">
      <w:bodyDiv w:val="1"/>
      <w:marLeft w:val="0"/>
      <w:marRight w:val="0"/>
      <w:marTop w:val="0"/>
      <w:marBottom w:val="0"/>
      <w:divBdr>
        <w:top w:val="none" w:sz="0" w:space="0" w:color="auto"/>
        <w:left w:val="none" w:sz="0" w:space="0" w:color="auto"/>
        <w:bottom w:val="none" w:sz="0" w:space="0" w:color="auto"/>
        <w:right w:val="none" w:sz="0" w:space="0" w:color="auto"/>
      </w:divBdr>
    </w:div>
    <w:div w:id="2120753362">
      <w:bodyDiv w:val="1"/>
      <w:marLeft w:val="0"/>
      <w:marRight w:val="0"/>
      <w:marTop w:val="0"/>
      <w:marBottom w:val="0"/>
      <w:divBdr>
        <w:top w:val="none" w:sz="0" w:space="0" w:color="auto"/>
        <w:left w:val="none" w:sz="0" w:space="0" w:color="auto"/>
        <w:bottom w:val="none" w:sz="0" w:space="0" w:color="auto"/>
        <w:right w:val="none" w:sz="0" w:space="0" w:color="auto"/>
      </w:divBdr>
    </w:div>
    <w:div w:id="2121610154">
      <w:bodyDiv w:val="1"/>
      <w:marLeft w:val="0"/>
      <w:marRight w:val="0"/>
      <w:marTop w:val="0"/>
      <w:marBottom w:val="0"/>
      <w:divBdr>
        <w:top w:val="none" w:sz="0" w:space="0" w:color="auto"/>
        <w:left w:val="none" w:sz="0" w:space="0" w:color="auto"/>
        <w:bottom w:val="none" w:sz="0" w:space="0" w:color="auto"/>
        <w:right w:val="none" w:sz="0" w:space="0" w:color="auto"/>
      </w:divBdr>
    </w:div>
    <w:div w:id="2130932199">
      <w:bodyDiv w:val="1"/>
      <w:marLeft w:val="0"/>
      <w:marRight w:val="0"/>
      <w:marTop w:val="0"/>
      <w:marBottom w:val="0"/>
      <w:divBdr>
        <w:top w:val="none" w:sz="0" w:space="0" w:color="auto"/>
        <w:left w:val="none" w:sz="0" w:space="0" w:color="auto"/>
        <w:bottom w:val="none" w:sz="0" w:space="0" w:color="auto"/>
        <w:right w:val="none" w:sz="0" w:space="0" w:color="auto"/>
      </w:divBdr>
    </w:div>
    <w:div w:id="213243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qzchen@uw.edu" TargetMode="External"/><Relationship Id="rId18" Type="http://schemas.openxmlformats.org/officeDocument/2006/relationships/image" Target="media/image1.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sepolzin@asu.edu"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svg"/><Relationship Id="rId29" Type="http://schemas.openxmlformats.org/officeDocument/2006/relationships/hyperlink" Target="https://www.ncei.noaa.gov/metadata/geoportal/rest/metadata/item/gov.noaa.ncdc:C00684/html"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mchester@asu.edu"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ram.pendyala@asu.edu" TargetMode="External"/><Relationship Id="rId23" Type="http://schemas.openxmlformats.org/officeDocument/2006/relationships/image" Target="media/image6.png"/><Relationship Id="rId28" Type="http://schemas.openxmlformats.org/officeDocument/2006/relationships/hyperlink" Target="https://www.axios.com/local/phoenix/2023/07/20/phoenix-heat-wave-deaths-arizona" TargetMode="External"/><Relationship Id="rId10" Type="http://schemas.openxmlformats.org/officeDocument/2006/relationships/hyperlink" Target="mailto:valhassa@asu.edu" TargetMode="External"/><Relationship Id="rId19" Type="http://schemas.openxmlformats.org/officeDocument/2006/relationships/image" Target="media/image2.png"/><Relationship Id="rId31" Type="http://schemas.openxmlformats.org/officeDocument/2006/relationships/hyperlink" Target="https://www.scientificamerican.com/article/here-are-the-stunning-heat-records-set-so-far-this-summer1/" TargetMode="External"/><Relationship Id="rId4" Type="http://schemas.openxmlformats.org/officeDocument/2006/relationships/styles" Target="styles.xml"/><Relationship Id="rId9" Type="http://schemas.openxmlformats.org/officeDocument/2006/relationships/hyperlink" Target="mailto:ibatur@asu.edu" TargetMode="External"/><Relationship Id="rId14" Type="http://schemas.openxmlformats.org/officeDocument/2006/relationships/hyperlink" Target="mailto:bhat@mail.utexas.edu"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www.weather.gov/ama/heatindex"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6DFA0-8D9D-48EF-9609-489F4FAF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10940</Words>
  <Characters>62358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TRR Editorial Office</dc:creator>
  <cp:lastModifiedBy>Macias, Lisa J</cp:lastModifiedBy>
  <cp:revision>3</cp:revision>
  <cp:lastPrinted>2024-08-05T20:17:00Z</cp:lastPrinted>
  <dcterms:created xsi:type="dcterms:W3CDTF">2024-08-05T20:13:00Z</dcterms:created>
  <dcterms:modified xsi:type="dcterms:W3CDTF">2024-08-05T20:18:00Z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http://www.zotero.org/styles/transportation-research-record</vt:lpwstr>
  </property>
  <property fmtid="{D5CDD505-2E9C-101B-9397-08002B2CF9AE}" pid="21" name="Mendeley Recent Style Name 9_1">
    <vt:lpwstr>Transportation Research Record: Journal of the Transportation Research Board</vt:lpwstr>
  </property>
  <property fmtid="{D5CDD505-2E9C-101B-9397-08002B2CF9AE}" pid="22" name="Mendeley Document_1">
    <vt:lpwstr>True</vt:lpwstr>
  </property>
  <property fmtid="{D5CDD505-2E9C-101B-9397-08002B2CF9AE}" pid="23" name="Mendeley Unique User Id_1">
    <vt:lpwstr>cbe30324-b901-3833-a90b-ce7e51d54c47</vt:lpwstr>
  </property>
  <property fmtid="{D5CDD505-2E9C-101B-9397-08002B2CF9AE}" pid="24" name="Mendeley Citation Style_1">
    <vt:lpwstr>http://www.zotero.org/styles/transportation-research-record</vt:lpwstr>
  </property>
  <property fmtid="{D5CDD505-2E9C-101B-9397-08002B2CF9AE}" pid="25" name="GrammarlyDocumentId">
    <vt:lpwstr>4ae710864be221da5db0d63d94b6f93bc16ef1404a0c2eb10c3de454d3a824d7</vt:lpwstr>
  </property>
</Properties>
</file>