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8313F" w14:textId="77777777" w:rsidR="002C6695" w:rsidRDefault="002C6695" w:rsidP="002C6695">
      <w:pPr>
        <w:spacing w:after="0" w:line="240" w:lineRule="auto"/>
        <w:jc w:val="center"/>
        <w:rPr>
          <w:rFonts w:asciiTheme="majorHAnsi" w:hAnsiTheme="majorHAnsi" w:cstheme="majorHAnsi"/>
          <w:b/>
          <w:sz w:val="25"/>
          <w:szCs w:val="25"/>
        </w:rPr>
      </w:pPr>
    </w:p>
    <w:p w14:paraId="650156BB" w14:textId="77777777" w:rsidR="002C6695" w:rsidRDefault="002C6695" w:rsidP="002C6695">
      <w:pPr>
        <w:spacing w:after="0" w:line="240" w:lineRule="auto"/>
        <w:jc w:val="center"/>
        <w:rPr>
          <w:rFonts w:asciiTheme="majorHAnsi" w:hAnsiTheme="majorHAnsi" w:cstheme="majorHAnsi"/>
          <w:b/>
          <w:sz w:val="25"/>
          <w:szCs w:val="25"/>
        </w:rPr>
      </w:pPr>
    </w:p>
    <w:p w14:paraId="0613B1BD" w14:textId="3675EC91" w:rsidR="0010797F" w:rsidRPr="00740681" w:rsidRDefault="0018675A" w:rsidP="002C6695">
      <w:pPr>
        <w:spacing w:after="0" w:line="240" w:lineRule="auto"/>
        <w:jc w:val="center"/>
        <w:rPr>
          <w:rFonts w:asciiTheme="majorHAnsi" w:hAnsiTheme="majorHAnsi" w:cstheme="majorHAnsi"/>
          <w:b/>
          <w:sz w:val="25"/>
          <w:szCs w:val="25"/>
          <w:lang w:eastAsia="ko-KR"/>
        </w:rPr>
      </w:pPr>
      <w:r w:rsidRPr="00740681">
        <w:rPr>
          <w:rFonts w:asciiTheme="majorHAnsi" w:hAnsiTheme="majorHAnsi" w:cstheme="majorHAnsi"/>
          <w:b/>
          <w:sz w:val="25"/>
          <w:szCs w:val="25"/>
        </w:rPr>
        <w:t xml:space="preserve">Understanding </w:t>
      </w:r>
      <w:r w:rsidR="00672617" w:rsidRPr="00740681">
        <w:rPr>
          <w:rFonts w:asciiTheme="majorHAnsi" w:hAnsiTheme="majorHAnsi" w:cstheme="majorHAnsi"/>
          <w:b/>
          <w:sz w:val="25"/>
          <w:szCs w:val="25"/>
        </w:rPr>
        <w:t xml:space="preserve">Public </w:t>
      </w:r>
      <w:r w:rsidRPr="00740681">
        <w:rPr>
          <w:rFonts w:asciiTheme="majorHAnsi" w:hAnsiTheme="majorHAnsi" w:cstheme="majorHAnsi"/>
          <w:b/>
          <w:sz w:val="25"/>
          <w:szCs w:val="25"/>
        </w:rPr>
        <w:t>Perceptions of Congestion Pricing</w:t>
      </w:r>
      <w:r w:rsidR="008360AD" w:rsidRPr="00740681">
        <w:rPr>
          <w:rFonts w:asciiTheme="majorHAnsi" w:hAnsiTheme="majorHAnsi" w:cstheme="majorHAnsi"/>
          <w:b/>
          <w:sz w:val="25"/>
          <w:szCs w:val="25"/>
          <w:lang w:eastAsia="ko-KR"/>
        </w:rPr>
        <w:t xml:space="preserve"> – </w:t>
      </w:r>
      <w:r w:rsidR="00E91D36" w:rsidRPr="00740681">
        <w:rPr>
          <w:rFonts w:asciiTheme="majorHAnsi" w:hAnsiTheme="majorHAnsi" w:cstheme="majorHAnsi"/>
          <w:b/>
          <w:sz w:val="25"/>
          <w:szCs w:val="25"/>
          <w:lang w:eastAsia="ko-KR"/>
        </w:rPr>
        <w:t>A</w:t>
      </w:r>
      <w:r w:rsidR="0037768D" w:rsidRPr="00740681">
        <w:rPr>
          <w:rFonts w:asciiTheme="majorHAnsi" w:hAnsiTheme="majorHAnsi" w:cstheme="majorHAnsi"/>
          <w:b/>
          <w:sz w:val="25"/>
          <w:szCs w:val="25"/>
          <w:lang w:eastAsia="ko-KR"/>
        </w:rPr>
        <w:t xml:space="preserve"> </w:t>
      </w:r>
      <w:r w:rsidR="00D27ED2" w:rsidRPr="00740681">
        <w:rPr>
          <w:rFonts w:asciiTheme="majorHAnsi" w:hAnsiTheme="majorHAnsi" w:cstheme="majorHAnsi"/>
          <w:b/>
          <w:sz w:val="25"/>
          <w:szCs w:val="25"/>
          <w:lang w:eastAsia="ko-KR"/>
        </w:rPr>
        <w:t xml:space="preserve">U.S. </w:t>
      </w:r>
      <w:r w:rsidR="008360AD" w:rsidRPr="00740681">
        <w:rPr>
          <w:rFonts w:asciiTheme="majorHAnsi" w:hAnsiTheme="majorHAnsi" w:cstheme="majorHAnsi"/>
          <w:b/>
          <w:sz w:val="25"/>
          <w:szCs w:val="25"/>
          <w:lang w:eastAsia="ko-KR"/>
        </w:rPr>
        <w:t>Perspective</w:t>
      </w:r>
    </w:p>
    <w:p w14:paraId="5C93F16B" w14:textId="5744A3D4" w:rsidR="009C70E2" w:rsidRDefault="009C70E2" w:rsidP="00D22725">
      <w:pPr>
        <w:spacing w:after="0" w:line="240" w:lineRule="auto"/>
        <w:jc w:val="both"/>
        <w:rPr>
          <w:rFonts w:asciiTheme="majorHAnsi" w:hAnsiTheme="majorHAnsi" w:cstheme="majorHAnsi"/>
          <w:b/>
        </w:rPr>
      </w:pPr>
    </w:p>
    <w:p w14:paraId="7F4DD999" w14:textId="4E2E2B04" w:rsidR="002C6695" w:rsidRDefault="002C6695" w:rsidP="00D22725">
      <w:pPr>
        <w:spacing w:after="0" w:line="240" w:lineRule="auto"/>
        <w:jc w:val="both"/>
        <w:rPr>
          <w:rFonts w:asciiTheme="majorHAnsi" w:hAnsiTheme="majorHAnsi" w:cstheme="majorHAnsi"/>
          <w:b/>
        </w:rPr>
      </w:pPr>
    </w:p>
    <w:p w14:paraId="5C3513F0" w14:textId="77777777" w:rsidR="002C6695" w:rsidRDefault="002C6695" w:rsidP="00D22725">
      <w:pPr>
        <w:spacing w:after="0" w:line="240" w:lineRule="auto"/>
        <w:jc w:val="both"/>
        <w:rPr>
          <w:rFonts w:asciiTheme="majorHAnsi" w:hAnsiTheme="majorHAnsi" w:cstheme="majorHAnsi"/>
          <w:b/>
        </w:rPr>
      </w:pPr>
    </w:p>
    <w:p w14:paraId="4E9DD8B1" w14:textId="77777777" w:rsidR="003E1A82" w:rsidRPr="003E1A82" w:rsidRDefault="003E1A82" w:rsidP="00D22725">
      <w:pPr>
        <w:spacing w:after="0" w:line="240" w:lineRule="auto"/>
        <w:jc w:val="both"/>
        <w:rPr>
          <w:rFonts w:asciiTheme="majorHAnsi" w:hAnsiTheme="majorHAnsi" w:cstheme="majorHAnsi"/>
          <w:b/>
        </w:rPr>
      </w:pPr>
    </w:p>
    <w:p w14:paraId="73F755F5" w14:textId="77777777" w:rsidR="00B87B9F" w:rsidRPr="003A4F67" w:rsidRDefault="00B87B9F" w:rsidP="00D22725">
      <w:pPr>
        <w:spacing w:after="0" w:line="240" w:lineRule="auto"/>
        <w:rPr>
          <w:rFonts w:asciiTheme="majorHAnsi" w:eastAsia="Times" w:hAnsiTheme="majorHAnsi" w:cstheme="majorHAnsi"/>
          <w:b/>
          <w:color w:val="auto"/>
          <w:szCs w:val="20"/>
        </w:rPr>
      </w:pPr>
      <w:r w:rsidRPr="003A4F67">
        <w:rPr>
          <w:rFonts w:asciiTheme="majorHAnsi" w:eastAsia="Times" w:hAnsiTheme="majorHAnsi" w:cstheme="majorHAnsi"/>
          <w:b/>
          <w:color w:val="auto"/>
          <w:szCs w:val="20"/>
        </w:rPr>
        <w:t>Hyunjun Hwang</w:t>
      </w:r>
    </w:p>
    <w:p w14:paraId="72A99655" w14:textId="77777777" w:rsidR="00B87B9F" w:rsidRPr="003A4F67" w:rsidRDefault="00B87B9F" w:rsidP="00D22725">
      <w:pPr>
        <w:spacing w:after="0" w:line="240" w:lineRule="auto"/>
        <w:rPr>
          <w:rFonts w:asciiTheme="majorHAnsi" w:eastAsia="Times" w:hAnsiTheme="majorHAnsi" w:cstheme="majorHAnsi"/>
          <w:color w:val="auto"/>
          <w:szCs w:val="20"/>
        </w:rPr>
      </w:pPr>
      <w:r w:rsidRPr="003A4F67">
        <w:rPr>
          <w:rFonts w:asciiTheme="majorHAnsi" w:eastAsia="Times" w:hAnsiTheme="majorHAnsi" w:cstheme="majorHAnsi"/>
          <w:color w:val="auto"/>
          <w:szCs w:val="20"/>
        </w:rPr>
        <w:t>The University of Texas at Austin</w:t>
      </w:r>
    </w:p>
    <w:p w14:paraId="6EF91E4E" w14:textId="77777777" w:rsidR="00B87B9F" w:rsidRPr="003A4F67" w:rsidRDefault="00B87B9F" w:rsidP="00D22725">
      <w:pPr>
        <w:spacing w:after="0" w:line="240" w:lineRule="auto"/>
        <w:rPr>
          <w:rFonts w:asciiTheme="majorHAnsi" w:eastAsia="Times" w:hAnsiTheme="majorHAnsi" w:cstheme="majorHAnsi"/>
          <w:color w:val="auto"/>
          <w:szCs w:val="20"/>
        </w:rPr>
      </w:pPr>
      <w:r w:rsidRPr="003A4F67">
        <w:rPr>
          <w:rFonts w:asciiTheme="majorHAnsi" w:eastAsia="Times" w:hAnsiTheme="majorHAnsi" w:cstheme="majorHAnsi"/>
          <w:color w:val="auto"/>
          <w:szCs w:val="20"/>
        </w:rPr>
        <w:t xml:space="preserve">Department of Civil, Architectural and Environmental Engineering </w:t>
      </w:r>
    </w:p>
    <w:p w14:paraId="660C9809" w14:textId="77777777" w:rsidR="00B87B9F" w:rsidRPr="003A4F67" w:rsidRDefault="00B87B9F" w:rsidP="00D22725">
      <w:pPr>
        <w:spacing w:after="0" w:line="240" w:lineRule="auto"/>
        <w:rPr>
          <w:rFonts w:asciiTheme="majorHAnsi" w:eastAsia="Times" w:hAnsiTheme="majorHAnsi" w:cstheme="majorHAnsi"/>
          <w:color w:val="auto"/>
          <w:szCs w:val="20"/>
        </w:rPr>
      </w:pPr>
      <w:r w:rsidRPr="003A4F67">
        <w:rPr>
          <w:rFonts w:asciiTheme="majorHAnsi" w:eastAsia="Times" w:hAnsiTheme="majorHAnsi" w:cstheme="majorHAnsi"/>
          <w:color w:val="auto"/>
          <w:szCs w:val="20"/>
        </w:rPr>
        <w:t>301 E. Dean Keeton St. Stop C1761, Austin TX 78712</w:t>
      </w:r>
      <w:bookmarkStart w:id="0" w:name="_Hlk204972522"/>
      <w:r w:rsidRPr="003A4F67">
        <w:rPr>
          <w:rFonts w:asciiTheme="majorHAnsi" w:eastAsia="Times" w:hAnsiTheme="majorHAnsi" w:cstheme="majorHAnsi"/>
          <w:color w:val="auto"/>
          <w:szCs w:val="20"/>
        </w:rPr>
        <w:t xml:space="preserve">, USA </w:t>
      </w:r>
      <w:bookmarkEnd w:id="0"/>
    </w:p>
    <w:p w14:paraId="0C317B4C" w14:textId="77777777" w:rsidR="00B87B9F" w:rsidRPr="003A4F67" w:rsidRDefault="00B87B9F" w:rsidP="00D22725">
      <w:pPr>
        <w:spacing w:after="0" w:line="240" w:lineRule="auto"/>
        <w:rPr>
          <w:rFonts w:asciiTheme="majorHAnsi" w:eastAsia="Times" w:hAnsiTheme="majorHAnsi" w:cstheme="majorHAnsi"/>
          <w:color w:val="auto"/>
          <w:szCs w:val="20"/>
        </w:rPr>
      </w:pPr>
      <w:r w:rsidRPr="003A4F67">
        <w:rPr>
          <w:rFonts w:asciiTheme="majorHAnsi" w:eastAsia="Times" w:hAnsiTheme="majorHAnsi" w:cstheme="majorHAnsi"/>
          <w:color w:val="auto"/>
          <w:szCs w:val="20"/>
        </w:rPr>
        <w:t xml:space="preserve">Email: </w:t>
      </w:r>
      <w:hyperlink r:id="rId8" w:history="1">
        <w:r w:rsidRPr="003A4F67">
          <w:rPr>
            <w:rFonts w:asciiTheme="majorHAnsi" w:eastAsia="Times" w:hAnsiTheme="majorHAnsi" w:cstheme="majorHAnsi"/>
            <w:color w:val="0563C1"/>
            <w:szCs w:val="20"/>
            <w:u w:val="single"/>
          </w:rPr>
          <w:t>hjhwang@utexas.edu</w:t>
        </w:r>
      </w:hyperlink>
      <w:r w:rsidRPr="003A4F67">
        <w:rPr>
          <w:rFonts w:asciiTheme="majorHAnsi" w:eastAsia="Times" w:hAnsiTheme="majorHAnsi" w:cstheme="majorHAnsi"/>
          <w:color w:val="auto"/>
          <w:szCs w:val="20"/>
        </w:rPr>
        <w:t xml:space="preserve"> </w:t>
      </w:r>
    </w:p>
    <w:p w14:paraId="6153C6E8" w14:textId="77777777" w:rsidR="00B87B9F" w:rsidRPr="003A4F67" w:rsidRDefault="00B87B9F" w:rsidP="00D22725">
      <w:pPr>
        <w:spacing w:after="0" w:line="240" w:lineRule="auto"/>
        <w:jc w:val="both"/>
        <w:rPr>
          <w:rFonts w:asciiTheme="majorHAnsi" w:eastAsia="Times New Roman" w:hAnsiTheme="majorHAnsi" w:cstheme="majorHAnsi"/>
          <w:color w:val="0563C1"/>
          <w:u w:val="single"/>
        </w:rPr>
      </w:pPr>
    </w:p>
    <w:p w14:paraId="57B579DB" w14:textId="77777777" w:rsidR="007448B0" w:rsidRPr="003A4F67" w:rsidRDefault="007448B0" w:rsidP="00D22725">
      <w:pPr>
        <w:spacing w:after="0" w:line="240" w:lineRule="auto"/>
        <w:jc w:val="both"/>
        <w:rPr>
          <w:rFonts w:asciiTheme="majorHAnsi" w:eastAsia="Calibri" w:hAnsiTheme="majorHAnsi" w:cstheme="majorHAnsi"/>
          <w:b/>
        </w:rPr>
      </w:pPr>
      <w:r w:rsidRPr="003A4F67">
        <w:rPr>
          <w:rFonts w:asciiTheme="majorHAnsi" w:eastAsia="Calibri" w:hAnsiTheme="majorHAnsi" w:cstheme="majorHAnsi"/>
          <w:b/>
        </w:rPr>
        <w:t>Irfan Batur</w:t>
      </w:r>
    </w:p>
    <w:p w14:paraId="6810B154" w14:textId="77777777" w:rsidR="007448B0" w:rsidRPr="003A4F67" w:rsidRDefault="007448B0" w:rsidP="00D22725">
      <w:pPr>
        <w:spacing w:after="0" w:line="240" w:lineRule="auto"/>
        <w:jc w:val="both"/>
        <w:rPr>
          <w:rFonts w:asciiTheme="majorHAnsi" w:eastAsia="Calibri" w:hAnsiTheme="majorHAnsi" w:cstheme="majorHAnsi"/>
        </w:rPr>
      </w:pPr>
      <w:r w:rsidRPr="003A4F67">
        <w:rPr>
          <w:rFonts w:asciiTheme="majorHAnsi" w:eastAsia="Calibri" w:hAnsiTheme="majorHAnsi" w:cstheme="majorHAnsi"/>
        </w:rPr>
        <w:t>Arizona State University, School of Sustainable Engineering and the Built Environment</w:t>
      </w:r>
    </w:p>
    <w:p w14:paraId="636FDD7F" w14:textId="231ABA14" w:rsidR="007448B0" w:rsidRPr="003A4F67" w:rsidRDefault="007448B0" w:rsidP="00D22725">
      <w:pPr>
        <w:spacing w:after="0" w:line="240" w:lineRule="auto"/>
        <w:jc w:val="both"/>
        <w:rPr>
          <w:rFonts w:asciiTheme="majorHAnsi" w:eastAsia="Calibri" w:hAnsiTheme="majorHAnsi" w:cstheme="majorHAnsi"/>
        </w:rPr>
      </w:pPr>
      <w:r w:rsidRPr="003A4F67">
        <w:rPr>
          <w:rFonts w:asciiTheme="majorHAnsi" w:eastAsia="Calibri" w:hAnsiTheme="majorHAnsi" w:cstheme="majorHAnsi"/>
        </w:rPr>
        <w:t>660 S. College Avenue, Tempe, AZ 85287-3005</w:t>
      </w:r>
      <w:r w:rsidR="004E0701" w:rsidRPr="003A4F67">
        <w:rPr>
          <w:rFonts w:asciiTheme="majorHAnsi" w:eastAsia="Times" w:hAnsiTheme="majorHAnsi" w:cstheme="majorHAnsi"/>
          <w:color w:val="auto"/>
          <w:szCs w:val="20"/>
        </w:rPr>
        <w:t>, USA</w:t>
      </w:r>
    </w:p>
    <w:p w14:paraId="793091F0" w14:textId="35A7CE84" w:rsidR="007448B0" w:rsidRPr="003A4F67" w:rsidRDefault="007448B0" w:rsidP="00D22725">
      <w:pPr>
        <w:spacing w:after="0" w:line="240" w:lineRule="auto"/>
        <w:jc w:val="both"/>
        <w:rPr>
          <w:rFonts w:asciiTheme="majorHAnsi" w:eastAsia="Calibri" w:hAnsiTheme="majorHAnsi" w:cstheme="majorHAnsi"/>
          <w:color w:val="0563C1"/>
          <w:u w:val="single"/>
        </w:rPr>
      </w:pPr>
      <w:r w:rsidRPr="003A4F67">
        <w:rPr>
          <w:rFonts w:asciiTheme="majorHAnsi" w:eastAsia="Calibri" w:hAnsiTheme="majorHAnsi" w:cstheme="majorHAnsi"/>
        </w:rPr>
        <w:t xml:space="preserve">Tel: 480-965-7773; Email: </w:t>
      </w:r>
      <w:hyperlink r:id="rId9" w:history="1">
        <w:r w:rsidRPr="003A4F67">
          <w:rPr>
            <w:rFonts w:asciiTheme="majorHAnsi" w:eastAsia="Calibri" w:hAnsiTheme="majorHAnsi" w:cstheme="majorHAnsi"/>
            <w:color w:val="0563C1"/>
            <w:u w:val="single"/>
          </w:rPr>
          <w:t>ibatur@asu.edu</w:t>
        </w:r>
      </w:hyperlink>
    </w:p>
    <w:p w14:paraId="76E54BBE" w14:textId="77777777" w:rsidR="007448B0" w:rsidRPr="003A4F67" w:rsidRDefault="007448B0" w:rsidP="00D22725">
      <w:pPr>
        <w:spacing w:after="0" w:line="240" w:lineRule="auto"/>
        <w:rPr>
          <w:rFonts w:asciiTheme="majorHAnsi" w:eastAsia="Times" w:hAnsiTheme="majorHAnsi" w:cstheme="majorHAnsi"/>
          <w:b/>
          <w:color w:val="auto"/>
          <w:szCs w:val="20"/>
        </w:rPr>
      </w:pPr>
    </w:p>
    <w:p w14:paraId="12AB6B9F" w14:textId="77777777" w:rsidR="00712498" w:rsidRPr="003A4F67" w:rsidRDefault="00712498" w:rsidP="00D22725">
      <w:pPr>
        <w:spacing w:after="0" w:line="240" w:lineRule="auto"/>
        <w:jc w:val="both"/>
        <w:rPr>
          <w:rFonts w:asciiTheme="majorHAnsi" w:hAnsiTheme="majorHAnsi" w:cstheme="majorHAnsi"/>
          <w:b/>
          <w:bCs/>
        </w:rPr>
      </w:pPr>
      <w:r w:rsidRPr="003A4F67">
        <w:rPr>
          <w:rFonts w:asciiTheme="majorHAnsi" w:hAnsiTheme="majorHAnsi" w:cstheme="majorHAnsi"/>
          <w:b/>
          <w:bCs/>
        </w:rPr>
        <w:t>Fan Yu</w:t>
      </w:r>
    </w:p>
    <w:p w14:paraId="554C773F" w14:textId="77777777" w:rsidR="00712498" w:rsidRPr="003A4F67" w:rsidRDefault="00712498" w:rsidP="00D22725">
      <w:pPr>
        <w:spacing w:after="0" w:line="240" w:lineRule="auto"/>
        <w:jc w:val="both"/>
        <w:rPr>
          <w:rFonts w:asciiTheme="majorHAnsi" w:hAnsiTheme="majorHAnsi" w:cstheme="majorHAnsi"/>
        </w:rPr>
      </w:pPr>
      <w:r w:rsidRPr="003A4F67">
        <w:rPr>
          <w:rFonts w:asciiTheme="majorHAnsi" w:hAnsiTheme="majorHAnsi" w:cstheme="majorHAnsi"/>
        </w:rPr>
        <w:t>Arizona State University, School of Sustainable Engineering and the Built Environment</w:t>
      </w:r>
    </w:p>
    <w:p w14:paraId="71878679" w14:textId="00D9FDB4" w:rsidR="00712498" w:rsidRPr="003A4F67" w:rsidRDefault="00712498" w:rsidP="00D22725">
      <w:pPr>
        <w:spacing w:after="0" w:line="240" w:lineRule="auto"/>
        <w:jc w:val="both"/>
        <w:rPr>
          <w:rFonts w:asciiTheme="majorHAnsi" w:hAnsiTheme="majorHAnsi" w:cstheme="majorHAnsi"/>
        </w:rPr>
      </w:pPr>
      <w:r w:rsidRPr="003A4F67">
        <w:rPr>
          <w:rFonts w:asciiTheme="majorHAnsi" w:hAnsiTheme="majorHAnsi" w:cstheme="majorHAnsi"/>
        </w:rPr>
        <w:t>660 S. College Avenue, Tempe, AZ 85287-3005</w:t>
      </w:r>
      <w:r w:rsidR="004E0701" w:rsidRPr="003A4F67">
        <w:rPr>
          <w:rFonts w:asciiTheme="majorHAnsi" w:eastAsia="Times" w:hAnsiTheme="majorHAnsi" w:cstheme="majorHAnsi"/>
          <w:color w:val="auto"/>
          <w:szCs w:val="20"/>
        </w:rPr>
        <w:t>, USA</w:t>
      </w:r>
    </w:p>
    <w:p w14:paraId="052AE83E" w14:textId="0FF01814" w:rsidR="00712498" w:rsidRPr="003A4F67" w:rsidRDefault="00712498" w:rsidP="00D22725">
      <w:pPr>
        <w:spacing w:after="0" w:line="240" w:lineRule="auto"/>
        <w:jc w:val="both"/>
        <w:rPr>
          <w:rFonts w:asciiTheme="majorHAnsi" w:eastAsia="Times" w:hAnsiTheme="majorHAnsi" w:cstheme="majorHAnsi"/>
          <w:b/>
          <w:color w:val="auto"/>
          <w:szCs w:val="20"/>
        </w:rPr>
      </w:pPr>
      <w:r w:rsidRPr="003A4F67">
        <w:rPr>
          <w:rFonts w:asciiTheme="majorHAnsi" w:hAnsiTheme="majorHAnsi" w:cstheme="majorHAnsi"/>
        </w:rPr>
        <w:t xml:space="preserve">Tel: 928-530-0642; Email: </w:t>
      </w:r>
      <w:hyperlink r:id="rId10" w:history="1">
        <w:r w:rsidRPr="003A4F67">
          <w:rPr>
            <w:rStyle w:val="Hyperlink"/>
            <w:rFonts w:asciiTheme="majorHAnsi" w:hAnsiTheme="majorHAnsi" w:cstheme="majorHAnsi"/>
          </w:rPr>
          <w:t>fanyu4@asu.edu</w:t>
        </w:r>
      </w:hyperlink>
      <w:r w:rsidRPr="003A4F67">
        <w:rPr>
          <w:rFonts w:asciiTheme="majorHAnsi" w:hAnsiTheme="majorHAnsi" w:cstheme="majorHAnsi"/>
        </w:rPr>
        <w:t xml:space="preserve"> </w:t>
      </w:r>
    </w:p>
    <w:p w14:paraId="7D8943F5" w14:textId="77777777" w:rsidR="00712498" w:rsidRPr="003A4F67" w:rsidRDefault="00712498" w:rsidP="00D22725">
      <w:pPr>
        <w:spacing w:after="0" w:line="240" w:lineRule="auto"/>
        <w:rPr>
          <w:rFonts w:asciiTheme="majorHAnsi" w:eastAsia="Times" w:hAnsiTheme="majorHAnsi" w:cstheme="majorHAnsi"/>
          <w:b/>
          <w:color w:val="auto"/>
          <w:szCs w:val="20"/>
        </w:rPr>
      </w:pPr>
    </w:p>
    <w:p w14:paraId="7945822A" w14:textId="7AB7C3F3" w:rsidR="00B87B9F" w:rsidRPr="003A4F67" w:rsidRDefault="00B87B9F" w:rsidP="00D22725">
      <w:pPr>
        <w:spacing w:after="0" w:line="240" w:lineRule="auto"/>
        <w:rPr>
          <w:rFonts w:asciiTheme="majorHAnsi" w:eastAsia="Times" w:hAnsiTheme="majorHAnsi" w:cstheme="majorHAnsi"/>
          <w:b/>
          <w:color w:val="auto"/>
          <w:szCs w:val="20"/>
        </w:rPr>
      </w:pPr>
      <w:r w:rsidRPr="003A4F67">
        <w:rPr>
          <w:rFonts w:asciiTheme="majorHAnsi" w:eastAsia="Times" w:hAnsiTheme="majorHAnsi" w:cstheme="majorHAnsi"/>
          <w:b/>
          <w:color w:val="auto"/>
          <w:szCs w:val="20"/>
        </w:rPr>
        <w:t>Dale Robbennolt</w:t>
      </w:r>
    </w:p>
    <w:p w14:paraId="7A9F853B" w14:textId="77777777" w:rsidR="00B87B9F" w:rsidRPr="003A4F67" w:rsidRDefault="00B87B9F" w:rsidP="00D22725">
      <w:pPr>
        <w:spacing w:after="0" w:line="240" w:lineRule="auto"/>
        <w:rPr>
          <w:rFonts w:asciiTheme="majorHAnsi" w:eastAsia="Times" w:hAnsiTheme="majorHAnsi" w:cstheme="majorHAnsi"/>
          <w:color w:val="auto"/>
          <w:szCs w:val="20"/>
        </w:rPr>
      </w:pPr>
      <w:r w:rsidRPr="003A4F67">
        <w:rPr>
          <w:rFonts w:asciiTheme="majorHAnsi" w:eastAsia="Times" w:hAnsiTheme="majorHAnsi" w:cstheme="majorHAnsi"/>
          <w:color w:val="auto"/>
          <w:szCs w:val="20"/>
        </w:rPr>
        <w:t>The University of Texas at Austin</w:t>
      </w:r>
    </w:p>
    <w:p w14:paraId="54C731ED" w14:textId="77777777" w:rsidR="00B87B9F" w:rsidRPr="003A4F67" w:rsidRDefault="00B87B9F" w:rsidP="00D22725">
      <w:pPr>
        <w:spacing w:after="0" w:line="240" w:lineRule="auto"/>
        <w:rPr>
          <w:rFonts w:asciiTheme="majorHAnsi" w:eastAsia="Times" w:hAnsiTheme="majorHAnsi" w:cstheme="majorHAnsi"/>
          <w:color w:val="auto"/>
          <w:szCs w:val="20"/>
        </w:rPr>
      </w:pPr>
      <w:r w:rsidRPr="003A4F67">
        <w:rPr>
          <w:rFonts w:asciiTheme="majorHAnsi" w:eastAsia="Times" w:hAnsiTheme="majorHAnsi" w:cstheme="majorHAnsi"/>
          <w:color w:val="auto"/>
          <w:szCs w:val="20"/>
        </w:rPr>
        <w:t>Department of Civil, Architectural and Environmental Engineering</w:t>
      </w:r>
    </w:p>
    <w:p w14:paraId="78D336EC" w14:textId="77777777" w:rsidR="00B87B9F" w:rsidRPr="003A4F67" w:rsidRDefault="00B87B9F" w:rsidP="00D22725">
      <w:pPr>
        <w:spacing w:after="0" w:line="240" w:lineRule="auto"/>
        <w:rPr>
          <w:rFonts w:asciiTheme="majorHAnsi" w:eastAsia="Times" w:hAnsiTheme="majorHAnsi" w:cstheme="majorHAnsi"/>
          <w:color w:val="auto"/>
          <w:szCs w:val="20"/>
        </w:rPr>
      </w:pPr>
      <w:r w:rsidRPr="003A4F67">
        <w:rPr>
          <w:rFonts w:asciiTheme="majorHAnsi" w:eastAsia="Times" w:hAnsiTheme="majorHAnsi" w:cstheme="majorHAnsi"/>
          <w:color w:val="auto"/>
          <w:szCs w:val="20"/>
        </w:rPr>
        <w:t>301 E. Dean Keeton St. Stop C1761, Austin TX 78712, USA</w:t>
      </w:r>
    </w:p>
    <w:p w14:paraId="3F66A1F8" w14:textId="44E7971C" w:rsidR="00B87B9F" w:rsidRPr="003A4F67" w:rsidRDefault="00B87B9F" w:rsidP="00D22725">
      <w:pPr>
        <w:spacing w:after="0" w:line="240" w:lineRule="auto"/>
        <w:rPr>
          <w:rFonts w:asciiTheme="majorHAnsi" w:eastAsia="Times" w:hAnsiTheme="majorHAnsi" w:cstheme="majorHAnsi"/>
          <w:color w:val="auto"/>
          <w:szCs w:val="20"/>
        </w:rPr>
      </w:pPr>
      <w:r w:rsidRPr="003A4F67">
        <w:rPr>
          <w:rFonts w:asciiTheme="majorHAnsi" w:eastAsia="Times" w:hAnsiTheme="majorHAnsi" w:cstheme="majorHAnsi"/>
          <w:color w:val="auto"/>
          <w:szCs w:val="20"/>
        </w:rPr>
        <w:t xml:space="preserve">Email: </w:t>
      </w:r>
      <w:hyperlink r:id="rId11" w:history="1">
        <w:r w:rsidRPr="003A4F67">
          <w:rPr>
            <w:rStyle w:val="Hyperlink"/>
            <w:rFonts w:asciiTheme="majorHAnsi" w:eastAsia="Times" w:hAnsiTheme="majorHAnsi" w:cstheme="majorHAnsi"/>
            <w:szCs w:val="20"/>
          </w:rPr>
          <w:t>dar4836@utexas.edu</w:t>
        </w:r>
      </w:hyperlink>
      <w:r w:rsidRPr="003A4F67">
        <w:rPr>
          <w:rFonts w:asciiTheme="majorHAnsi" w:eastAsia="Times" w:hAnsiTheme="majorHAnsi" w:cstheme="majorHAnsi"/>
          <w:color w:val="auto"/>
          <w:szCs w:val="20"/>
        </w:rPr>
        <w:t xml:space="preserve"> </w:t>
      </w:r>
    </w:p>
    <w:p w14:paraId="501B5C9A" w14:textId="77777777" w:rsidR="00B87B9F" w:rsidRPr="003A4F67" w:rsidRDefault="00B87B9F" w:rsidP="00D22725">
      <w:pPr>
        <w:spacing w:after="0" w:line="240" w:lineRule="auto"/>
        <w:rPr>
          <w:rFonts w:asciiTheme="majorHAnsi" w:hAnsiTheme="majorHAnsi" w:cstheme="majorHAnsi"/>
        </w:rPr>
      </w:pPr>
    </w:p>
    <w:p w14:paraId="44BC6553" w14:textId="77777777" w:rsidR="00B87B9F" w:rsidRPr="003A4F67" w:rsidRDefault="00B87B9F" w:rsidP="00D22725">
      <w:pPr>
        <w:spacing w:after="0" w:line="240" w:lineRule="auto"/>
        <w:rPr>
          <w:rFonts w:asciiTheme="majorHAnsi" w:hAnsiTheme="majorHAnsi" w:cstheme="majorHAnsi"/>
          <w:b/>
        </w:rPr>
      </w:pPr>
      <w:r w:rsidRPr="003A4F67">
        <w:rPr>
          <w:rFonts w:asciiTheme="majorHAnsi" w:hAnsiTheme="majorHAnsi" w:cstheme="majorHAnsi"/>
          <w:b/>
        </w:rPr>
        <w:t>Ram M. Pendyala</w:t>
      </w:r>
    </w:p>
    <w:p w14:paraId="0A87F1C7" w14:textId="77777777" w:rsidR="00B87B9F" w:rsidRPr="003A4F67" w:rsidRDefault="00B87B9F" w:rsidP="00D22725">
      <w:pPr>
        <w:spacing w:after="0" w:line="240" w:lineRule="auto"/>
        <w:rPr>
          <w:rFonts w:asciiTheme="majorHAnsi" w:hAnsiTheme="majorHAnsi" w:cstheme="majorHAnsi"/>
        </w:rPr>
      </w:pPr>
      <w:r w:rsidRPr="003A4F67">
        <w:rPr>
          <w:rFonts w:asciiTheme="majorHAnsi" w:hAnsiTheme="majorHAnsi" w:cstheme="majorHAnsi"/>
        </w:rPr>
        <w:t xml:space="preserve">Arizona State University, School of Sustainable Engineering and the Built Environment </w:t>
      </w:r>
    </w:p>
    <w:p w14:paraId="1C5323DB" w14:textId="49D92DC0" w:rsidR="00B87B9F" w:rsidRPr="003A4F67" w:rsidRDefault="00B87B9F" w:rsidP="00D22725">
      <w:pPr>
        <w:spacing w:after="0" w:line="240" w:lineRule="auto"/>
        <w:rPr>
          <w:rFonts w:asciiTheme="majorHAnsi" w:hAnsiTheme="majorHAnsi" w:cstheme="majorHAnsi"/>
        </w:rPr>
      </w:pPr>
      <w:r w:rsidRPr="003A4F67">
        <w:rPr>
          <w:rFonts w:asciiTheme="majorHAnsi" w:hAnsiTheme="majorHAnsi" w:cstheme="majorHAnsi"/>
        </w:rPr>
        <w:t>660 S. College Avenue, Tempe, AZ 85287-3005</w:t>
      </w:r>
      <w:r w:rsidR="004E0701" w:rsidRPr="003A4F67">
        <w:rPr>
          <w:rFonts w:asciiTheme="majorHAnsi" w:eastAsia="Times" w:hAnsiTheme="majorHAnsi" w:cstheme="majorHAnsi"/>
          <w:color w:val="auto"/>
          <w:szCs w:val="20"/>
        </w:rPr>
        <w:t>, USA</w:t>
      </w:r>
      <w:r w:rsidRPr="003A4F67">
        <w:rPr>
          <w:rFonts w:asciiTheme="majorHAnsi" w:hAnsiTheme="majorHAnsi" w:cstheme="majorHAnsi"/>
        </w:rPr>
        <w:t xml:space="preserve"> </w:t>
      </w:r>
    </w:p>
    <w:p w14:paraId="3C9343C1" w14:textId="0869DF61" w:rsidR="00B87B9F" w:rsidRPr="003A4F67" w:rsidRDefault="00B87B9F" w:rsidP="00D22725">
      <w:pPr>
        <w:spacing w:after="0" w:line="240" w:lineRule="auto"/>
        <w:rPr>
          <w:rFonts w:asciiTheme="majorHAnsi" w:hAnsiTheme="majorHAnsi" w:cstheme="majorHAnsi"/>
        </w:rPr>
      </w:pPr>
      <w:r w:rsidRPr="003A4F67">
        <w:rPr>
          <w:rFonts w:asciiTheme="majorHAnsi" w:hAnsiTheme="majorHAnsi" w:cstheme="majorHAnsi"/>
        </w:rPr>
        <w:t>Tel: 480-</w:t>
      </w:r>
      <w:r w:rsidR="003A4F67">
        <w:rPr>
          <w:rFonts w:asciiTheme="majorHAnsi" w:hAnsiTheme="majorHAnsi" w:cstheme="majorHAnsi"/>
        </w:rPr>
        <w:t>965-7773</w:t>
      </w:r>
      <w:r w:rsidRPr="003A4F67">
        <w:rPr>
          <w:rFonts w:asciiTheme="majorHAnsi" w:hAnsiTheme="majorHAnsi" w:cstheme="majorHAnsi"/>
        </w:rPr>
        <w:t xml:space="preserve">; Email: </w:t>
      </w:r>
      <w:hyperlink r:id="rId12" w:history="1">
        <w:r w:rsidRPr="003A4F67">
          <w:rPr>
            <w:rStyle w:val="Hyperlink"/>
            <w:rFonts w:asciiTheme="majorHAnsi" w:hAnsiTheme="majorHAnsi" w:cstheme="majorHAnsi"/>
          </w:rPr>
          <w:t>ram.pendyala@asu.edu</w:t>
        </w:r>
      </w:hyperlink>
    </w:p>
    <w:p w14:paraId="789B099E" w14:textId="77777777" w:rsidR="00B87B9F" w:rsidRPr="003A4F67" w:rsidRDefault="00B87B9F" w:rsidP="00D22725">
      <w:pPr>
        <w:spacing w:after="0" w:line="240" w:lineRule="auto"/>
        <w:rPr>
          <w:rFonts w:asciiTheme="majorHAnsi" w:hAnsiTheme="majorHAnsi" w:cstheme="majorHAnsi"/>
        </w:rPr>
      </w:pPr>
    </w:p>
    <w:p w14:paraId="6ECCEFAD" w14:textId="77777777" w:rsidR="00B87B9F" w:rsidRPr="003A4F67" w:rsidRDefault="00B87B9F" w:rsidP="00D22725">
      <w:pPr>
        <w:spacing w:after="0" w:line="240" w:lineRule="auto"/>
        <w:rPr>
          <w:rFonts w:asciiTheme="majorHAnsi" w:hAnsiTheme="majorHAnsi" w:cstheme="majorHAnsi"/>
          <w:b/>
        </w:rPr>
      </w:pPr>
      <w:r w:rsidRPr="003A4F67">
        <w:rPr>
          <w:rFonts w:asciiTheme="majorHAnsi" w:hAnsiTheme="majorHAnsi" w:cstheme="majorHAnsi"/>
          <w:b/>
        </w:rPr>
        <w:t>Chandra R. Bhat (corresponding author)</w:t>
      </w:r>
    </w:p>
    <w:p w14:paraId="4713B4A9" w14:textId="77777777" w:rsidR="00B87B9F" w:rsidRPr="003A4F67" w:rsidRDefault="00B87B9F" w:rsidP="00D22725">
      <w:pPr>
        <w:spacing w:after="0" w:line="240" w:lineRule="auto"/>
        <w:rPr>
          <w:rFonts w:asciiTheme="majorHAnsi" w:hAnsiTheme="majorHAnsi" w:cstheme="majorHAnsi"/>
        </w:rPr>
      </w:pPr>
      <w:r w:rsidRPr="003A4F67">
        <w:rPr>
          <w:rFonts w:asciiTheme="majorHAnsi" w:hAnsiTheme="majorHAnsi" w:cstheme="majorHAnsi"/>
        </w:rPr>
        <w:t xml:space="preserve">The University of Texas at Austin </w:t>
      </w:r>
    </w:p>
    <w:p w14:paraId="5A069820" w14:textId="77777777" w:rsidR="00B87B9F" w:rsidRPr="003A4F67" w:rsidRDefault="00B87B9F" w:rsidP="00D22725">
      <w:pPr>
        <w:spacing w:after="0" w:line="240" w:lineRule="auto"/>
        <w:rPr>
          <w:rFonts w:asciiTheme="majorHAnsi" w:hAnsiTheme="majorHAnsi" w:cstheme="majorHAnsi"/>
        </w:rPr>
      </w:pPr>
      <w:r w:rsidRPr="003A4F67">
        <w:rPr>
          <w:rFonts w:asciiTheme="majorHAnsi" w:hAnsiTheme="majorHAnsi" w:cstheme="majorHAnsi"/>
        </w:rPr>
        <w:t xml:space="preserve">Department of Civil, Architectural and Environmental Engineering </w:t>
      </w:r>
    </w:p>
    <w:p w14:paraId="4A06F092" w14:textId="77777777" w:rsidR="00B87B9F" w:rsidRPr="003A4F67" w:rsidRDefault="00B87B9F" w:rsidP="00D22725">
      <w:pPr>
        <w:spacing w:after="0" w:line="240" w:lineRule="auto"/>
        <w:rPr>
          <w:rFonts w:asciiTheme="majorHAnsi" w:hAnsiTheme="majorHAnsi" w:cstheme="majorHAnsi"/>
        </w:rPr>
      </w:pPr>
      <w:r w:rsidRPr="003A4F67">
        <w:rPr>
          <w:rFonts w:asciiTheme="majorHAnsi" w:hAnsiTheme="majorHAnsi" w:cstheme="majorHAnsi"/>
        </w:rPr>
        <w:t xml:space="preserve">301 E. Dean Keeton St. Stop C1761, Austin TX 78712, USA </w:t>
      </w:r>
    </w:p>
    <w:p w14:paraId="0747EEEE" w14:textId="77777777" w:rsidR="00B87B9F" w:rsidRPr="003A4F67" w:rsidRDefault="00B87B9F" w:rsidP="00D22725">
      <w:pPr>
        <w:spacing w:after="0" w:line="240" w:lineRule="auto"/>
        <w:rPr>
          <w:rFonts w:asciiTheme="majorHAnsi" w:hAnsiTheme="majorHAnsi" w:cstheme="majorHAnsi"/>
          <w:lang w:val="fr-FR"/>
        </w:rPr>
      </w:pPr>
      <w:proofErr w:type="gramStart"/>
      <w:r w:rsidRPr="003A4F67">
        <w:rPr>
          <w:rFonts w:asciiTheme="majorHAnsi" w:hAnsiTheme="majorHAnsi" w:cstheme="majorHAnsi"/>
          <w:lang w:val="fr-FR"/>
        </w:rPr>
        <w:t>Tel:</w:t>
      </w:r>
      <w:proofErr w:type="gramEnd"/>
      <w:r w:rsidRPr="003A4F67">
        <w:rPr>
          <w:rFonts w:asciiTheme="majorHAnsi" w:hAnsiTheme="majorHAnsi" w:cstheme="majorHAnsi"/>
          <w:lang w:val="fr-FR"/>
        </w:rPr>
        <w:t xml:space="preserve"> 512-471-4535; Email: </w:t>
      </w:r>
      <w:hyperlink r:id="rId13" w:history="1">
        <w:r w:rsidRPr="003A4F67">
          <w:rPr>
            <w:rStyle w:val="Hyperlink"/>
            <w:rFonts w:asciiTheme="majorHAnsi" w:hAnsiTheme="majorHAnsi" w:cstheme="majorHAnsi"/>
            <w:lang w:val="fr-FR"/>
          </w:rPr>
          <w:t>bhat@mail.utexas.edu</w:t>
        </w:r>
      </w:hyperlink>
      <w:r w:rsidRPr="003A4F67">
        <w:rPr>
          <w:rFonts w:asciiTheme="majorHAnsi" w:hAnsiTheme="majorHAnsi" w:cstheme="majorHAnsi"/>
          <w:lang w:val="fr-FR"/>
        </w:rPr>
        <w:t xml:space="preserve"> </w:t>
      </w:r>
    </w:p>
    <w:p w14:paraId="64783F47" w14:textId="77777777" w:rsidR="00AD26DC" w:rsidRPr="003A4F67" w:rsidRDefault="00AD26DC" w:rsidP="00D22725">
      <w:pPr>
        <w:spacing w:after="0" w:line="240" w:lineRule="auto"/>
        <w:jc w:val="both"/>
        <w:rPr>
          <w:rFonts w:asciiTheme="majorHAnsi" w:hAnsiTheme="majorHAnsi" w:cstheme="majorHAnsi"/>
          <w:b/>
          <w:color w:val="000000" w:themeColor="text1"/>
          <w:lang w:val="fr-FR"/>
        </w:rPr>
      </w:pPr>
    </w:p>
    <w:p w14:paraId="1BF97811" w14:textId="77777777" w:rsidR="00AD26DC" w:rsidRPr="0018675A" w:rsidRDefault="00AD26DC" w:rsidP="00D22725">
      <w:pPr>
        <w:spacing w:after="0" w:line="240" w:lineRule="auto"/>
        <w:jc w:val="both"/>
        <w:rPr>
          <w:b/>
          <w:color w:val="000000" w:themeColor="text1"/>
        </w:rPr>
      </w:pPr>
    </w:p>
    <w:p w14:paraId="5FA93187" w14:textId="77777777" w:rsidR="00181DDC" w:rsidRPr="0018675A" w:rsidRDefault="00181DDC" w:rsidP="00A808CF">
      <w:pPr>
        <w:spacing w:after="0" w:line="240" w:lineRule="auto"/>
        <w:jc w:val="both"/>
        <w:rPr>
          <w:b/>
          <w:color w:val="000000" w:themeColor="text1"/>
        </w:rPr>
        <w:sectPr w:rsidR="00181DDC" w:rsidRPr="0018675A" w:rsidSect="002C6695">
          <w:footerReference w:type="default" r:id="rId14"/>
          <w:footerReference w:type="first" r:id="rId15"/>
          <w:pgSz w:w="12240" w:h="15840"/>
          <w:pgMar w:top="1440" w:right="1440" w:bottom="1440" w:left="1440" w:header="720" w:footer="720" w:gutter="0"/>
          <w:cols w:space="720"/>
          <w:titlePg/>
          <w:docGrid w:linePitch="360"/>
        </w:sectPr>
      </w:pPr>
    </w:p>
    <w:p w14:paraId="78DDF476" w14:textId="77777777" w:rsidR="00511271" w:rsidRPr="0018675A" w:rsidRDefault="001B0EDB" w:rsidP="003E1A82">
      <w:pPr>
        <w:spacing w:after="0" w:line="240" w:lineRule="auto"/>
        <w:jc w:val="both"/>
        <w:rPr>
          <w:b/>
          <w:color w:val="000000" w:themeColor="text1"/>
        </w:rPr>
      </w:pPr>
      <w:r w:rsidRPr="0018675A">
        <w:rPr>
          <w:b/>
          <w:color w:val="000000" w:themeColor="text1"/>
        </w:rPr>
        <w:lastRenderedPageBreak/>
        <w:t>ABSTR</w:t>
      </w:r>
      <w:r w:rsidR="003F7D46" w:rsidRPr="0018675A">
        <w:rPr>
          <w:b/>
          <w:color w:val="000000" w:themeColor="text1"/>
        </w:rPr>
        <w:t>A</w:t>
      </w:r>
      <w:r w:rsidRPr="0018675A">
        <w:rPr>
          <w:b/>
          <w:color w:val="000000" w:themeColor="text1"/>
        </w:rPr>
        <w:t>CT</w:t>
      </w:r>
    </w:p>
    <w:p w14:paraId="623076BD" w14:textId="3B51B8E1" w:rsidR="008E6574" w:rsidRDefault="008E6574" w:rsidP="003E1A82">
      <w:pPr>
        <w:spacing w:after="0" w:line="240" w:lineRule="auto"/>
        <w:jc w:val="both"/>
        <w:rPr>
          <w:bCs/>
          <w:color w:val="000000" w:themeColor="text1"/>
        </w:rPr>
      </w:pPr>
      <w:r>
        <w:rPr>
          <w:bCs/>
          <w:color w:val="000000" w:themeColor="text1"/>
        </w:rPr>
        <w:t>Despite theoretical and practical advantages of congestion pricing as a policy instrument to reduce traffic congestion, implementation of such policies in the real world</w:t>
      </w:r>
      <w:r w:rsidR="003A4F67">
        <w:rPr>
          <w:bCs/>
          <w:color w:val="000000" w:themeColor="text1"/>
        </w:rPr>
        <w:t xml:space="preserve"> and</w:t>
      </w:r>
      <w:r>
        <w:rPr>
          <w:bCs/>
          <w:color w:val="000000" w:themeColor="text1"/>
        </w:rPr>
        <w:t xml:space="preserve"> especially in the U.S., faces public opposition, as observed in the context of New York City</w:t>
      </w:r>
      <w:r w:rsidR="00712498">
        <w:rPr>
          <w:bCs/>
          <w:color w:val="000000" w:themeColor="text1"/>
        </w:rPr>
        <w:t>’</w:t>
      </w:r>
      <w:r>
        <w:rPr>
          <w:bCs/>
          <w:color w:val="000000" w:themeColor="text1"/>
        </w:rPr>
        <w:t xml:space="preserve">s recent congestion pricing policy. At the same time, there has not been adequate investigation of public perceptions (especially the perceived (un)fairness of congestion pricing) underlying such public opposition. </w:t>
      </w:r>
      <w:r w:rsidR="003A4F67">
        <w:rPr>
          <w:bCs/>
          <w:color w:val="000000" w:themeColor="text1"/>
        </w:rPr>
        <w:t>I</w:t>
      </w:r>
      <w:r>
        <w:rPr>
          <w:bCs/>
          <w:color w:val="000000" w:themeColor="text1"/>
        </w:rPr>
        <w:t>n this study, demographic, employment, built environment, and attitudinal factors affecting individuals</w:t>
      </w:r>
      <w:r w:rsidR="00712498">
        <w:rPr>
          <w:bCs/>
          <w:color w:val="000000" w:themeColor="text1"/>
        </w:rPr>
        <w:t>’</w:t>
      </w:r>
      <w:r>
        <w:rPr>
          <w:bCs/>
          <w:color w:val="000000" w:themeColor="text1"/>
        </w:rPr>
        <w:t xml:space="preserve"> perceived fairness of congestion pricing are examined, using data from the first wave of the Transportation Heartbeat of America (THA) Survey conducted from October 2024 through January 2025.  </w:t>
      </w:r>
      <w:r w:rsidR="003A4F67">
        <w:rPr>
          <w:bCs/>
          <w:color w:val="000000" w:themeColor="text1"/>
        </w:rPr>
        <w:t>Study</w:t>
      </w:r>
      <w:r>
        <w:rPr>
          <w:bCs/>
          <w:color w:val="000000" w:themeColor="text1"/>
        </w:rPr>
        <w:t xml:space="preserve"> findings suggest that more than 65</w:t>
      </w:r>
      <w:r w:rsidR="003A4F67">
        <w:rPr>
          <w:bCs/>
          <w:color w:val="000000" w:themeColor="text1"/>
        </w:rPr>
        <w:t xml:space="preserve"> percent</w:t>
      </w:r>
      <w:r>
        <w:rPr>
          <w:bCs/>
          <w:color w:val="000000" w:themeColor="text1"/>
        </w:rPr>
        <w:t xml:space="preserve"> of Americans believe congestion pricing is unfair, and the percentage is higher for those who view travel as a positive experience, prefer a suburban lifestyle, commute frequently over long distances, own multiple vehicles, and are middle-aged. In contrast, those who feel a strong burden from traffic congestion, live in the New York City area, and have high formal educational attainment perceive congestion pricing as relatively </w:t>
      </w:r>
      <w:r w:rsidR="003A4F67">
        <w:rPr>
          <w:bCs/>
          <w:color w:val="000000" w:themeColor="text1"/>
        </w:rPr>
        <w:t>fair.</w:t>
      </w:r>
      <w:r>
        <w:rPr>
          <w:bCs/>
          <w:color w:val="000000" w:themeColor="text1"/>
        </w:rPr>
        <w:t xml:space="preserve"> These results highlight the important role of personal attitudes and demographics in shaping fairness perceptions about congestion pricing. Policy implications of the findings are discussed.</w:t>
      </w:r>
    </w:p>
    <w:p w14:paraId="78480F5E" w14:textId="77777777" w:rsidR="008E6574" w:rsidRDefault="008E6574" w:rsidP="003E1A82">
      <w:pPr>
        <w:spacing w:after="0" w:line="240" w:lineRule="auto"/>
        <w:jc w:val="both"/>
        <w:rPr>
          <w:bCs/>
          <w:color w:val="000000" w:themeColor="text1"/>
        </w:rPr>
      </w:pPr>
    </w:p>
    <w:p w14:paraId="7F8279C3" w14:textId="2AF5035B" w:rsidR="008E6574" w:rsidRDefault="008E6574" w:rsidP="003E1A82">
      <w:pPr>
        <w:spacing w:after="0" w:line="240" w:lineRule="auto"/>
        <w:jc w:val="both"/>
        <w:rPr>
          <w:b/>
          <w:bCs/>
        </w:rPr>
      </w:pPr>
      <w:r>
        <w:rPr>
          <w:b/>
          <w:bCs/>
        </w:rPr>
        <w:t xml:space="preserve">Keywords: </w:t>
      </w:r>
      <w:r>
        <w:t xml:space="preserve">Transportation system fairness, transportation policy, congestion pricing, attitudes, lifestyle factors, </w:t>
      </w:r>
      <w:r w:rsidR="003A4F67">
        <w:t>multivariate econometric model</w:t>
      </w:r>
    </w:p>
    <w:p w14:paraId="24BDE112" w14:textId="77777777" w:rsidR="00181DDC" w:rsidRPr="0018675A" w:rsidRDefault="00181DDC" w:rsidP="00A808CF">
      <w:pPr>
        <w:spacing w:after="0" w:line="240" w:lineRule="auto"/>
        <w:jc w:val="both"/>
        <w:rPr>
          <w:b/>
          <w:color w:val="000000" w:themeColor="text1"/>
        </w:rPr>
        <w:sectPr w:rsidR="00181DDC" w:rsidRPr="0018675A" w:rsidSect="002C6695">
          <w:headerReference w:type="first" r:id="rId16"/>
          <w:pgSz w:w="12240" w:h="15840"/>
          <w:pgMar w:top="1440" w:right="1440" w:bottom="1440" w:left="1440" w:header="720" w:footer="720" w:gutter="0"/>
          <w:cols w:space="720"/>
          <w:titlePg/>
          <w:docGrid w:linePitch="360"/>
        </w:sectPr>
      </w:pPr>
    </w:p>
    <w:p w14:paraId="03AD5E16" w14:textId="731CF8F4" w:rsidR="0010797F" w:rsidRPr="00FD5459" w:rsidRDefault="0018675A" w:rsidP="00A808CF">
      <w:pPr>
        <w:spacing w:after="0" w:line="240" w:lineRule="auto"/>
        <w:jc w:val="both"/>
        <w:rPr>
          <w:rFonts w:eastAsia="Calibri"/>
          <w:b/>
        </w:rPr>
      </w:pPr>
      <w:r w:rsidRPr="0018675A">
        <w:rPr>
          <w:rFonts w:eastAsia="Calibri"/>
          <w:b/>
        </w:rPr>
        <w:lastRenderedPageBreak/>
        <w:t>1. INTRODUCTION</w:t>
      </w:r>
    </w:p>
    <w:p w14:paraId="233F75A4" w14:textId="3F7D902C" w:rsidR="0037768D" w:rsidRPr="009537B7" w:rsidRDefault="0037768D" w:rsidP="0037768D">
      <w:pPr>
        <w:spacing w:after="0" w:line="240" w:lineRule="auto"/>
        <w:jc w:val="both"/>
        <w:rPr>
          <w:lang w:eastAsia="ko-KR"/>
        </w:rPr>
      </w:pPr>
      <w:r w:rsidRPr="0037768D">
        <w:rPr>
          <w:lang w:eastAsia="ko-KR"/>
        </w:rPr>
        <w:t xml:space="preserve">Congestion pricing is a transportation policy instrument that is often viewed as a mechanism to reduce traffic congestion, improve traffic flow, </w:t>
      </w:r>
      <w:r w:rsidR="003A4F67">
        <w:rPr>
          <w:lang w:eastAsia="ko-KR"/>
        </w:rPr>
        <w:t xml:space="preserve">and </w:t>
      </w:r>
      <w:r w:rsidRPr="0037768D">
        <w:rPr>
          <w:lang w:eastAsia="ko-KR"/>
        </w:rPr>
        <w:t>reduce vehicular travel and associated emissions</w:t>
      </w:r>
      <w:r w:rsidR="004E648A">
        <w:rPr>
          <w:rFonts w:hint="eastAsia"/>
          <w:lang w:eastAsia="ko-KR"/>
        </w:rPr>
        <w:t xml:space="preserve"> </w:t>
      </w:r>
      <w:r w:rsidR="004E648A" w:rsidRPr="0037768D">
        <w:rPr>
          <w:lang w:eastAsia="ko-KR"/>
        </w:rPr>
        <w:t xml:space="preserve">by encouraging people to </w:t>
      </w:r>
      <w:r w:rsidR="004E648A">
        <w:rPr>
          <w:rFonts w:hint="eastAsia"/>
          <w:lang w:eastAsia="ko-KR"/>
        </w:rPr>
        <w:t>change travel choice</w:t>
      </w:r>
      <w:r w:rsidR="003A4F67">
        <w:rPr>
          <w:lang w:eastAsia="ko-KR"/>
        </w:rPr>
        <w:t>s</w:t>
      </w:r>
      <w:r w:rsidR="004E648A">
        <w:rPr>
          <w:rFonts w:hint="eastAsia"/>
          <w:lang w:eastAsia="ko-KR"/>
        </w:rPr>
        <w:t xml:space="preserve"> </w:t>
      </w:r>
      <w:r w:rsidRPr="0037768D">
        <w:rPr>
          <w:lang w:eastAsia="ko-KR"/>
        </w:rPr>
        <w:t>and raise revenue for transportation infrastructure and public transit systems. Congestion pricing mechanisms may take several forms</w:t>
      </w:r>
      <w:r w:rsidR="0070182B">
        <w:rPr>
          <w:lang w:eastAsia="ko-KR"/>
        </w:rPr>
        <w:t>,</w:t>
      </w:r>
      <w:r w:rsidRPr="0037768D">
        <w:rPr>
          <w:lang w:eastAsia="ko-KR"/>
        </w:rPr>
        <w:t xml:space="preserve"> including </w:t>
      </w:r>
      <w:r w:rsidRPr="0037768D">
        <w:rPr>
          <w:i/>
          <w:iCs/>
          <w:lang w:eastAsia="ko-KR"/>
        </w:rPr>
        <w:t>cordon pricing</w:t>
      </w:r>
      <w:r w:rsidRPr="0037768D">
        <w:rPr>
          <w:lang w:eastAsia="ko-KR"/>
        </w:rPr>
        <w:t xml:space="preserve"> where a fee is charged to enter a specific area (usually a downtown zone) such as in London or Stockholm </w:t>
      </w:r>
      <w:r w:rsidR="00712498">
        <w:rPr>
          <w:lang w:eastAsia="ko-KR"/>
        </w:rPr>
        <w:t>–</w:t>
      </w:r>
      <w:r w:rsidRPr="0037768D">
        <w:rPr>
          <w:lang w:eastAsia="ko-KR"/>
        </w:rPr>
        <w:t xml:space="preserve"> and</w:t>
      </w:r>
      <w:r w:rsidR="00712498">
        <w:rPr>
          <w:lang w:eastAsia="ko-KR"/>
        </w:rPr>
        <w:t xml:space="preserve"> </w:t>
      </w:r>
      <w:r w:rsidRPr="0037768D">
        <w:rPr>
          <w:lang w:eastAsia="ko-KR"/>
        </w:rPr>
        <w:t xml:space="preserve">more recently, New York City; </w:t>
      </w:r>
      <w:r w:rsidRPr="0037768D">
        <w:rPr>
          <w:i/>
          <w:iCs/>
          <w:lang w:eastAsia="ko-KR"/>
        </w:rPr>
        <w:t>area-wide pricing</w:t>
      </w:r>
      <w:r w:rsidRPr="0037768D">
        <w:rPr>
          <w:lang w:eastAsia="ko-KR"/>
        </w:rPr>
        <w:t xml:space="preserve"> where charges are levied during peak hours for driving anywhere within a defined zone; </w:t>
      </w:r>
      <w:r w:rsidRPr="0037768D">
        <w:rPr>
          <w:i/>
          <w:iCs/>
          <w:lang w:eastAsia="ko-KR"/>
        </w:rPr>
        <w:t>variable tolls</w:t>
      </w:r>
      <w:r w:rsidRPr="0037768D">
        <w:rPr>
          <w:lang w:eastAsia="ko-KR"/>
        </w:rPr>
        <w:t xml:space="preserve"> on congested corridors with toll rates changing based on traffic congestion levels, with higher prices during rush hours; and </w:t>
      </w:r>
      <w:r w:rsidRPr="0037768D">
        <w:rPr>
          <w:i/>
          <w:iCs/>
          <w:lang w:eastAsia="ko-KR"/>
        </w:rPr>
        <w:t>distance-based pricing</w:t>
      </w:r>
      <w:r w:rsidRPr="0037768D">
        <w:rPr>
          <w:lang w:eastAsia="ko-KR"/>
        </w:rPr>
        <w:t xml:space="preserve"> where charges are based on how far a driver travels in a congested area</w:t>
      </w:r>
      <w:r w:rsidR="00A5627E">
        <w:rPr>
          <w:rFonts w:hint="eastAsia"/>
          <w:lang w:eastAsia="ko-KR"/>
        </w:rPr>
        <w:t xml:space="preserve"> </w:t>
      </w:r>
      <w:r w:rsidR="00A5627E" w:rsidRPr="00A5627E">
        <w:t>(</w:t>
      </w:r>
      <w:r w:rsidR="00A5627E" w:rsidRPr="00A5627E">
        <w:rPr>
          <w:i/>
          <w:iCs/>
        </w:rPr>
        <w:t>1</w:t>
      </w:r>
      <w:r w:rsidR="00A5627E" w:rsidRPr="00A5627E">
        <w:t>)</w:t>
      </w:r>
      <w:r w:rsidRPr="009537B7">
        <w:rPr>
          <w:lang w:eastAsia="ko-KR"/>
        </w:rPr>
        <w:t>.</w:t>
      </w:r>
    </w:p>
    <w:p w14:paraId="5490D491" w14:textId="0BCF0963" w:rsidR="0037768D" w:rsidRPr="0037768D" w:rsidRDefault="0037768D" w:rsidP="0037768D">
      <w:pPr>
        <w:spacing w:after="0" w:line="240" w:lineRule="auto"/>
        <w:jc w:val="both"/>
        <w:rPr>
          <w:lang w:eastAsia="ko-KR"/>
        </w:rPr>
      </w:pPr>
      <w:r w:rsidRPr="0037768D">
        <w:rPr>
          <w:lang w:eastAsia="ko-KR"/>
        </w:rPr>
        <w:tab/>
        <w:t>Although there has been interest in the concept of congestion pricing in the United States for many years, the policy is seeing particularly renewed interest in light of the recent implementation of the New York City congestion pricing policy</w:t>
      </w:r>
      <w:r w:rsidR="00D27ED2" w:rsidRPr="0037768D">
        <w:rPr>
          <w:lang w:eastAsia="ko-KR"/>
        </w:rPr>
        <w:t xml:space="preserve">. </w:t>
      </w:r>
      <w:r w:rsidR="0070182B">
        <w:rPr>
          <w:lang w:eastAsia="ko-KR"/>
        </w:rPr>
        <w:t>L</w:t>
      </w:r>
      <w:r w:rsidRPr="0037768D">
        <w:rPr>
          <w:lang w:eastAsia="ko-KR"/>
        </w:rPr>
        <w:t xml:space="preserve">aunched in January 2025, </w:t>
      </w:r>
      <w:r w:rsidR="0070182B">
        <w:rPr>
          <w:lang w:eastAsia="ko-KR"/>
        </w:rPr>
        <w:t xml:space="preserve">the New York City implementation </w:t>
      </w:r>
      <w:r w:rsidRPr="0037768D">
        <w:rPr>
          <w:lang w:eastAsia="ko-KR"/>
        </w:rPr>
        <w:t>marked the first such initiative in the United States and has generated considerable controversy, with supporters lauding its potential to reduce congestion and raise revenue for public transit and detractors criticizing the policy for its regressive nature and potential loss of patronage for businesses and offices in the priced zone.</w:t>
      </w:r>
    </w:p>
    <w:p w14:paraId="53379D29" w14:textId="0CD502E4" w:rsidR="0037768D" w:rsidRPr="0037768D" w:rsidRDefault="0037768D" w:rsidP="0037768D">
      <w:pPr>
        <w:spacing w:after="0" w:line="240" w:lineRule="auto"/>
        <w:jc w:val="both"/>
        <w:rPr>
          <w:lang w:eastAsia="ko-KR"/>
        </w:rPr>
      </w:pPr>
      <w:r w:rsidRPr="0037768D">
        <w:rPr>
          <w:lang w:eastAsia="ko-KR"/>
        </w:rPr>
        <w:tab/>
      </w:r>
      <w:r w:rsidR="00454D3A" w:rsidRPr="0037768D">
        <w:rPr>
          <w:lang w:eastAsia="ko-KR"/>
        </w:rPr>
        <w:t>It is clear that public perceptions of congestion pricing are critical determinants of the potential acceptance and effectiveness of congestion pricing policies.</w:t>
      </w:r>
      <w:r w:rsidR="00454D3A">
        <w:rPr>
          <w:lang w:eastAsia="ko-KR"/>
        </w:rPr>
        <w:t xml:space="preserve"> </w:t>
      </w:r>
      <w:r w:rsidRPr="0037768D">
        <w:rPr>
          <w:lang w:eastAsia="ko-KR"/>
        </w:rPr>
        <w:t>Individual support for congestion pricing or similar policies is influenced by various factors, with perceptions of fairness appearing to be consistently significant and important in garnering support</w:t>
      </w:r>
      <w:r w:rsidR="00A5627E">
        <w:rPr>
          <w:rFonts w:hint="eastAsia"/>
          <w:lang w:eastAsia="ko-KR"/>
        </w:rPr>
        <w:t xml:space="preserve"> </w:t>
      </w:r>
      <w:r w:rsidR="00A609B8" w:rsidRPr="00A609B8">
        <w:t>(</w:t>
      </w:r>
      <w:r w:rsidR="00A609B8" w:rsidRPr="00A609B8">
        <w:rPr>
          <w:i/>
          <w:iCs/>
        </w:rPr>
        <w:t>2</w:t>
      </w:r>
      <w:r w:rsidR="00A609B8" w:rsidRPr="00A609B8">
        <w:t xml:space="preserve">, </w:t>
      </w:r>
      <w:r w:rsidR="00A609B8" w:rsidRPr="00A609B8">
        <w:rPr>
          <w:i/>
          <w:iCs/>
        </w:rPr>
        <w:t>3</w:t>
      </w:r>
      <w:r w:rsidR="00A609B8" w:rsidRPr="00A609B8">
        <w:t>)</w:t>
      </w:r>
      <w:r w:rsidRPr="0037768D">
        <w:rPr>
          <w:lang w:eastAsia="ko-KR"/>
        </w:rPr>
        <w:t>. While people</w:t>
      </w:r>
      <w:r w:rsidR="00454D3A">
        <w:rPr>
          <w:lang w:eastAsia="ko-KR"/>
        </w:rPr>
        <w:t xml:space="preserve"> </w:t>
      </w:r>
      <w:r w:rsidRPr="0037768D">
        <w:rPr>
          <w:lang w:eastAsia="ko-KR"/>
        </w:rPr>
        <w:t>generally recognize and value congestion relief and environmental benefits that may result from the implementation of a pricing policy, whether or not the pricing policy is considered fair tends to be more complex and challenging to fully comprehend</w:t>
      </w:r>
      <w:r w:rsidR="00A5627E">
        <w:rPr>
          <w:rFonts w:hint="eastAsia"/>
          <w:lang w:eastAsia="ko-KR"/>
        </w:rPr>
        <w:t xml:space="preserve"> </w:t>
      </w:r>
      <w:r w:rsidR="00A609B8" w:rsidRPr="00A609B8">
        <w:t>(</w:t>
      </w:r>
      <w:r w:rsidR="00A609B8" w:rsidRPr="00A609B8">
        <w:rPr>
          <w:i/>
          <w:iCs/>
        </w:rPr>
        <w:t>4</w:t>
      </w:r>
      <w:r w:rsidR="00A609B8" w:rsidRPr="00A609B8">
        <w:t>)</w:t>
      </w:r>
      <w:r w:rsidR="00D27ED2" w:rsidRPr="0037768D">
        <w:rPr>
          <w:lang w:eastAsia="ko-KR"/>
        </w:rPr>
        <w:t xml:space="preserve">. </w:t>
      </w:r>
      <w:r w:rsidRPr="0037768D">
        <w:rPr>
          <w:lang w:eastAsia="ko-KR"/>
        </w:rPr>
        <w:t xml:space="preserve">On the one hand, people may view congestion pricing as unfair if it disadvantages them personally; on the other hand, they may also consider it fair if they perceive the policy as bringing about broader societal benefits even at their own personal expense </w:t>
      </w:r>
      <w:r w:rsidR="00A609B8" w:rsidRPr="00A609B8">
        <w:t>(</w:t>
      </w:r>
      <w:r w:rsidR="00A609B8" w:rsidRPr="00A609B8">
        <w:rPr>
          <w:i/>
          <w:iCs/>
        </w:rPr>
        <w:t>2</w:t>
      </w:r>
      <w:r w:rsidR="00A609B8" w:rsidRPr="00A609B8">
        <w:t>)</w:t>
      </w:r>
      <w:r w:rsidRPr="0037768D">
        <w:rPr>
          <w:lang w:eastAsia="ko-KR"/>
        </w:rPr>
        <w:t>. </w:t>
      </w:r>
    </w:p>
    <w:p w14:paraId="40FA7820" w14:textId="11566E78" w:rsidR="00A5627E" w:rsidRDefault="0037768D" w:rsidP="004217E5">
      <w:pPr>
        <w:spacing w:after="0" w:line="240" w:lineRule="auto"/>
        <w:ind w:firstLine="720"/>
        <w:jc w:val="both"/>
        <w:rPr>
          <w:lang w:eastAsia="ko-KR"/>
        </w:rPr>
      </w:pPr>
      <w:r w:rsidRPr="0037768D">
        <w:rPr>
          <w:lang w:eastAsia="ko-KR"/>
        </w:rPr>
        <w:t xml:space="preserve">Because of the potential for pricing-based policies to bring about a variety of desired transport and societal outcomes, </w:t>
      </w:r>
      <w:r w:rsidR="0070182B">
        <w:rPr>
          <w:lang w:eastAsia="ko-KR"/>
        </w:rPr>
        <w:t xml:space="preserve">it is not surprising that </w:t>
      </w:r>
      <w:r w:rsidRPr="0037768D">
        <w:rPr>
          <w:lang w:eastAsia="ko-KR"/>
        </w:rPr>
        <w:t>there has been considerable interest in the study of perceptions of and attitudes towards pricing-based policies (besides examining the potential or actual impacts of such policies)</w:t>
      </w:r>
      <w:r w:rsidR="00D27ED2" w:rsidRPr="0037768D">
        <w:rPr>
          <w:lang w:eastAsia="ko-KR"/>
        </w:rPr>
        <w:t xml:space="preserve">. </w:t>
      </w:r>
      <w:r w:rsidRPr="0037768D">
        <w:rPr>
          <w:lang w:eastAsia="ko-KR"/>
        </w:rPr>
        <w:t>A number of studies have examined the concept of fairness in the context of congestion pricing</w:t>
      </w:r>
      <w:r w:rsidR="00D27ED2" w:rsidRPr="0037768D">
        <w:rPr>
          <w:lang w:eastAsia="ko-KR"/>
        </w:rPr>
        <w:t xml:space="preserve">. </w:t>
      </w:r>
      <w:r w:rsidRPr="0037768D">
        <w:rPr>
          <w:lang w:eastAsia="ko-KR"/>
        </w:rPr>
        <w:t>For example,</w:t>
      </w:r>
      <w:r w:rsidR="00E65AFD">
        <w:rPr>
          <w:rFonts w:hint="eastAsia"/>
          <w:lang w:eastAsia="ko-KR"/>
        </w:rPr>
        <w:t xml:space="preserve"> </w:t>
      </w:r>
      <w:r w:rsidR="00A5627E">
        <w:rPr>
          <w:rFonts w:hint="eastAsia"/>
          <w:lang w:eastAsia="ko-KR"/>
        </w:rPr>
        <w:t>it was</w:t>
      </w:r>
      <w:r w:rsidRPr="0037768D">
        <w:rPr>
          <w:lang w:eastAsia="ko-KR"/>
        </w:rPr>
        <w:t xml:space="preserve"> found that transport pricing policies were perceived as </w:t>
      </w:r>
      <w:r w:rsidR="003A4F67" w:rsidRPr="0037768D">
        <w:rPr>
          <w:lang w:eastAsia="ko-KR"/>
        </w:rPr>
        <w:t>fairer</w:t>
      </w:r>
      <w:r w:rsidRPr="0037768D">
        <w:rPr>
          <w:lang w:eastAsia="ko-KR"/>
        </w:rPr>
        <w:t xml:space="preserve"> when they were seen as protecting the environment for future generations and affecting everybody equally</w:t>
      </w:r>
      <w:r w:rsidR="00A5627E">
        <w:rPr>
          <w:rFonts w:hint="eastAsia"/>
          <w:lang w:eastAsia="ko-KR"/>
        </w:rPr>
        <w:t xml:space="preserve"> </w:t>
      </w:r>
      <w:r w:rsidR="00A609B8" w:rsidRPr="00A609B8">
        <w:t>(</w:t>
      </w:r>
      <w:r w:rsidR="00A609B8" w:rsidRPr="00A609B8">
        <w:rPr>
          <w:i/>
          <w:iCs/>
        </w:rPr>
        <w:t>5</w:t>
      </w:r>
      <w:r w:rsidR="00A609B8" w:rsidRPr="00A609B8">
        <w:t>)</w:t>
      </w:r>
      <w:r w:rsidRPr="0037768D">
        <w:rPr>
          <w:lang w:eastAsia="ko-KR"/>
        </w:rPr>
        <w:t>. </w:t>
      </w:r>
      <w:r w:rsidR="00A5627E" w:rsidRPr="00A5627E">
        <w:rPr>
          <w:lang w:eastAsia="ko-KR"/>
        </w:rPr>
        <w:t xml:space="preserve">A distinction </w:t>
      </w:r>
      <w:r w:rsidR="001A2FD1">
        <w:rPr>
          <w:rFonts w:hint="eastAsia"/>
          <w:lang w:eastAsia="ko-KR"/>
        </w:rPr>
        <w:t>was</w:t>
      </w:r>
      <w:r w:rsidR="00A5627E" w:rsidRPr="00A5627E">
        <w:rPr>
          <w:lang w:eastAsia="ko-KR"/>
        </w:rPr>
        <w:t xml:space="preserve"> drawn between consumer and citizen perspectives in examining perceptions of fairness of congestion pricing policies </w:t>
      </w:r>
      <w:r w:rsidR="00A609B8" w:rsidRPr="00A609B8">
        <w:t>(</w:t>
      </w:r>
      <w:r w:rsidR="00A609B8" w:rsidRPr="00A609B8">
        <w:rPr>
          <w:i/>
          <w:iCs/>
        </w:rPr>
        <w:t>6</w:t>
      </w:r>
      <w:r w:rsidR="00A609B8" w:rsidRPr="00A609B8">
        <w:t>)</w:t>
      </w:r>
      <w:r w:rsidR="00D27ED2" w:rsidRPr="0037768D">
        <w:rPr>
          <w:lang w:eastAsia="ko-KR"/>
        </w:rPr>
        <w:t xml:space="preserve">. </w:t>
      </w:r>
      <w:r w:rsidRPr="0037768D">
        <w:rPr>
          <w:lang w:eastAsia="ko-KR"/>
        </w:rPr>
        <w:t>Consumer perspective reflected the economic welfare accrued to society due to the implementation of the congestion pricing policy, while the citizen perspective reflected the extent to which the policy aligned with individual social values and perceptions of fairness, independent of their personal economic interests</w:t>
      </w:r>
      <w:r w:rsidR="00D27ED2" w:rsidRPr="0037768D">
        <w:rPr>
          <w:lang w:eastAsia="ko-KR"/>
        </w:rPr>
        <w:t xml:space="preserve">. </w:t>
      </w:r>
      <w:r w:rsidRPr="0037768D">
        <w:rPr>
          <w:lang w:eastAsia="ko-KR"/>
        </w:rPr>
        <w:t>Other studies have examined fairness in broader terms beyond mere economic aspects</w:t>
      </w:r>
      <w:r w:rsidR="00D27ED2" w:rsidRPr="0037768D">
        <w:rPr>
          <w:lang w:eastAsia="ko-KR"/>
        </w:rPr>
        <w:t xml:space="preserve">. </w:t>
      </w:r>
      <w:r w:rsidRPr="0037768D">
        <w:rPr>
          <w:lang w:eastAsia="ko-KR"/>
        </w:rPr>
        <w:t>For example,</w:t>
      </w:r>
      <w:r w:rsidR="00E65AFD">
        <w:rPr>
          <w:rFonts w:hint="eastAsia"/>
          <w:lang w:eastAsia="ko-KR"/>
        </w:rPr>
        <w:t xml:space="preserve"> </w:t>
      </w:r>
      <w:r w:rsidR="001A2FD1">
        <w:rPr>
          <w:rFonts w:hint="eastAsia"/>
          <w:lang w:eastAsia="ko-KR"/>
        </w:rPr>
        <w:t xml:space="preserve">it was </w:t>
      </w:r>
      <w:r w:rsidRPr="0037768D">
        <w:rPr>
          <w:lang w:eastAsia="ko-KR"/>
        </w:rPr>
        <w:t>emphasized that the concept of fairness should be expanded to consider potential for evasion of payment, accommodation of special groups such as persons with disabilities, and broad stakeholder engagement to ensure all voices are heard in policymaking</w:t>
      </w:r>
      <w:r w:rsidR="001A2FD1">
        <w:rPr>
          <w:rFonts w:hint="eastAsia"/>
          <w:lang w:eastAsia="ko-KR"/>
        </w:rPr>
        <w:t xml:space="preserve"> </w:t>
      </w:r>
      <w:r w:rsidR="00A609B8" w:rsidRPr="00A609B8">
        <w:t>(</w:t>
      </w:r>
      <w:r w:rsidR="00A609B8" w:rsidRPr="00A609B8">
        <w:rPr>
          <w:i/>
          <w:iCs/>
        </w:rPr>
        <w:t>7</w:t>
      </w:r>
      <w:r w:rsidR="00A609B8" w:rsidRPr="00A609B8">
        <w:t>)</w:t>
      </w:r>
      <w:r w:rsidRPr="0037768D">
        <w:rPr>
          <w:lang w:eastAsia="ko-KR"/>
        </w:rPr>
        <w:t>.</w:t>
      </w:r>
      <w:r w:rsidR="00E65AFD">
        <w:rPr>
          <w:rFonts w:hint="eastAsia"/>
          <w:lang w:eastAsia="ko-KR"/>
        </w:rPr>
        <w:t xml:space="preserve"> </w:t>
      </w:r>
      <w:r w:rsidR="001A2FD1">
        <w:rPr>
          <w:lang w:eastAsia="ko-KR"/>
        </w:rPr>
        <w:t>Research</w:t>
      </w:r>
      <w:r w:rsidR="001A2FD1">
        <w:rPr>
          <w:rFonts w:hint="eastAsia"/>
          <w:lang w:eastAsia="ko-KR"/>
        </w:rPr>
        <w:t xml:space="preserve"> also</w:t>
      </w:r>
      <w:r w:rsidRPr="0037768D">
        <w:rPr>
          <w:lang w:eastAsia="ko-KR"/>
        </w:rPr>
        <w:t> found that one of the key aspects in assessment of fairness is the extent to which effective transport alternatives are available to the public</w:t>
      </w:r>
      <w:r w:rsidR="001A2FD1">
        <w:rPr>
          <w:rFonts w:hint="eastAsia"/>
          <w:lang w:eastAsia="ko-KR"/>
        </w:rPr>
        <w:t xml:space="preserve"> </w:t>
      </w:r>
      <w:r w:rsidR="00A609B8" w:rsidRPr="00A609B8">
        <w:t>(</w:t>
      </w:r>
      <w:r w:rsidR="00A609B8" w:rsidRPr="00A609B8">
        <w:rPr>
          <w:i/>
          <w:iCs/>
        </w:rPr>
        <w:t>8</w:t>
      </w:r>
      <w:r w:rsidR="00A609B8" w:rsidRPr="00A609B8">
        <w:t>)</w:t>
      </w:r>
      <w:r w:rsidR="00D27ED2" w:rsidRPr="0037768D">
        <w:rPr>
          <w:lang w:eastAsia="ko-KR"/>
        </w:rPr>
        <w:t xml:space="preserve">. </w:t>
      </w:r>
    </w:p>
    <w:p w14:paraId="2276BD71" w14:textId="0B444EA2" w:rsidR="00EB131A" w:rsidRDefault="009818B9" w:rsidP="000A285D">
      <w:pPr>
        <w:spacing w:after="0" w:line="240" w:lineRule="auto"/>
        <w:ind w:firstLine="720"/>
        <w:jc w:val="both"/>
        <w:rPr>
          <w:lang w:eastAsia="ko-KR"/>
        </w:rPr>
      </w:pPr>
      <w:r>
        <w:rPr>
          <w:lang w:eastAsia="ko-KR"/>
        </w:rPr>
        <w:lastRenderedPageBreak/>
        <w:t xml:space="preserve">Beyond fairness considerations, studies </w:t>
      </w:r>
      <w:r w:rsidR="0037768D" w:rsidRPr="0037768D">
        <w:rPr>
          <w:lang w:eastAsia="ko-KR"/>
        </w:rPr>
        <w:t>have</w:t>
      </w:r>
      <w:r>
        <w:rPr>
          <w:lang w:eastAsia="ko-KR"/>
        </w:rPr>
        <w:t xml:space="preserve"> examined issues related to transparency, perceived effectiveness, equity considerations, and general attitudes toward congestion pricing. </w:t>
      </w:r>
      <w:r w:rsidR="001A2FD1" w:rsidRPr="001A2FD1">
        <w:t>A review of road pricing research highlight</w:t>
      </w:r>
      <w:r w:rsidR="003A4F67">
        <w:t>s</w:t>
      </w:r>
      <w:r w:rsidR="001A2FD1" w:rsidRPr="001A2FD1">
        <w:t xml:space="preserve"> the importance of providing detailed information about pricing structures, including exemptions and billing procedures, in addressing implementation concerns</w:t>
      </w:r>
      <w:r w:rsidR="001A2FD1">
        <w:rPr>
          <w:rFonts w:hint="eastAsia"/>
          <w:lang w:eastAsia="ko-KR"/>
        </w:rPr>
        <w:t xml:space="preserve"> </w:t>
      </w:r>
      <w:r w:rsidR="00A609B8" w:rsidRPr="00A609B8">
        <w:t>(</w:t>
      </w:r>
      <w:r w:rsidR="00A609B8" w:rsidRPr="00A609B8">
        <w:rPr>
          <w:i/>
          <w:iCs/>
        </w:rPr>
        <w:t>9</w:t>
      </w:r>
      <w:r w:rsidR="00A609B8" w:rsidRPr="00A609B8">
        <w:t>)</w:t>
      </w:r>
      <w:r w:rsidR="001A2FD1">
        <w:rPr>
          <w:rFonts w:hint="eastAsia"/>
          <w:lang w:eastAsia="ko-KR"/>
        </w:rPr>
        <w:t>.</w:t>
      </w:r>
      <w:r w:rsidR="0037768D" w:rsidRPr="0037768D">
        <w:rPr>
          <w:lang w:eastAsia="ko-KR"/>
        </w:rPr>
        <w:t> </w:t>
      </w:r>
      <w:r w:rsidR="001A2FD1" w:rsidRPr="001A2FD1">
        <w:rPr>
          <w:lang w:eastAsia="ko-KR"/>
        </w:rPr>
        <w:t>Research found that, although road pricing does not garner broad support among drivers, factors such as social norms, equity perceptions, and perceived effectiveness (in delivering benefits) are positively related to acceptance</w:t>
      </w:r>
      <w:r w:rsidR="001A2FD1">
        <w:rPr>
          <w:rFonts w:hint="eastAsia"/>
          <w:lang w:eastAsia="ko-KR"/>
        </w:rPr>
        <w:t xml:space="preserve"> </w:t>
      </w:r>
      <w:r w:rsidR="00A609B8" w:rsidRPr="00A609B8">
        <w:t>(</w:t>
      </w:r>
      <w:r w:rsidR="00A609B8" w:rsidRPr="00A609B8">
        <w:rPr>
          <w:i/>
          <w:iCs/>
        </w:rPr>
        <w:t>10</w:t>
      </w:r>
      <w:r w:rsidR="00A609B8" w:rsidRPr="00A609B8">
        <w:t>)</w:t>
      </w:r>
      <w:r w:rsidR="001A2FD1" w:rsidRPr="001A2FD1">
        <w:rPr>
          <w:lang w:eastAsia="ko-KR"/>
        </w:rPr>
        <w:t>. Some studies also showed that latent attitudinal factors such as being pro-environment and pro-taxation affect support for congestion pricing</w:t>
      </w:r>
      <w:r w:rsidR="001A2FD1">
        <w:rPr>
          <w:rFonts w:hint="eastAsia"/>
          <w:lang w:eastAsia="ko-KR"/>
        </w:rPr>
        <w:t xml:space="preserve"> </w:t>
      </w:r>
      <w:r w:rsidR="00A609B8" w:rsidRPr="00A609B8">
        <w:t>(</w:t>
      </w:r>
      <w:r w:rsidR="00A609B8" w:rsidRPr="00A609B8">
        <w:rPr>
          <w:i/>
          <w:iCs/>
        </w:rPr>
        <w:t>11</w:t>
      </w:r>
      <w:r w:rsidR="00A609B8" w:rsidRPr="00A609B8">
        <w:t>)</w:t>
      </w:r>
      <w:r w:rsidR="003A4F67">
        <w:t xml:space="preserve">, </w:t>
      </w:r>
      <w:r w:rsidR="001A2FD1" w:rsidRPr="001A2FD1">
        <w:rPr>
          <w:lang w:eastAsia="ko-KR"/>
        </w:rPr>
        <w:t xml:space="preserve"> and that distrust related to fairness plays a greater role in determining acceptance than doubts about the potential effectiveness of the policy in delivering benefits</w:t>
      </w:r>
      <w:r w:rsidR="001A2FD1">
        <w:rPr>
          <w:rFonts w:hint="eastAsia"/>
          <w:lang w:eastAsia="ko-KR"/>
        </w:rPr>
        <w:t xml:space="preserve"> </w:t>
      </w:r>
      <w:r w:rsidR="00A609B8" w:rsidRPr="00A609B8">
        <w:t>(</w:t>
      </w:r>
      <w:r w:rsidR="00A609B8" w:rsidRPr="00A609B8">
        <w:rPr>
          <w:i/>
          <w:iCs/>
        </w:rPr>
        <w:t>12</w:t>
      </w:r>
      <w:r w:rsidR="00A609B8" w:rsidRPr="00A609B8">
        <w:t>)</w:t>
      </w:r>
      <w:r w:rsidR="001A2FD1" w:rsidRPr="001A2FD1">
        <w:rPr>
          <w:lang w:eastAsia="ko-KR"/>
        </w:rPr>
        <w:t>.</w:t>
      </w:r>
      <w:r w:rsidR="000A285D">
        <w:rPr>
          <w:lang w:eastAsia="ko-KR"/>
        </w:rPr>
        <w:t xml:space="preserve"> </w:t>
      </w:r>
      <w:r>
        <w:rPr>
          <w:lang w:eastAsia="ko-KR"/>
        </w:rPr>
        <w:t>In contrast to the studies above that focus on perceptions, effectiveness, equity, and general attitudes, p</w:t>
      </w:r>
      <w:r w:rsidR="0037768D" w:rsidRPr="0037768D">
        <w:rPr>
          <w:lang w:eastAsia="ko-KR"/>
        </w:rPr>
        <w:t xml:space="preserve">rior research has </w:t>
      </w:r>
      <w:r>
        <w:rPr>
          <w:lang w:eastAsia="ko-KR"/>
        </w:rPr>
        <w:t>also examined</w:t>
      </w:r>
      <w:r w:rsidRPr="0037768D">
        <w:rPr>
          <w:lang w:eastAsia="ko-KR"/>
        </w:rPr>
        <w:t xml:space="preserve"> </w:t>
      </w:r>
      <w:r w:rsidR="000A285D">
        <w:rPr>
          <w:lang w:eastAsia="ko-KR"/>
        </w:rPr>
        <w:t xml:space="preserve">other </w:t>
      </w:r>
      <w:r w:rsidRPr="0037768D">
        <w:rPr>
          <w:lang w:eastAsia="ko-KR"/>
        </w:rPr>
        <w:t>factors that affect acceptance</w:t>
      </w:r>
      <w:r>
        <w:rPr>
          <w:lang w:eastAsia="ko-KR"/>
        </w:rPr>
        <w:t xml:space="preserve"> </w:t>
      </w:r>
      <w:r w:rsidRPr="0037768D">
        <w:rPr>
          <w:lang w:eastAsia="ko-KR"/>
        </w:rPr>
        <w:t>towards congestion pricing</w:t>
      </w:r>
      <w:r w:rsidR="000A285D">
        <w:rPr>
          <w:lang w:eastAsia="ko-KR"/>
        </w:rPr>
        <w:t xml:space="preserve">. These include </w:t>
      </w:r>
      <w:r w:rsidR="000A285D" w:rsidRPr="00B66CB8">
        <w:rPr>
          <w:lang w:eastAsia="ko-KR"/>
        </w:rPr>
        <w:t>privacy, equity, simplicity, uncertainty</w:t>
      </w:r>
      <w:r w:rsidR="000A285D">
        <w:rPr>
          <w:lang w:eastAsia="ko-KR"/>
        </w:rPr>
        <w:t xml:space="preserve"> </w:t>
      </w:r>
      <w:r w:rsidR="000A285D" w:rsidRPr="00A609B8">
        <w:t>(</w:t>
      </w:r>
      <w:r w:rsidR="000A285D" w:rsidRPr="00A609B8">
        <w:rPr>
          <w:i/>
          <w:iCs/>
        </w:rPr>
        <w:t>13</w:t>
      </w:r>
      <w:r w:rsidR="000A285D" w:rsidRPr="00A609B8">
        <w:t>)</w:t>
      </w:r>
      <w:r w:rsidR="000A285D">
        <w:rPr>
          <w:lang w:eastAsia="ko-KR"/>
        </w:rPr>
        <w:t xml:space="preserve">, revenue </w:t>
      </w:r>
      <w:r w:rsidR="003A4F67">
        <w:rPr>
          <w:lang w:eastAsia="ko-KR"/>
        </w:rPr>
        <w:t>re</w:t>
      </w:r>
      <w:r w:rsidR="000A285D">
        <w:rPr>
          <w:lang w:eastAsia="ko-KR"/>
        </w:rPr>
        <w:t xml:space="preserve">investment strategies </w:t>
      </w:r>
      <w:r w:rsidR="000A285D" w:rsidRPr="00A609B8">
        <w:t>(</w:t>
      </w:r>
      <w:r w:rsidR="000A285D" w:rsidRPr="00A609B8">
        <w:rPr>
          <w:i/>
          <w:iCs/>
        </w:rPr>
        <w:t>14</w:t>
      </w:r>
      <w:r w:rsidR="000A285D" w:rsidRPr="00A609B8">
        <w:t xml:space="preserve">, </w:t>
      </w:r>
      <w:r w:rsidR="000A285D" w:rsidRPr="00A609B8">
        <w:rPr>
          <w:i/>
          <w:iCs/>
        </w:rPr>
        <w:t>15</w:t>
      </w:r>
      <w:r w:rsidR="000A285D" w:rsidRPr="00A609B8">
        <w:t>)</w:t>
      </w:r>
      <w:r w:rsidR="000A285D">
        <w:rPr>
          <w:lang w:eastAsia="ko-KR"/>
        </w:rPr>
        <w:t xml:space="preserve">, </w:t>
      </w:r>
      <w:r w:rsidR="003A4F67">
        <w:rPr>
          <w:lang w:eastAsia="ko-KR"/>
        </w:rPr>
        <w:t xml:space="preserve">and </w:t>
      </w:r>
      <w:r w:rsidR="000A285D">
        <w:rPr>
          <w:lang w:eastAsia="ko-KR"/>
        </w:rPr>
        <w:t xml:space="preserve">availability of </w:t>
      </w:r>
      <w:r w:rsidR="000A285D" w:rsidRPr="00B66CB8">
        <w:rPr>
          <w:lang w:eastAsia="ko-KR"/>
        </w:rPr>
        <w:t>public transportation service as an alternative to driving to avoid paying the congestion fee</w:t>
      </w:r>
      <w:r w:rsidR="000A285D">
        <w:rPr>
          <w:lang w:eastAsia="ko-KR"/>
        </w:rPr>
        <w:t xml:space="preserve"> </w:t>
      </w:r>
      <w:r w:rsidR="000A285D" w:rsidRPr="00A609B8">
        <w:t>(</w:t>
      </w:r>
      <w:r w:rsidR="000A285D" w:rsidRPr="00A609B8">
        <w:rPr>
          <w:i/>
          <w:iCs/>
        </w:rPr>
        <w:t>16</w:t>
      </w:r>
      <w:r w:rsidR="000A285D" w:rsidRPr="00A609B8">
        <w:t>)</w:t>
      </w:r>
      <w:r w:rsidR="000A285D">
        <w:rPr>
          <w:lang w:eastAsia="ko-KR"/>
        </w:rPr>
        <w:t>.</w:t>
      </w:r>
    </w:p>
    <w:p w14:paraId="0FC9D047" w14:textId="369A2655" w:rsidR="000A285D" w:rsidRDefault="00EB131A" w:rsidP="00EB131A">
      <w:pPr>
        <w:spacing w:after="0" w:line="240" w:lineRule="auto"/>
        <w:ind w:firstLine="720"/>
        <w:jc w:val="both"/>
        <w:rPr>
          <w:lang w:eastAsia="ko-KR"/>
        </w:rPr>
      </w:pPr>
      <w:r w:rsidRPr="0037768D">
        <w:rPr>
          <w:lang w:eastAsia="ko-KR"/>
        </w:rPr>
        <w:t>Recent research has also found that, even when there is initial resistance to pricing based policies, acceptance tends to increase after implementation</w:t>
      </w:r>
      <w:r>
        <w:rPr>
          <w:rFonts w:hint="eastAsia"/>
          <w:lang w:eastAsia="ko-KR"/>
        </w:rPr>
        <w:t xml:space="preserve"> </w:t>
      </w:r>
      <w:r w:rsidRPr="00EB131A">
        <w:t>(</w:t>
      </w:r>
      <w:r w:rsidRPr="00EB131A">
        <w:rPr>
          <w:i/>
          <w:iCs/>
        </w:rPr>
        <w:t>17</w:t>
      </w:r>
      <w:r w:rsidRPr="00EB131A">
        <w:t>)</w:t>
      </w:r>
      <w:r w:rsidR="003A4F67">
        <w:rPr>
          <w:lang w:eastAsia="ko-KR"/>
        </w:rPr>
        <w:t xml:space="preserve">, </w:t>
      </w:r>
      <w:r w:rsidRPr="0037768D">
        <w:rPr>
          <w:lang w:eastAsia="ko-KR"/>
        </w:rPr>
        <w:t>with</w:t>
      </w:r>
      <w:r w:rsidR="00672617">
        <w:rPr>
          <w:lang w:eastAsia="ko-KR"/>
        </w:rPr>
        <w:t xml:space="preserve"> </w:t>
      </w:r>
      <w:r w:rsidRPr="0037768D">
        <w:rPr>
          <w:lang w:eastAsia="ko-KR"/>
        </w:rPr>
        <w:t xml:space="preserve">the use of the revenue derived playing a significant role in shaping post-implementation perceptions. A similar trend has been seen in the case of the New York </w:t>
      </w:r>
      <w:r w:rsidR="00672617">
        <w:rPr>
          <w:lang w:eastAsia="ko-KR"/>
        </w:rPr>
        <w:t>c</w:t>
      </w:r>
      <w:r w:rsidRPr="0037768D">
        <w:rPr>
          <w:lang w:eastAsia="ko-KR"/>
        </w:rPr>
        <w:t xml:space="preserve">ongestion </w:t>
      </w:r>
      <w:r w:rsidR="00672617">
        <w:rPr>
          <w:lang w:eastAsia="ko-KR"/>
        </w:rPr>
        <w:t>p</w:t>
      </w:r>
      <w:r w:rsidRPr="0037768D">
        <w:rPr>
          <w:lang w:eastAsia="ko-KR"/>
        </w:rPr>
        <w:t>ricing policy. Public opinion appears to be shifting, with polls showing increased support for the program after its implementation</w:t>
      </w:r>
      <w:r>
        <w:rPr>
          <w:lang w:eastAsia="ko-KR"/>
        </w:rPr>
        <w:t xml:space="preserve"> </w:t>
      </w:r>
      <w:r w:rsidRPr="00EB131A">
        <w:t>(</w:t>
      </w:r>
      <w:r w:rsidRPr="00EB131A">
        <w:rPr>
          <w:i/>
          <w:iCs/>
        </w:rPr>
        <w:t>18</w:t>
      </w:r>
      <w:r w:rsidRPr="00EB131A">
        <w:t>)</w:t>
      </w:r>
      <w:r w:rsidRPr="0037768D">
        <w:rPr>
          <w:lang w:eastAsia="ko-KR"/>
        </w:rPr>
        <w:t>.</w:t>
      </w:r>
      <w:r w:rsidR="000A285D">
        <w:rPr>
          <w:lang w:eastAsia="ko-KR"/>
        </w:rPr>
        <w:t xml:space="preserve"> </w:t>
      </w:r>
    </w:p>
    <w:p w14:paraId="3C891757" w14:textId="314E78B5" w:rsidR="0037768D" w:rsidRPr="0037768D" w:rsidRDefault="00454D3A" w:rsidP="004E6DE4">
      <w:pPr>
        <w:spacing w:after="0" w:line="240" w:lineRule="auto"/>
        <w:ind w:firstLine="720"/>
        <w:jc w:val="both"/>
        <w:rPr>
          <w:lang w:eastAsia="ko-KR"/>
        </w:rPr>
      </w:pPr>
      <w:r>
        <w:t>In the US, limited experience with congestion pricing due to insufficient public support has provided little evidence of public perceptions toward such policies.</w:t>
      </w:r>
      <w:r w:rsidR="0037768D" w:rsidRPr="0037768D">
        <w:rPr>
          <w:lang w:eastAsia="ko-KR"/>
        </w:rPr>
        <w:t xml:space="preserve"> This study aims to fill this critical gap to help inform the design and implementation of pricing policies in the United States, with a focus on congestion pricing </w:t>
      </w:r>
      <w:r w:rsidR="003A4F67">
        <w:rPr>
          <w:lang w:eastAsia="ko-KR"/>
        </w:rPr>
        <w:t>(</w:t>
      </w:r>
      <w:r w:rsidR="0037768D" w:rsidRPr="0037768D">
        <w:rPr>
          <w:lang w:eastAsia="ko-KR"/>
        </w:rPr>
        <w:t>similar to that implemented in New York City</w:t>
      </w:r>
      <w:r w:rsidR="003A4F67">
        <w:rPr>
          <w:lang w:eastAsia="ko-KR"/>
        </w:rPr>
        <w:t>)</w:t>
      </w:r>
      <w:r w:rsidR="0037768D" w:rsidRPr="0037768D">
        <w:rPr>
          <w:lang w:eastAsia="ko-KR"/>
        </w:rPr>
        <w:t>. This research extends the body of literature by providing a comprehensive understanding of perceptions of congestion pricing in the United States based on a recent nationwide survey conducted in late 2024 and early 2025</w:t>
      </w:r>
      <w:r w:rsidR="00D27ED2" w:rsidRPr="0037768D">
        <w:rPr>
          <w:lang w:eastAsia="ko-KR"/>
        </w:rPr>
        <w:t xml:space="preserve">. </w:t>
      </w:r>
      <w:r w:rsidR="0037768D" w:rsidRPr="0037768D">
        <w:rPr>
          <w:lang w:eastAsia="ko-KR"/>
        </w:rPr>
        <w:t>The study explicitly accounts for attitudes and lifestyle preferences in assessing the factors that influence perceptions of fairness of congestion pricing measures</w:t>
      </w:r>
      <w:r w:rsidR="00D27ED2" w:rsidRPr="0037768D">
        <w:rPr>
          <w:lang w:eastAsia="ko-KR"/>
        </w:rPr>
        <w:t xml:space="preserve">. </w:t>
      </w:r>
      <w:r w:rsidR="0037768D" w:rsidRPr="0037768D">
        <w:rPr>
          <w:lang w:eastAsia="ko-KR"/>
        </w:rPr>
        <w:t>Using a Generalized Heterogeneous Data Model (GHDM) framework, the model system presented in this paper provides a systematic approach to assess the impacts of socio-economic, demographic, and attitudinal factors on public perceptions of congestion pricing fairness. Through this effort, the study provides insights on strategies that cities and communities could use to enhance public support for pricing policies</w:t>
      </w:r>
      <w:r w:rsidR="003A4F67">
        <w:rPr>
          <w:lang w:eastAsia="ko-KR"/>
        </w:rPr>
        <w:t>, if they are contemplating such measures</w:t>
      </w:r>
      <w:r w:rsidR="00D27ED2" w:rsidRPr="0037768D">
        <w:rPr>
          <w:lang w:eastAsia="ko-KR"/>
        </w:rPr>
        <w:t xml:space="preserve">. </w:t>
      </w:r>
    </w:p>
    <w:p w14:paraId="72514B68" w14:textId="1FC4CB47" w:rsidR="0037768D" w:rsidRPr="0037768D" w:rsidRDefault="0037768D" w:rsidP="004E6DE4">
      <w:pPr>
        <w:spacing w:after="0" w:line="240" w:lineRule="auto"/>
        <w:ind w:firstLine="720"/>
        <w:jc w:val="both"/>
        <w:rPr>
          <w:lang w:eastAsia="ko-KR"/>
        </w:rPr>
      </w:pPr>
      <w:r w:rsidRPr="0037768D">
        <w:rPr>
          <w:lang w:eastAsia="ko-KR"/>
        </w:rPr>
        <w:t>The remainder of this paper is organized as follows</w:t>
      </w:r>
      <w:r w:rsidR="00D27ED2" w:rsidRPr="0037768D">
        <w:rPr>
          <w:lang w:eastAsia="ko-KR"/>
        </w:rPr>
        <w:t xml:space="preserve">. </w:t>
      </w:r>
      <w:r w:rsidRPr="0037768D">
        <w:rPr>
          <w:lang w:eastAsia="ko-KR"/>
        </w:rPr>
        <w:t>The next section provides a detailed description of the survey and data set used in this study</w:t>
      </w:r>
      <w:r w:rsidR="00D27ED2" w:rsidRPr="0037768D">
        <w:rPr>
          <w:lang w:eastAsia="ko-KR"/>
        </w:rPr>
        <w:t xml:space="preserve">. </w:t>
      </w:r>
      <w:r w:rsidRPr="0037768D">
        <w:rPr>
          <w:lang w:eastAsia="ko-KR"/>
        </w:rPr>
        <w:t>The third section presents the modeling framework while the fourth section presents model estimation results in detail. The fifth section presents average treatment effects to illustrate the impacts of different variables and latent factors on perceptions of pricing</w:t>
      </w:r>
      <w:r w:rsidR="00D27ED2" w:rsidRPr="0037768D">
        <w:rPr>
          <w:lang w:eastAsia="ko-KR"/>
        </w:rPr>
        <w:t xml:space="preserve">. </w:t>
      </w:r>
      <w:r w:rsidRPr="0037768D">
        <w:rPr>
          <w:lang w:eastAsia="ko-KR"/>
        </w:rPr>
        <w:t>Finally, the sixth section offers concluding thoughts. </w:t>
      </w:r>
    </w:p>
    <w:p w14:paraId="6FD1E614" w14:textId="77777777" w:rsidR="00CD592E" w:rsidRPr="00CD592E" w:rsidRDefault="00CD592E" w:rsidP="00B13222">
      <w:pPr>
        <w:spacing w:after="0" w:line="240" w:lineRule="auto"/>
        <w:jc w:val="both"/>
        <w:rPr>
          <w:rFonts w:eastAsia="Calibri"/>
          <w:b/>
          <w:bCs/>
          <w:color w:val="EE0000"/>
        </w:rPr>
      </w:pPr>
    </w:p>
    <w:p w14:paraId="705C3A78" w14:textId="77777777" w:rsidR="0018675A" w:rsidRPr="0018675A" w:rsidRDefault="0018675A" w:rsidP="0018675A">
      <w:pPr>
        <w:spacing w:after="0" w:line="240" w:lineRule="auto"/>
        <w:jc w:val="both"/>
        <w:rPr>
          <w:rFonts w:eastAsia="Calibri"/>
          <w:b/>
          <w:bCs/>
        </w:rPr>
      </w:pPr>
      <w:r w:rsidRPr="0018675A">
        <w:rPr>
          <w:rFonts w:eastAsia="Calibri"/>
          <w:b/>
          <w:bCs/>
        </w:rPr>
        <w:t>2. DATA DESCRIPTION</w:t>
      </w:r>
    </w:p>
    <w:p w14:paraId="0900898D" w14:textId="66C170F5" w:rsidR="00B13222" w:rsidRDefault="00664759" w:rsidP="0010797F">
      <w:pPr>
        <w:spacing w:after="0" w:line="240" w:lineRule="auto"/>
        <w:jc w:val="both"/>
        <w:rPr>
          <w:bCs/>
        </w:rPr>
      </w:pPr>
      <w:r w:rsidRPr="00664759">
        <w:rPr>
          <w:bCs/>
        </w:rPr>
        <w:t>This section presents a summary of the survey and data set used in this study. An overall description of the survey and sample is presented first, while a more detailed description of endogenous variables and latent attitudinal factors is presented second.</w:t>
      </w:r>
    </w:p>
    <w:p w14:paraId="11A33F39" w14:textId="77777777" w:rsidR="00664759" w:rsidRPr="0018675A" w:rsidRDefault="00664759" w:rsidP="0010797F">
      <w:pPr>
        <w:spacing w:after="0" w:line="240" w:lineRule="auto"/>
        <w:jc w:val="both"/>
        <w:rPr>
          <w:bCs/>
        </w:rPr>
      </w:pPr>
    </w:p>
    <w:p w14:paraId="1462F87B" w14:textId="51700FE2" w:rsidR="00B41837" w:rsidRPr="00076A50" w:rsidRDefault="0018675A" w:rsidP="00B41837">
      <w:pPr>
        <w:spacing w:after="0" w:line="240" w:lineRule="auto"/>
        <w:jc w:val="both"/>
        <w:rPr>
          <w:lang w:eastAsia="ko-KR"/>
        </w:rPr>
      </w:pPr>
      <w:r w:rsidRPr="0018675A">
        <w:rPr>
          <w:rFonts w:eastAsia="Calibri"/>
          <w:b/>
          <w:bCs/>
        </w:rPr>
        <w:t>2.1. Survey Overview and Sample Characteristics</w:t>
      </w:r>
    </w:p>
    <w:p w14:paraId="5758356B" w14:textId="762674D0" w:rsidR="00A03402" w:rsidRPr="00A03402" w:rsidRDefault="00A03402" w:rsidP="003E1A82">
      <w:pPr>
        <w:spacing w:after="0" w:line="240" w:lineRule="auto"/>
        <w:jc w:val="both"/>
        <w:rPr>
          <w:lang w:eastAsia="ko-KR"/>
        </w:rPr>
      </w:pPr>
      <w:r w:rsidRPr="00A03402">
        <w:rPr>
          <w:lang w:eastAsia="ko-KR"/>
        </w:rPr>
        <w:t>The data used in this study is derived from the first wave of the Transportation Heartbeat of America (THA) Survey, conducted from October 2024 through January 2025 in the United States</w:t>
      </w:r>
      <w:r w:rsidR="00D27ED2" w:rsidRPr="00A03402">
        <w:rPr>
          <w:lang w:eastAsia="ko-KR"/>
        </w:rPr>
        <w:t xml:space="preserve">. </w:t>
      </w:r>
      <w:r w:rsidRPr="00A03402">
        <w:rPr>
          <w:lang w:eastAsia="ko-KR"/>
        </w:rPr>
        <w:lastRenderedPageBreak/>
        <w:t>The THA Survey is a nationwide survey aimed at obtaining detailed information about people’s socio-economic and demographic characteristics, traveler behavior and values, mobility patterns and choices, activity-travel demand, attitudes and perceptions, and lifestyle preferences and personality traits. The survey was administered to a nationwide online survey panel assembled by a commercial firm, with specific sample quotas specified for a wide array of socio-economic and demographic variables to ensure that the respondent sample captured the variation in attributes that exists in the population as a whole</w:t>
      </w:r>
      <w:r w:rsidR="00D27ED2" w:rsidRPr="00A03402">
        <w:rPr>
          <w:lang w:eastAsia="ko-KR"/>
        </w:rPr>
        <w:t xml:space="preserve">. </w:t>
      </w:r>
      <w:r w:rsidRPr="00A03402">
        <w:rPr>
          <w:lang w:eastAsia="ko-KR"/>
        </w:rPr>
        <w:t xml:space="preserve">A total of 8,212 responses were obtained for the nationwide THA survey. Following the collection of the survey data, </w:t>
      </w:r>
      <w:r w:rsidR="004648A8" w:rsidRPr="004648A8">
        <w:rPr>
          <w:lang w:eastAsia="ko-KR"/>
        </w:rPr>
        <w:t>built environment variables (population density, employment density, and network density) were appended to survey records using the Smart Location Database 3.0</w:t>
      </w:r>
      <w:r w:rsidR="00B66CB8">
        <w:rPr>
          <w:rFonts w:hint="eastAsia"/>
          <w:lang w:eastAsia="ko-KR"/>
        </w:rPr>
        <w:t xml:space="preserve"> </w:t>
      </w:r>
      <w:r w:rsidR="00EB131A" w:rsidRPr="00EB131A">
        <w:t>(</w:t>
      </w:r>
      <w:r w:rsidR="00EB131A" w:rsidRPr="00EB131A">
        <w:rPr>
          <w:i/>
          <w:iCs/>
        </w:rPr>
        <w:t>19</w:t>
      </w:r>
      <w:r w:rsidR="00EB131A" w:rsidRPr="00EB131A">
        <w:t>)</w:t>
      </w:r>
      <w:r w:rsidRPr="00A03402">
        <w:rPr>
          <w:lang w:eastAsia="ko-KR"/>
        </w:rPr>
        <w:t xml:space="preserve">. </w:t>
      </w:r>
      <w:r w:rsidR="004648A8" w:rsidRPr="004648A8">
        <w:rPr>
          <w:lang w:eastAsia="ko-KR"/>
        </w:rPr>
        <w:t>Since built environment data is provided at the census block group level while survey locations are at the zip code level, area-weighted averages are used for matching. This results in a final sample of 8,030 respondents after excluding unmatched records.</w:t>
      </w:r>
    </w:p>
    <w:p w14:paraId="576FF120" w14:textId="77777777" w:rsidR="005101E5" w:rsidRDefault="00A03402" w:rsidP="003E1A82">
      <w:pPr>
        <w:spacing w:after="0" w:line="240" w:lineRule="auto"/>
        <w:ind w:firstLine="720"/>
        <w:jc w:val="both"/>
        <w:rPr>
          <w:lang w:eastAsia="ko-KR"/>
        </w:rPr>
      </w:pPr>
      <w:r w:rsidRPr="00A03402">
        <w:rPr>
          <w:lang w:eastAsia="ko-KR"/>
        </w:rPr>
        <w:t>Table 1 shows the socio-economic and demographic characteristics of the final sample used in this study, along with the distributions of the endogenous variables of interest</w:t>
      </w:r>
      <w:r w:rsidR="00D27ED2" w:rsidRPr="00A03402">
        <w:rPr>
          <w:lang w:eastAsia="ko-KR"/>
        </w:rPr>
        <w:t xml:space="preserve">. </w:t>
      </w:r>
      <w:r w:rsidRPr="00A03402">
        <w:rPr>
          <w:lang w:eastAsia="ko-KR"/>
        </w:rPr>
        <w:t>In general, the sample exhibits distributions across attributes suitable for undertaking a multivariate econometric modeling exercise such as that undertaken in this study</w:t>
      </w:r>
      <w:r w:rsidR="00D27ED2" w:rsidRPr="00A03402">
        <w:rPr>
          <w:lang w:eastAsia="ko-KR"/>
        </w:rPr>
        <w:t>.</w:t>
      </w:r>
    </w:p>
    <w:p w14:paraId="4C126F9E" w14:textId="77777777" w:rsidR="005101E5" w:rsidRDefault="005101E5" w:rsidP="003E1A82">
      <w:pPr>
        <w:spacing w:after="0" w:line="240" w:lineRule="auto"/>
        <w:ind w:firstLine="720"/>
        <w:jc w:val="both"/>
        <w:rPr>
          <w:lang w:eastAsia="ko-KR"/>
        </w:rPr>
      </w:pPr>
    </w:p>
    <w:p w14:paraId="0B1F24D2" w14:textId="77777777" w:rsidR="005101E5" w:rsidRPr="0018675A" w:rsidRDefault="005101E5" w:rsidP="003E1A82">
      <w:pPr>
        <w:spacing w:after="0" w:line="240" w:lineRule="auto"/>
        <w:rPr>
          <w:rFonts w:eastAsia="Calibri"/>
          <w:b/>
          <w:bCs/>
        </w:rPr>
      </w:pPr>
      <w:r w:rsidRPr="0018675A">
        <w:rPr>
          <w:rFonts w:eastAsia="Calibri"/>
          <w:b/>
          <w:bCs/>
        </w:rPr>
        <w:t>2.2. Endogenous Variables and Attitudinal Indicators</w:t>
      </w:r>
    </w:p>
    <w:p w14:paraId="44D4355A" w14:textId="77777777" w:rsidR="005101E5" w:rsidRPr="00A03402" w:rsidRDefault="005101E5" w:rsidP="003E1A82">
      <w:pPr>
        <w:spacing w:after="0" w:line="240" w:lineRule="auto"/>
        <w:jc w:val="both"/>
        <w:rPr>
          <w:lang w:eastAsia="ko-KR"/>
        </w:rPr>
      </w:pPr>
      <w:r w:rsidRPr="00A03402">
        <w:t xml:space="preserve">The endogenous variable of this study is </w:t>
      </w:r>
      <w:r w:rsidRPr="00A03402">
        <w:rPr>
          <w:i/>
          <w:iCs/>
        </w:rPr>
        <w:t>Congestion Pricing Unfairness</w:t>
      </w:r>
      <w:r w:rsidRPr="00A03402">
        <w:t xml:space="preserve">. This variable is derived from the survey question that asked </w:t>
      </w:r>
      <w:r w:rsidRPr="00A03402">
        <w:rPr>
          <w:lang w:eastAsia="ko-KR"/>
        </w:rPr>
        <w:t>respondents</w:t>
      </w:r>
      <w:r w:rsidRPr="00A03402">
        <w:t xml:space="preserve"> to rate the extent to which they agree with the following statement: </w:t>
      </w:r>
      <w:r w:rsidRPr="00A03402">
        <w:rPr>
          <w:i/>
          <w:iCs/>
        </w:rPr>
        <w:t>Congestion pricing (charging drivers at busy times) is unfair</w:t>
      </w:r>
      <w:r w:rsidRPr="00A03402">
        <w:t xml:space="preserve">. The distribution of responses to this statement is shown in the bottom panel of Table 1. The distribution shows that about 65 percent of respondents strongly agree or somewhat agree with this statement, indicating that a majority of respondents feel that congestion pricing is unfair. While 23.5 percent indicate that they are neutral about congestion pricing, a total of 12 percent somewhat disagree or strongly disagree with this statement </w:t>
      </w:r>
      <w:r>
        <w:t>–</w:t>
      </w:r>
      <w:r w:rsidRPr="00A03402">
        <w:t xml:space="preserve"> thus</w:t>
      </w:r>
      <w:r>
        <w:t xml:space="preserve"> </w:t>
      </w:r>
      <w:r w:rsidRPr="00A03402">
        <w:t>indicating that only a small minority of respondents feels that congestion pricing is not unfair. This finding is quite consistent with the strong public opposition to congestion pricing reported in other surveys</w:t>
      </w:r>
      <w:r>
        <w:rPr>
          <w:rFonts w:hint="eastAsia"/>
          <w:lang w:eastAsia="ko-KR"/>
        </w:rPr>
        <w:t xml:space="preserve"> </w:t>
      </w:r>
      <w:r w:rsidRPr="00A609B8">
        <w:t>(</w:t>
      </w:r>
      <w:r w:rsidRPr="00A609B8">
        <w:rPr>
          <w:i/>
          <w:iCs/>
        </w:rPr>
        <w:t>18</w:t>
      </w:r>
      <w:r w:rsidRPr="00A609B8">
        <w:t>)</w:t>
      </w:r>
      <w:r>
        <w:rPr>
          <w:rFonts w:hint="eastAsia"/>
          <w:lang w:eastAsia="ko-KR"/>
        </w:rPr>
        <w:t>.</w:t>
      </w:r>
    </w:p>
    <w:p w14:paraId="1C0F85DB" w14:textId="77777777" w:rsidR="005101E5" w:rsidRPr="00A03402" w:rsidRDefault="005101E5" w:rsidP="003E1A82">
      <w:pPr>
        <w:spacing w:after="0" w:line="240" w:lineRule="auto"/>
        <w:ind w:firstLine="720"/>
        <w:jc w:val="both"/>
      </w:pPr>
      <w:r w:rsidRPr="00A03402">
        <w:t xml:space="preserve">The THA survey also </w:t>
      </w:r>
      <w:r w:rsidRPr="00A03402">
        <w:rPr>
          <w:lang w:eastAsia="ko-KR"/>
        </w:rPr>
        <w:t>included</w:t>
      </w:r>
      <w:r w:rsidRPr="00A03402">
        <w:t xml:space="preserve"> a battery of attitudinal statements designed to gather deep insights about respondent attitudes, perceptions, lifestyle preferences, personality traits, and opinions about various aspects of transportation systems, services, and policies. These attitudinal statements, measured using 5-level Likert scales, were used to construct a set of latent constructs that are treated as endogenous in the modeling framework. By including a set of attitudinal constructs in the model framework, it is possible to explicitly account for such factors and more accurately assess the influence of socio-economic and demographic variables on the key behavioral endogenous variable of interest. After extensive testing of alternative specifications and </w:t>
      </w:r>
      <w:r>
        <w:t>latent</w:t>
      </w:r>
      <w:r w:rsidRPr="00A03402">
        <w:t xml:space="preserve"> constructs</w:t>
      </w:r>
      <w:r>
        <w:t xml:space="preserve"> with </w:t>
      </w:r>
      <w:r w:rsidRPr="00A03402">
        <w:t>exploratory factor analysis (EFA) followed by a confirmatory factor analysis (CFA), three final constructs were developed and retained based on their statistical significance, behavioral intuitiveness, relevance to the key endogenous variable of interest, interpretability, and consistency with prior literature on factors influencing public opinion toward congestion pricing</w:t>
      </w:r>
      <w:r>
        <w:rPr>
          <w:rFonts w:hint="eastAsia"/>
          <w:lang w:eastAsia="ko-KR"/>
        </w:rPr>
        <w:t xml:space="preserve"> </w:t>
      </w:r>
      <w:r w:rsidRPr="00EB131A">
        <w:t>(</w:t>
      </w:r>
      <w:r w:rsidRPr="00EB131A">
        <w:rPr>
          <w:i/>
          <w:iCs/>
        </w:rPr>
        <w:t>11</w:t>
      </w:r>
      <w:r w:rsidRPr="00EB131A">
        <w:t xml:space="preserve">, </w:t>
      </w:r>
      <w:r w:rsidRPr="00EB131A">
        <w:rPr>
          <w:i/>
          <w:iCs/>
        </w:rPr>
        <w:t>20</w:t>
      </w:r>
      <w:r w:rsidRPr="00EB131A">
        <w:t>)</w:t>
      </w:r>
      <w:r w:rsidRPr="00A03402">
        <w:t xml:space="preserve">. The final constructs used in this study, as depicted in Figure 1, are: </w:t>
      </w:r>
      <w:r w:rsidRPr="00A03402">
        <w:rPr>
          <w:i/>
          <w:iCs/>
        </w:rPr>
        <w:t>Congestion Burden Perception (CBP)</w:t>
      </w:r>
      <w:r w:rsidRPr="00A03402">
        <w:t xml:space="preserve">, </w:t>
      </w:r>
      <w:r w:rsidRPr="00A03402">
        <w:rPr>
          <w:i/>
          <w:iCs/>
        </w:rPr>
        <w:t>Positive Travel Engagement (PTE)</w:t>
      </w:r>
      <w:r w:rsidRPr="00A03402">
        <w:t xml:space="preserve">, and </w:t>
      </w:r>
      <w:r w:rsidRPr="00A03402">
        <w:rPr>
          <w:i/>
          <w:iCs/>
        </w:rPr>
        <w:t>Suburban Lifestyle (SL)</w:t>
      </w:r>
      <w:r w:rsidRPr="00A03402">
        <w:t>.</w:t>
      </w:r>
    </w:p>
    <w:p w14:paraId="4A008D6F" w14:textId="5E3107ED" w:rsidR="005101E5" w:rsidRDefault="005101E5" w:rsidP="003E1A82">
      <w:pPr>
        <w:spacing w:after="0" w:line="240" w:lineRule="auto"/>
        <w:ind w:firstLine="720"/>
        <w:jc w:val="both"/>
      </w:pPr>
      <w:r w:rsidRPr="00A03402">
        <w:t>The distributions of responses to attitudinal statements</w:t>
      </w:r>
      <w:r>
        <w:t>, which serve as the indicators of the underlying latent constructs,</w:t>
      </w:r>
      <w:r w:rsidRPr="00A03402">
        <w:t xml:space="preserve"> are shown in Figure 1. The CBP factor captures perceptions of traffic congestion as a burden and efforts made to avoid congestion; PTE represents a positive outlook toward travel experiences and making productive use of travel time; and SL reflects a preference </w:t>
      </w:r>
      <w:r w:rsidRPr="00A03402">
        <w:lastRenderedPageBreak/>
        <w:t xml:space="preserve">for lower-density, privacy-oriented residential environments. As the distributions shown in Figure 1 are self-explanatory, a detailed discussion of each attitudinal statement is not provided here in the interest of brevity. In general, </w:t>
      </w:r>
      <w:r>
        <w:rPr>
          <w:rFonts w:hint="eastAsia"/>
          <w:lang w:eastAsia="ko-KR"/>
        </w:rPr>
        <w:t>t</w:t>
      </w:r>
      <w:r w:rsidRPr="00A03402">
        <w:t>hese attitudinal factors provide a rich basis for reflecting the influence of attitudes and perceptions in the joint econometric model system formulated and estimated in this study.</w:t>
      </w:r>
    </w:p>
    <w:p w14:paraId="40E13E31" w14:textId="77777777" w:rsidR="005101E5" w:rsidRDefault="005101E5" w:rsidP="005101E5">
      <w:pPr>
        <w:spacing w:after="0" w:line="240" w:lineRule="auto"/>
        <w:jc w:val="both"/>
        <w:rPr>
          <w:b/>
          <w:i/>
          <w:color w:val="000000" w:themeColor="text1"/>
          <w:sz w:val="22"/>
          <w:szCs w:val="22"/>
        </w:rPr>
      </w:pPr>
    </w:p>
    <w:p w14:paraId="36D2A75A" w14:textId="662552AA" w:rsidR="0018675A" w:rsidRPr="003E1A82" w:rsidRDefault="0018675A" w:rsidP="005101E5">
      <w:pPr>
        <w:spacing w:after="0" w:line="240" w:lineRule="auto"/>
        <w:jc w:val="both"/>
        <w:rPr>
          <w:b/>
          <w:iCs/>
          <w:color w:val="000000" w:themeColor="text1"/>
        </w:rPr>
      </w:pPr>
      <w:r w:rsidRPr="003E1A82">
        <w:rPr>
          <w:b/>
          <w:iCs/>
          <w:color w:val="000000" w:themeColor="text1"/>
        </w:rPr>
        <w:t xml:space="preserve">TABLE </w:t>
      </w:r>
      <w:r w:rsidRPr="003E1A82">
        <w:rPr>
          <w:b/>
          <w:iCs/>
          <w:color w:val="000000" w:themeColor="text1"/>
        </w:rPr>
        <w:fldChar w:fldCharType="begin"/>
      </w:r>
      <w:r w:rsidRPr="003E1A82">
        <w:rPr>
          <w:b/>
          <w:iCs/>
          <w:color w:val="000000" w:themeColor="text1"/>
        </w:rPr>
        <w:instrText xml:space="preserve"> SEQ Table \* ARABIC </w:instrText>
      </w:r>
      <w:r w:rsidRPr="003E1A82">
        <w:rPr>
          <w:b/>
          <w:iCs/>
          <w:color w:val="000000" w:themeColor="text1"/>
        </w:rPr>
        <w:fldChar w:fldCharType="separate"/>
      </w:r>
      <w:r w:rsidRPr="003E1A82">
        <w:rPr>
          <w:b/>
          <w:iCs/>
          <w:noProof/>
          <w:color w:val="000000" w:themeColor="text1"/>
        </w:rPr>
        <w:t>1</w:t>
      </w:r>
      <w:r w:rsidRPr="003E1A82">
        <w:rPr>
          <w:b/>
          <w:iCs/>
          <w:color w:val="000000" w:themeColor="text1"/>
        </w:rPr>
        <w:fldChar w:fldCharType="end"/>
      </w:r>
      <w:r w:rsidRPr="003E1A82">
        <w:rPr>
          <w:iCs/>
          <w:color w:val="000000" w:themeColor="text1"/>
        </w:rPr>
        <w:t xml:space="preserve"> </w:t>
      </w:r>
      <w:r w:rsidRPr="003E1A82">
        <w:rPr>
          <w:b/>
          <w:iCs/>
          <w:color w:val="000000" w:themeColor="text1"/>
        </w:rPr>
        <w:t>Socio-Economic and Demographic Characteristics of the Sample</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671"/>
        <w:gridCol w:w="984"/>
        <w:gridCol w:w="3692"/>
        <w:gridCol w:w="967"/>
      </w:tblGrid>
      <w:tr w:rsidR="0018675A" w:rsidRPr="008F3834" w14:paraId="45C919AF" w14:textId="77777777" w:rsidTr="008F3834">
        <w:trPr>
          <w:trHeight w:val="288"/>
        </w:trPr>
        <w:tc>
          <w:tcPr>
            <w:tcW w:w="2499" w:type="pct"/>
            <w:gridSpan w:val="2"/>
            <w:tcBorders>
              <w:top w:val="single" w:sz="18" w:space="0" w:color="auto"/>
              <w:left w:val="single" w:sz="18" w:space="0" w:color="auto"/>
              <w:bottom w:val="single" w:sz="4" w:space="0" w:color="auto"/>
              <w:right w:val="single" w:sz="18" w:space="0" w:color="auto"/>
            </w:tcBorders>
            <w:noWrap/>
            <w:vAlign w:val="center"/>
            <w:hideMark/>
          </w:tcPr>
          <w:p w14:paraId="4A6AF459" w14:textId="24610867" w:rsidR="0018675A" w:rsidRPr="008F3834" w:rsidRDefault="0018675A" w:rsidP="003A4F67">
            <w:pPr>
              <w:rPr>
                <w:rFonts w:asciiTheme="majorHAnsi" w:hAnsiTheme="majorHAnsi" w:cstheme="majorHAnsi"/>
                <w:b/>
                <w:bCs/>
                <w:sz w:val="22"/>
                <w:szCs w:val="22"/>
              </w:rPr>
            </w:pPr>
            <w:r w:rsidRPr="008F3834">
              <w:rPr>
                <w:rFonts w:asciiTheme="majorHAnsi" w:hAnsiTheme="majorHAnsi" w:cstheme="majorHAnsi"/>
                <w:b/>
                <w:bCs/>
                <w:i/>
                <w:iCs/>
                <w:sz w:val="22"/>
                <w:szCs w:val="22"/>
              </w:rPr>
              <w:t>Individual Demographics (N=</w:t>
            </w:r>
            <w:r w:rsidR="00DD28DC" w:rsidRPr="008F3834">
              <w:rPr>
                <w:rFonts w:asciiTheme="majorHAnsi" w:hAnsiTheme="majorHAnsi" w:cstheme="majorHAnsi"/>
                <w:b/>
                <w:bCs/>
                <w:i/>
                <w:iCs/>
                <w:sz w:val="22"/>
                <w:szCs w:val="22"/>
              </w:rPr>
              <w:t>8,</w:t>
            </w:r>
            <w:r w:rsidR="00626EDC">
              <w:rPr>
                <w:rFonts w:asciiTheme="majorHAnsi" w:hAnsiTheme="majorHAnsi" w:cstheme="majorHAnsi" w:hint="eastAsia"/>
                <w:b/>
                <w:bCs/>
                <w:i/>
                <w:iCs/>
                <w:sz w:val="22"/>
                <w:szCs w:val="22"/>
                <w:lang w:eastAsia="ko-KR"/>
              </w:rPr>
              <w:t>030</w:t>
            </w:r>
            <w:r w:rsidRPr="008F3834">
              <w:rPr>
                <w:rFonts w:asciiTheme="majorHAnsi" w:hAnsiTheme="majorHAnsi" w:cstheme="majorHAnsi"/>
                <w:b/>
                <w:bCs/>
                <w:i/>
                <w:iCs/>
                <w:sz w:val="22"/>
                <w:szCs w:val="22"/>
              </w:rPr>
              <w:t>)</w:t>
            </w:r>
          </w:p>
        </w:tc>
        <w:tc>
          <w:tcPr>
            <w:tcW w:w="2501" w:type="pct"/>
            <w:gridSpan w:val="2"/>
            <w:tcBorders>
              <w:top w:val="single" w:sz="18" w:space="0" w:color="auto"/>
              <w:left w:val="single" w:sz="18" w:space="0" w:color="auto"/>
              <w:bottom w:val="single" w:sz="4" w:space="0" w:color="auto"/>
              <w:right w:val="single" w:sz="18" w:space="0" w:color="auto"/>
            </w:tcBorders>
            <w:noWrap/>
            <w:vAlign w:val="center"/>
            <w:hideMark/>
          </w:tcPr>
          <w:p w14:paraId="042CCD35" w14:textId="714B24D3" w:rsidR="0018675A" w:rsidRPr="008F3834" w:rsidRDefault="0018675A" w:rsidP="003A4F67">
            <w:pPr>
              <w:rPr>
                <w:rFonts w:asciiTheme="majorHAnsi" w:hAnsiTheme="majorHAnsi" w:cstheme="majorHAnsi"/>
                <w:b/>
                <w:bCs/>
                <w:sz w:val="22"/>
                <w:szCs w:val="22"/>
              </w:rPr>
            </w:pPr>
            <w:r w:rsidRPr="008F3834">
              <w:rPr>
                <w:rFonts w:asciiTheme="majorHAnsi" w:hAnsiTheme="majorHAnsi" w:cstheme="majorHAnsi"/>
                <w:b/>
                <w:bCs/>
                <w:i/>
                <w:iCs/>
                <w:sz w:val="22"/>
                <w:szCs w:val="22"/>
              </w:rPr>
              <w:t>Household Characteristics (N=</w:t>
            </w:r>
            <w:r w:rsidR="00DD28DC" w:rsidRPr="008F3834">
              <w:rPr>
                <w:rFonts w:asciiTheme="majorHAnsi" w:hAnsiTheme="majorHAnsi" w:cstheme="majorHAnsi"/>
                <w:b/>
                <w:bCs/>
                <w:i/>
                <w:iCs/>
                <w:sz w:val="22"/>
                <w:szCs w:val="22"/>
              </w:rPr>
              <w:t>8,</w:t>
            </w:r>
            <w:r w:rsidR="00626EDC">
              <w:rPr>
                <w:rFonts w:asciiTheme="majorHAnsi" w:hAnsiTheme="majorHAnsi" w:cstheme="majorHAnsi" w:hint="eastAsia"/>
                <w:b/>
                <w:bCs/>
                <w:i/>
                <w:iCs/>
                <w:sz w:val="22"/>
                <w:szCs w:val="22"/>
                <w:lang w:eastAsia="ko-KR"/>
              </w:rPr>
              <w:t>030</w:t>
            </w:r>
            <w:r w:rsidRPr="008F3834">
              <w:rPr>
                <w:rFonts w:asciiTheme="majorHAnsi" w:hAnsiTheme="majorHAnsi" w:cstheme="majorHAnsi"/>
                <w:b/>
                <w:bCs/>
                <w:i/>
                <w:iCs/>
                <w:sz w:val="22"/>
                <w:szCs w:val="22"/>
              </w:rPr>
              <w:t>)</w:t>
            </w:r>
          </w:p>
        </w:tc>
      </w:tr>
      <w:tr w:rsidR="0018675A" w:rsidRPr="008F3834" w14:paraId="14E9B22E" w14:textId="77777777" w:rsidTr="008F3834">
        <w:trPr>
          <w:trHeight w:val="288"/>
        </w:trPr>
        <w:tc>
          <w:tcPr>
            <w:tcW w:w="1971" w:type="pct"/>
            <w:tcBorders>
              <w:top w:val="single" w:sz="4" w:space="0" w:color="auto"/>
              <w:left w:val="single" w:sz="18" w:space="0" w:color="auto"/>
              <w:bottom w:val="single" w:sz="18" w:space="0" w:color="auto"/>
            </w:tcBorders>
            <w:noWrap/>
            <w:vAlign w:val="center"/>
          </w:tcPr>
          <w:p w14:paraId="4EEB2797" w14:textId="77777777" w:rsidR="0018675A" w:rsidRPr="008F3834" w:rsidRDefault="0018675A" w:rsidP="003A4F67">
            <w:pPr>
              <w:rPr>
                <w:rFonts w:asciiTheme="majorHAnsi" w:hAnsiTheme="majorHAnsi" w:cstheme="majorHAnsi"/>
                <w:b/>
                <w:bCs/>
                <w:sz w:val="22"/>
                <w:szCs w:val="22"/>
              </w:rPr>
            </w:pPr>
            <w:r w:rsidRPr="008F3834">
              <w:rPr>
                <w:rFonts w:asciiTheme="majorHAnsi" w:hAnsiTheme="majorHAnsi" w:cstheme="majorHAnsi"/>
                <w:b/>
                <w:bCs/>
                <w:sz w:val="22"/>
                <w:szCs w:val="22"/>
              </w:rPr>
              <w:t>Variable</w:t>
            </w:r>
          </w:p>
        </w:tc>
        <w:tc>
          <w:tcPr>
            <w:tcW w:w="528" w:type="pct"/>
            <w:tcBorders>
              <w:top w:val="single" w:sz="4" w:space="0" w:color="auto"/>
              <w:bottom w:val="single" w:sz="18" w:space="0" w:color="auto"/>
              <w:right w:val="single" w:sz="18" w:space="0" w:color="auto"/>
            </w:tcBorders>
            <w:noWrap/>
            <w:vAlign w:val="center"/>
            <w:hideMark/>
          </w:tcPr>
          <w:p w14:paraId="2E5A9D9B" w14:textId="77777777" w:rsidR="0018675A" w:rsidRPr="008F3834" w:rsidRDefault="0018675A" w:rsidP="003A4F67">
            <w:pPr>
              <w:jc w:val="center"/>
              <w:rPr>
                <w:rFonts w:asciiTheme="majorHAnsi" w:hAnsiTheme="majorHAnsi" w:cstheme="majorHAnsi"/>
                <w:sz w:val="22"/>
                <w:szCs w:val="22"/>
              </w:rPr>
            </w:pPr>
            <w:r w:rsidRPr="008F3834">
              <w:rPr>
                <w:rFonts w:asciiTheme="majorHAnsi" w:hAnsiTheme="majorHAnsi" w:cstheme="majorHAnsi"/>
                <w:sz w:val="22"/>
                <w:szCs w:val="22"/>
              </w:rPr>
              <w:t>%</w:t>
            </w:r>
          </w:p>
        </w:tc>
        <w:tc>
          <w:tcPr>
            <w:tcW w:w="1982" w:type="pct"/>
            <w:tcBorders>
              <w:top w:val="single" w:sz="4" w:space="0" w:color="auto"/>
              <w:left w:val="single" w:sz="18" w:space="0" w:color="auto"/>
              <w:bottom w:val="single" w:sz="18" w:space="0" w:color="auto"/>
            </w:tcBorders>
            <w:noWrap/>
            <w:vAlign w:val="center"/>
          </w:tcPr>
          <w:p w14:paraId="655CFD4D" w14:textId="77777777" w:rsidR="0018675A" w:rsidRPr="008F3834" w:rsidRDefault="0018675A" w:rsidP="003A4F67">
            <w:pPr>
              <w:rPr>
                <w:rFonts w:asciiTheme="majorHAnsi" w:hAnsiTheme="majorHAnsi" w:cstheme="majorHAnsi"/>
                <w:i/>
                <w:iCs/>
                <w:sz w:val="22"/>
                <w:szCs w:val="22"/>
              </w:rPr>
            </w:pPr>
            <w:r w:rsidRPr="008F3834">
              <w:rPr>
                <w:rFonts w:asciiTheme="majorHAnsi" w:hAnsiTheme="majorHAnsi" w:cstheme="majorHAnsi"/>
                <w:b/>
                <w:bCs/>
                <w:sz w:val="22"/>
                <w:szCs w:val="22"/>
              </w:rPr>
              <w:t>Variable</w:t>
            </w:r>
          </w:p>
        </w:tc>
        <w:tc>
          <w:tcPr>
            <w:tcW w:w="519" w:type="pct"/>
            <w:tcBorders>
              <w:top w:val="single" w:sz="4" w:space="0" w:color="auto"/>
              <w:right w:val="single" w:sz="18" w:space="0" w:color="auto"/>
            </w:tcBorders>
            <w:noWrap/>
            <w:vAlign w:val="center"/>
            <w:hideMark/>
          </w:tcPr>
          <w:p w14:paraId="3B6E6371" w14:textId="77777777" w:rsidR="0018675A" w:rsidRPr="008F3834" w:rsidRDefault="0018675A" w:rsidP="003A4F67">
            <w:pPr>
              <w:jc w:val="center"/>
              <w:rPr>
                <w:rFonts w:asciiTheme="majorHAnsi" w:hAnsiTheme="majorHAnsi" w:cstheme="majorHAnsi"/>
                <w:sz w:val="22"/>
                <w:szCs w:val="22"/>
              </w:rPr>
            </w:pPr>
            <w:r w:rsidRPr="008F3834">
              <w:rPr>
                <w:rFonts w:asciiTheme="majorHAnsi" w:hAnsiTheme="majorHAnsi" w:cstheme="majorHAnsi"/>
                <w:sz w:val="22"/>
                <w:szCs w:val="22"/>
              </w:rPr>
              <w:t>%</w:t>
            </w:r>
          </w:p>
        </w:tc>
      </w:tr>
      <w:tr w:rsidR="0018675A" w:rsidRPr="008F3834" w14:paraId="5A06C5F2" w14:textId="77777777" w:rsidTr="00520450">
        <w:trPr>
          <w:trHeight w:val="288"/>
        </w:trPr>
        <w:tc>
          <w:tcPr>
            <w:tcW w:w="2499" w:type="pct"/>
            <w:gridSpan w:val="2"/>
            <w:tcBorders>
              <w:top w:val="single" w:sz="18" w:space="0" w:color="auto"/>
              <w:left w:val="single" w:sz="18" w:space="0" w:color="auto"/>
              <w:right w:val="single" w:sz="18" w:space="0" w:color="auto"/>
            </w:tcBorders>
            <w:noWrap/>
            <w:vAlign w:val="center"/>
            <w:hideMark/>
          </w:tcPr>
          <w:p w14:paraId="6465572A" w14:textId="77777777" w:rsidR="0018675A" w:rsidRPr="008F3834" w:rsidRDefault="0018675A" w:rsidP="00520450">
            <w:pPr>
              <w:rPr>
                <w:rFonts w:asciiTheme="majorHAnsi" w:hAnsiTheme="majorHAnsi" w:cstheme="majorHAnsi"/>
                <w:sz w:val="22"/>
                <w:szCs w:val="22"/>
              </w:rPr>
            </w:pPr>
            <w:r w:rsidRPr="008F3834">
              <w:rPr>
                <w:rFonts w:asciiTheme="majorHAnsi" w:hAnsiTheme="majorHAnsi" w:cstheme="majorHAnsi"/>
                <w:b/>
                <w:bCs/>
                <w:sz w:val="22"/>
                <w:szCs w:val="22"/>
              </w:rPr>
              <w:t>Gender</w:t>
            </w:r>
          </w:p>
        </w:tc>
        <w:tc>
          <w:tcPr>
            <w:tcW w:w="2501" w:type="pct"/>
            <w:gridSpan w:val="2"/>
            <w:tcBorders>
              <w:top w:val="single" w:sz="18" w:space="0" w:color="auto"/>
              <w:left w:val="single" w:sz="18" w:space="0" w:color="auto"/>
              <w:right w:val="single" w:sz="18" w:space="0" w:color="auto"/>
            </w:tcBorders>
            <w:noWrap/>
            <w:vAlign w:val="center"/>
            <w:hideMark/>
          </w:tcPr>
          <w:p w14:paraId="1ECDD8E7" w14:textId="77777777" w:rsidR="0018675A" w:rsidRPr="008F3834" w:rsidRDefault="0018675A" w:rsidP="00520450">
            <w:pPr>
              <w:rPr>
                <w:rFonts w:asciiTheme="majorHAnsi" w:hAnsiTheme="majorHAnsi" w:cstheme="majorHAnsi"/>
                <w:sz w:val="22"/>
                <w:szCs w:val="22"/>
              </w:rPr>
            </w:pPr>
            <w:r w:rsidRPr="008F3834">
              <w:rPr>
                <w:rFonts w:asciiTheme="majorHAnsi" w:hAnsiTheme="majorHAnsi" w:cstheme="majorHAnsi"/>
                <w:b/>
                <w:bCs/>
                <w:sz w:val="22"/>
                <w:szCs w:val="22"/>
              </w:rPr>
              <w:t>Household annual income</w:t>
            </w:r>
          </w:p>
        </w:tc>
      </w:tr>
      <w:tr w:rsidR="008F3834" w:rsidRPr="008F3834" w14:paraId="36D64D8E" w14:textId="77777777" w:rsidTr="00520450">
        <w:trPr>
          <w:trHeight w:val="288"/>
        </w:trPr>
        <w:tc>
          <w:tcPr>
            <w:tcW w:w="1971" w:type="pct"/>
            <w:tcBorders>
              <w:left w:val="single" w:sz="18" w:space="0" w:color="auto"/>
            </w:tcBorders>
            <w:noWrap/>
            <w:vAlign w:val="center"/>
            <w:hideMark/>
          </w:tcPr>
          <w:p w14:paraId="50E4BF50" w14:textId="3A7E1F3F"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Female</w:t>
            </w:r>
          </w:p>
        </w:tc>
        <w:tc>
          <w:tcPr>
            <w:tcW w:w="528" w:type="pct"/>
            <w:tcBorders>
              <w:right w:val="single" w:sz="18" w:space="0" w:color="auto"/>
            </w:tcBorders>
            <w:noWrap/>
            <w:vAlign w:val="center"/>
            <w:hideMark/>
          </w:tcPr>
          <w:p w14:paraId="728C3734" w14:textId="2DEC76EF" w:rsidR="008F3834" w:rsidRPr="00626EDC" w:rsidRDefault="008F3834" w:rsidP="00520450">
            <w:pPr>
              <w:jc w:val="center"/>
              <w:rPr>
                <w:rFonts w:asciiTheme="majorHAnsi" w:hAnsiTheme="majorHAnsi" w:cstheme="majorHAnsi"/>
                <w:sz w:val="22"/>
                <w:szCs w:val="22"/>
                <w:lang w:eastAsia="ko-KR"/>
              </w:rPr>
            </w:pPr>
            <w:r w:rsidRPr="008F3834">
              <w:rPr>
                <w:rFonts w:asciiTheme="majorHAnsi" w:hAnsiTheme="majorHAnsi" w:cstheme="majorHAnsi"/>
                <w:sz w:val="22"/>
                <w:szCs w:val="22"/>
              </w:rPr>
              <w:t>53.</w:t>
            </w:r>
            <w:r w:rsidR="00626EDC">
              <w:rPr>
                <w:rFonts w:asciiTheme="majorHAnsi" w:hAnsiTheme="majorHAnsi" w:cstheme="majorHAnsi" w:hint="eastAsia"/>
                <w:sz w:val="22"/>
                <w:szCs w:val="22"/>
                <w:lang w:eastAsia="ko-KR"/>
              </w:rPr>
              <w:t>3</w:t>
            </w:r>
          </w:p>
        </w:tc>
        <w:tc>
          <w:tcPr>
            <w:tcW w:w="1982" w:type="pct"/>
            <w:tcBorders>
              <w:left w:val="single" w:sz="18" w:space="0" w:color="auto"/>
            </w:tcBorders>
            <w:noWrap/>
            <w:vAlign w:val="center"/>
            <w:hideMark/>
          </w:tcPr>
          <w:p w14:paraId="082EA940" w14:textId="60B656FB"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Less than $25,000</w:t>
            </w:r>
          </w:p>
        </w:tc>
        <w:tc>
          <w:tcPr>
            <w:tcW w:w="519" w:type="pct"/>
            <w:tcBorders>
              <w:right w:val="single" w:sz="18" w:space="0" w:color="auto"/>
            </w:tcBorders>
            <w:noWrap/>
            <w:vAlign w:val="center"/>
            <w:hideMark/>
          </w:tcPr>
          <w:p w14:paraId="011FAA56" w14:textId="5B5EB95A" w:rsidR="008F3834" w:rsidRPr="008F3834" w:rsidRDefault="008F3834" w:rsidP="00520450">
            <w:pPr>
              <w:jc w:val="center"/>
              <w:rPr>
                <w:rFonts w:asciiTheme="majorHAnsi" w:hAnsiTheme="majorHAnsi" w:cstheme="majorHAnsi"/>
                <w:sz w:val="22"/>
                <w:szCs w:val="22"/>
                <w:lang w:eastAsia="ko-KR"/>
              </w:rPr>
            </w:pPr>
            <w:r w:rsidRPr="008F3834">
              <w:rPr>
                <w:rFonts w:asciiTheme="majorHAnsi" w:hAnsiTheme="majorHAnsi" w:cstheme="majorHAnsi"/>
                <w:sz w:val="22"/>
                <w:szCs w:val="22"/>
              </w:rPr>
              <w:t>17.</w:t>
            </w:r>
            <w:r w:rsidR="00626EDC">
              <w:rPr>
                <w:rFonts w:asciiTheme="majorHAnsi" w:hAnsiTheme="majorHAnsi" w:cstheme="majorHAnsi" w:hint="eastAsia"/>
                <w:sz w:val="22"/>
                <w:szCs w:val="22"/>
                <w:lang w:eastAsia="ko-KR"/>
              </w:rPr>
              <w:t>1</w:t>
            </w:r>
          </w:p>
        </w:tc>
      </w:tr>
      <w:tr w:rsidR="008F3834" w:rsidRPr="008F3834" w14:paraId="651A354F" w14:textId="77777777" w:rsidTr="00520450">
        <w:trPr>
          <w:trHeight w:val="288"/>
        </w:trPr>
        <w:tc>
          <w:tcPr>
            <w:tcW w:w="1971" w:type="pct"/>
            <w:tcBorders>
              <w:left w:val="single" w:sz="18" w:space="0" w:color="auto"/>
            </w:tcBorders>
            <w:noWrap/>
            <w:vAlign w:val="center"/>
            <w:hideMark/>
          </w:tcPr>
          <w:p w14:paraId="566A0FC9" w14:textId="12FD56DF"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Male</w:t>
            </w:r>
          </w:p>
        </w:tc>
        <w:tc>
          <w:tcPr>
            <w:tcW w:w="528" w:type="pct"/>
            <w:tcBorders>
              <w:right w:val="single" w:sz="18" w:space="0" w:color="auto"/>
            </w:tcBorders>
            <w:noWrap/>
            <w:vAlign w:val="center"/>
            <w:hideMark/>
          </w:tcPr>
          <w:p w14:paraId="3DEC7719" w14:textId="10234DB7" w:rsidR="008F3834" w:rsidRPr="008F3834" w:rsidRDefault="008F3834" w:rsidP="00520450">
            <w:pPr>
              <w:jc w:val="center"/>
              <w:rPr>
                <w:rFonts w:asciiTheme="majorHAnsi" w:hAnsiTheme="majorHAnsi" w:cstheme="majorHAnsi"/>
                <w:sz w:val="22"/>
                <w:szCs w:val="22"/>
                <w:lang w:eastAsia="ko-KR"/>
              </w:rPr>
            </w:pPr>
            <w:r w:rsidRPr="008F3834">
              <w:rPr>
                <w:rFonts w:asciiTheme="majorHAnsi" w:hAnsiTheme="majorHAnsi" w:cstheme="majorHAnsi"/>
                <w:sz w:val="22"/>
                <w:szCs w:val="22"/>
              </w:rPr>
              <w:t>46</w:t>
            </w:r>
            <w:r w:rsidR="00626EDC">
              <w:rPr>
                <w:rFonts w:asciiTheme="majorHAnsi" w:hAnsiTheme="majorHAnsi" w:cstheme="majorHAnsi" w:hint="eastAsia"/>
                <w:sz w:val="22"/>
                <w:szCs w:val="22"/>
                <w:lang w:eastAsia="ko-KR"/>
              </w:rPr>
              <w:t>.7</w:t>
            </w:r>
          </w:p>
        </w:tc>
        <w:tc>
          <w:tcPr>
            <w:tcW w:w="1982" w:type="pct"/>
            <w:tcBorders>
              <w:left w:val="single" w:sz="18" w:space="0" w:color="auto"/>
            </w:tcBorders>
            <w:noWrap/>
            <w:vAlign w:val="center"/>
            <w:hideMark/>
          </w:tcPr>
          <w:p w14:paraId="33A1D532" w14:textId="5AF0FF6C"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$25,000 to $49,999</w:t>
            </w:r>
          </w:p>
        </w:tc>
        <w:tc>
          <w:tcPr>
            <w:tcW w:w="519" w:type="pct"/>
            <w:tcBorders>
              <w:right w:val="single" w:sz="18" w:space="0" w:color="auto"/>
            </w:tcBorders>
            <w:noWrap/>
            <w:vAlign w:val="center"/>
            <w:hideMark/>
          </w:tcPr>
          <w:p w14:paraId="627CB435" w14:textId="2F3E573A" w:rsidR="008F3834" w:rsidRPr="008F3834" w:rsidRDefault="008F3834" w:rsidP="00520450">
            <w:pPr>
              <w:jc w:val="center"/>
              <w:rPr>
                <w:rFonts w:asciiTheme="majorHAnsi" w:hAnsiTheme="majorHAnsi" w:cstheme="majorHAnsi"/>
                <w:sz w:val="22"/>
                <w:szCs w:val="22"/>
                <w:lang w:eastAsia="ko-KR"/>
              </w:rPr>
            </w:pPr>
            <w:r w:rsidRPr="008F3834">
              <w:rPr>
                <w:rFonts w:asciiTheme="majorHAnsi" w:hAnsiTheme="majorHAnsi" w:cstheme="majorHAnsi"/>
                <w:sz w:val="22"/>
                <w:szCs w:val="22"/>
              </w:rPr>
              <w:t>22.</w:t>
            </w:r>
            <w:r w:rsidR="00626EDC">
              <w:rPr>
                <w:rFonts w:asciiTheme="majorHAnsi" w:hAnsiTheme="majorHAnsi" w:cstheme="majorHAnsi" w:hint="eastAsia"/>
                <w:sz w:val="22"/>
                <w:szCs w:val="22"/>
                <w:lang w:eastAsia="ko-KR"/>
              </w:rPr>
              <w:t>0</w:t>
            </w:r>
          </w:p>
        </w:tc>
      </w:tr>
      <w:tr w:rsidR="008F3834" w:rsidRPr="008F3834" w14:paraId="08CD3CEC" w14:textId="77777777" w:rsidTr="00520450">
        <w:trPr>
          <w:trHeight w:val="288"/>
        </w:trPr>
        <w:tc>
          <w:tcPr>
            <w:tcW w:w="2499" w:type="pct"/>
            <w:gridSpan w:val="2"/>
            <w:tcBorders>
              <w:left w:val="single" w:sz="18" w:space="0" w:color="auto"/>
              <w:right w:val="single" w:sz="18" w:space="0" w:color="auto"/>
            </w:tcBorders>
            <w:noWrap/>
            <w:vAlign w:val="center"/>
            <w:hideMark/>
          </w:tcPr>
          <w:p w14:paraId="397C12A8" w14:textId="77777777" w:rsidR="008F3834" w:rsidRPr="008F3834" w:rsidRDefault="008F3834" w:rsidP="00520450">
            <w:pPr>
              <w:rPr>
                <w:rFonts w:asciiTheme="majorHAnsi" w:hAnsiTheme="majorHAnsi" w:cstheme="majorHAnsi"/>
                <w:sz w:val="22"/>
                <w:szCs w:val="22"/>
              </w:rPr>
            </w:pPr>
            <w:r w:rsidRPr="008F3834">
              <w:rPr>
                <w:rFonts w:asciiTheme="majorHAnsi" w:hAnsiTheme="majorHAnsi" w:cstheme="majorHAnsi"/>
                <w:b/>
                <w:bCs/>
                <w:sz w:val="22"/>
                <w:szCs w:val="22"/>
              </w:rPr>
              <w:t>Age category</w:t>
            </w:r>
          </w:p>
        </w:tc>
        <w:tc>
          <w:tcPr>
            <w:tcW w:w="1982" w:type="pct"/>
            <w:tcBorders>
              <w:left w:val="single" w:sz="18" w:space="0" w:color="auto"/>
            </w:tcBorders>
            <w:noWrap/>
            <w:vAlign w:val="center"/>
            <w:hideMark/>
          </w:tcPr>
          <w:p w14:paraId="67E493A4" w14:textId="66176FE5"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$50,000 to $99,999</w:t>
            </w:r>
          </w:p>
        </w:tc>
        <w:tc>
          <w:tcPr>
            <w:tcW w:w="519" w:type="pct"/>
            <w:tcBorders>
              <w:right w:val="single" w:sz="18" w:space="0" w:color="auto"/>
            </w:tcBorders>
            <w:noWrap/>
            <w:vAlign w:val="center"/>
            <w:hideMark/>
          </w:tcPr>
          <w:p w14:paraId="4700E7E6" w14:textId="39AFE0F9" w:rsidR="008F3834" w:rsidRPr="008F3834" w:rsidRDefault="008F3834" w:rsidP="00520450">
            <w:pPr>
              <w:jc w:val="center"/>
              <w:rPr>
                <w:rFonts w:asciiTheme="majorHAnsi" w:hAnsiTheme="majorHAnsi" w:cstheme="majorHAnsi"/>
                <w:sz w:val="22"/>
                <w:szCs w:val="22"/>
                <w:lang w:eastAsia="ko-KR"/>
              </w:rPr>
            </w:pPr>
            <w:r w:rsidRPr="008F3834">
              <w:rPr>
                <w:rFonts w:asciiTheme="majorHAnsi" w:hAnsiTheme="majorHAnsi" w:cstheme="majorHAnsi"/>
                <w:sz w:val="22"/>
                <w:szCs w:val="22"/>
              </w:rPr>
              <w:t>3</w:t>
            </w:r>
            <w:r w:rsidR="00626EDC">
              <w:rPr>
                <w:rFonts w:asciiTheme="majorHAnsi" w:hAnsiTheme="majorHAnsi" w:cstheme="majorHAnsi" w:hint="eastAsia"/>
                <w:sz w:val="22"/>
                <w:szCs w:val="22"/>
                <w:lang w:eastAsia="ko-KR"/>
              </w:rPr>
              <w:t>0.5</w:t>
            </w:r>
          </w:p>
        </w:tc>
      </w:tr>
      <w:tr w:rsidR="008F3834" w:rsidRPr="008F3834" w14:paraId="6828DF00" w14:textId="77777777" w:rsidTr="00520450">
        <w:trPr>
          <w:trHeight w:val="288"/>
        </w:trPr>
        <w:tc>
          <w:tcPr>
            <w:tcW w:w="1971" w:type="pct"/>
            <w:tcBorders>
              <w:left w:val="single" w:sz="18" w:space="0" w:color="auto"/>
            </w:tcBorders>
            <w:noWrap/>
            <w:vAlign w:val="center"/>
            <w:hideMark/>
          </w:tcPr>
          <w:p w14:paraId="44A6DF75" w14:textId="7A9AE3A7"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18-24 years</w:t>
            </w:r>
          </w:p>
        </w:tc>
        <w:tc>
          <w:tcPr>
            <w:tcW w:w="528" w:type="pct"/>
            <w:tcBorders>
              <w:right w:val="single" w:sz="18" w:space="0" w:color="auto"/>
            </w:tcBorders>
            <w:noWrap/>
            <w:vAlign w:val="center"/>
          </w:tcPr>
          <w:p w14:paraId="50D76E69" w14:textId="55E24795" w:rsidR="008F3834" w:rsidRPr="008F3834" w:rsidRDefault="00626EDC" w:rsidP="00520450">
            <w:pPr>
              <w:jc w:val="center"/>
              <w:rPr>
                <w:rFonts w:asciiTheme="majorHAnsi" w:hAnsiTheme="majorHAnsi" w:cstheme="majorHAnsi"/>
                <w:sz w:val="22"/>
                <w:szCs w:val="22"/>
                <w:lang w:eastAsia="ko-KR"/>
              </w:rPr>
            </w:pPr>
            <w:r>
              <w:rPr>
                <w:rFonts w:asciiTheme="majorHAnsi" w:hAnsiTheme="majorHAnsi" w:cstheme="majorHAnsi" w:hint="eastAsia"/>
                <w:sz w:val="22"/>
                <w:szCs w:val="22"/>
                <w:lang w:eastAsia="ko-KR"/>
              </w:rPr>
              <w:t>12.6</w:t>
            </w:r>
          </w:p>
        </w:tc>
        <w:tc>
          <w:tcPr>
            <w:tcW w:w="1982" w:type="pct"/>
            <w:tcBorders>
              <w:left w:val="single" w:sz="18" w:space="0" w:color="auto"/>
            </w:tcBorders>
            <w:noWrap/>
            <w:vAlign w:val="center"/>
            <w:hideMark/>
          </w:tcPr>
          <w:p w14:paraId="73B382FD" w14:textId="05CE8195"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$100,000 to $149,999</w:t>
            </w:r>
          </w:p>
        </w:tc>
        <w:tc>
          <w:tcPr>
            <w:tcW w:w="519" w:type="pct"/>
            <w:tcBorders>
              <w:right w:val="single" w:sz="18" w:space="0" w:color="auto"/>
            </w:tcBorders>
            <w:noWrap/>
            <w:vAlign w:val="center"/>
            <w:hideMark/>
          </w:tcPr>
          <w:p w14:paraId="48B523BD" w14:textId="5AF0AC27" w:rsidR="008F3834" w:rsidRPr="008F3834" w:rsidRDefault="008F3834" w:rsidP="00520450">
            <w:pPr>
              <w:jc w:val="center"/>
              <w:rPr>
                <w:rFonts w:asciiTheme="majorHAnsi" w:hAnsiTheme="majorHAnsi" w:cstheme="majorHAnsi"/>
                <w:sz w:val="22"/>
                <w:szCs w:val="22"/>
              </w:rPr>
            </w:pPr>
            <w:r w:rsidRPr="008F3834">
              <w:rPr>
                <w:rFonts w:asciiTheme="majorHAnsi" w:hAnsiTheme="majorHAnsi" w:cstheme="majorHAnsi"/>
                <w:sz w:val="22"/>
                <w:szCs w:val="22"/>
              </w:rPr>
              <w:t>19.3</w:t>
            </w:r>
          </w:p>
        </w:tc>
      </w:tr>
      <w:tr w:rsidR="008F3834" w:rsidRPr="008F3834" w14:paraId="7EC35C69" w14:textId="77777777" w:rsidTr="00520450">
        <w:trPr>
          <w:trHeight w:val="288"/>
        </w:trPr>
        <w:tc>
          <w:tcPr>
            <w:tcW w:w="1971" w:type="pct"/>
            <w:tcBorders>
              <w:left w:val="single" w:sz="18" w:space="0" w:color="auto"/>
            </w:tcBorders>
            <w:noWrap/>
            <w:vAlign w:val="center"/>
            <w:hideMark/>
          </w:tcPr>
          <w:p w14:paraId="02FFFEEF" w14:textId="14D0FFE3"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25-34 years</w:t>
            </w:r>
          </w:p>
        </w:tc>
        <w:tc>
          <w:tcPr>
            <w:tcW w:w="528" w:type="pct"/>
            <w:tcBorders>
              <w:right w:val="single" w:sz="18" w:space="0" w:color="auto"/>
            </w:tcBorders>
            <w:noWrap/>
            <w:vAlign w:val="center"/>
          </w:tcPr>
          <w:p w14:paraId="31E3DAEF" w14:textId="24CB49E5" w:rsidR="008F3834" w:rsidRPr="008F3834" w:rsidRDefault="008F3834" w:rsidP="00520450">
            <w:pPr>
              <w:jc w:val="center"/>
              <w:rPr>
                <w:rFonts w:asciiTheme="majorHAnsi" w:hAnsiTheme="majorHAnsi" w:cstheme="majorHAnsi"/>
                <w:sz w:val="22"/>
                <w:szCs w:val="22"/>
              </w:rPr>
            </w:pPr>
            <w:r w:rsidRPr="008F3834">
              <w:rPr>
                <w:rFonts w:asciiTheme="majorHAnsi" w:hAnsiTheme="majorHAnsi" w:cstheme="majorHAnsi"/>
                <w:sz w:val="22"/>
                <w:szCs w:val="22"/>
              </w:rPr>
              <w:t>13.8</w:t>
            </w:r>
          </w:p>
        </w:tc>
        <w:tc>
          <w:tcPr>
            <w:tcW w:w="1982" w:type="pct"/>
            <w:tcBorders>
              <w:left w:val="single" w:sz="18" w:space="0" w:color="auto"/>
            </w:tcBorders>
            <w:noWrap/>
            <w:vAlign w:val="center"/>
            <w:hideMark/>
          </w:tcPr>
          <w:p w14:paraId="0D52E0F1" w14:textId="381AAD22"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$150,000 to $199,999</w:t>
            </w:r>
          </w:p>
        </w:tc>
        <w:tc>
          <w:tcPr>
            <w:tcW w:w="519" w:type="pct"/>
            <w:tcBorders>
              <w:right w:val="single" w:sz="18" w:space="0" w:color="auto"/>
            </w:tcBorders>
            <w:noWrap/>
            <w:vAlign w:val="center"/>
            <w:hideMark/>
          </w:tcPr>
          <w:p w14:paraId="3F8C2710" w14:textId="236A3B0D" w:rsidR="008F3834" w:rsidRPr="008F3834" w:rsidRDefault="008F3834" w:rsidP="00520450">
            <w:pPr>
              <w:jc w:val="center"/>
              <w:rPr>
                <w:rFonts w:asciiTheme="majorHAnsi" w:hAnsiTheme="majorHAnsi" w:cstheme="majorHAnsi"/>
                <w:sz w:val="22"/>
                <w:szCs w:val="22"/>
              </w:rPr>
            </w:pPr>
            <w:r w:rsidRPr="008F3834">
              <w:rPr>
                <w:rFonts w:asciiTheme="majorHAnsi" w:hAnsiTheme="majorHAnsi" w:cstheme="majorHAnsi"/>
                <w:sz w:val="22"/>
                <w:szCs w:val="22"/>
              </w:rPr>
              <w:t>7.1</w:t>
            </w:r>
          </w:p>
        </w:tc>
      </w:tr>
      <w:tr w:rsidR="008F3834" w:rsidRPr="008F3834" w14:paraId="6334AD62" w14:textId="77777777" w:rsidTr="00520450">
        <w:trPr>
          <w:trHeight w:val="288"/>
        </w:trPr>
        <w:tc>
          <w:tcPr>
            <w:tcW w:w="1971" w:type="pct"/>
            <w:tcBorders>
              <w:left w:val="single" w:sz="18" w:space="0" w:color="auto"/>
            </w:tcBorders>
            <w:noWrap/>
            <w:vAlign w:val="center"/>
            <w:hideMark/>
          </w:tcPr>
          <w:p w14:paraId="27BD32EA" w14:textId="30F555EC"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35-44 years</w:t>
            </w:r>
          </w:p>
        </w:tc>
        <w:tc>
          <w:tcPr>
            <w:tcW w:w="528" w:type="pct"/>
            <w:tcBorders>
              <w:right w:val="single" w:sz="18" w:space="0" w:color="auto"/>
            </w:tcBorders>
            <w:noWrap/>
            <w:vAlign w:val="center"/>
          </w:tcPr>
          <w:p w14:paraId="2056FDC5" w14:textId="214E1A5B" w:rsidR="008F3834" w:rsidRPr="008F3834" w:rsidRDefault="00626EDC" w:rsidP="00520450">
            <w:pPr>
              <w:jc w:val="center"/>
              <w:rPr>
                <w:rFonts w:asciiTheme="majorHAnsi" w:hAnsiTheme="majorHAnsi" w:cstheme="majorHAnsi"/>
                <w:sz w:val="22"/>
                <w:szCs w:val="22"/>
                <w:lang w:eastAsia="ko-KR"/>
              </w:rPr>
            </w:pPr>
            <w:r>
              <w:rPr>
                <w:rFonts w:asciiTheme="majorHAnsi" w:hAnsiTheme="majorHAnsi" w:cstheme="majorHAnsi" w:hint="eastAsia"/>
                <w:sz w:val="22"/>
                <w:szCs w:val="22"/>
                <w:lang w:eastAsia="ko-KR"/>
              </w:rPr>
              <w:t>20.0</w:t>
            </w:r>
          </w:p>
        </w:tc>
        <w:tc>
          <w:tcPr>
            <w:tcW w:w="1982" w:type="pct"/>
            <w:tcBorders>
              <w:left w:val="single" w:sz="18" w:space="0" w:color="auto"/>
            </w:tcBorders>
            <w:noWrap/>
            <w:vAlign w:val="center"/>
            <w:hideMark/>
          </w:tcPr>
          <w:p w14:paraId="44524256" w14:textId="68E88E3C"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$200,000 or more</w:t>
            </w:r>
          </w:p>
        </w:tc>
        <w:tc>
          <w:tcPr>
            <w:tcW w:w="519" w:type="pct"/>
            <w:tcBorders>
              <w:right w:val="single" w:sz="18" w:space="0" w:color="auto"/>
            </w:tcBorders>
            <w:noWrap/>
            <w:vAlign w:val="center"/>
            <w:hideMark/>
          </w:tcPr>
          <w:p w14:paraId="22C7B9EE" w14:textId="62601961" w:rsidR="008F3834" w:rsidRPr="008F3834" w:rsidRDefault="008F3834" w:rsidP="00520450">
            <w:pPr>
              <w:jc w:val="center"/>
              <w:rPr>
                <w:rFonts w:asciiTheme="majorHAnsi" w:hAnsiTheme="majorHAnsi" w:cstheme="majorHAnsi"/>
                <w:sz w:val="22"/>
                <w:szCs w:val="22"/>
              </w:rPr>
            </w:pPr>
            <w:r w:rsidRPr="008F3834">
              <w:rPr>
                <w:rFonts w:asciiTheme="majorHAnsi" w:hAnsiTheme="majorHAnsi" w:cstheme="majorHAnsi"/>
                <w:sz w:val="22"/>
                <w:szCs w:val="22"/>
              </w:rPr>
              <w:t>4.0</w:t>
            </w:r>
          </w:p>
        </w:tc>
      </w:tr>
      <w:tr w:rsidR="00DD28DC" w:rsidRPr="008F3834" w14:paraId="3F2D8DA2" w14:textId="77777777" w:rsidTr="00520450">
        <w:trPr>
          <w:trHeight w:val="288"/>
        </w:trPr>
        <w:tc>
          <w:tcPr>
            <w:tcW w:w="1971" w:type="pct"/>
            <w:tcBorders>
              <w:left w:val="single" w:sz="18" w:space="0" w:color="auto"/>
            </w:tcBorders>
            <w:noWrap/>
            <w:vAlign w:val="center"/>
            <w:hideMark/>
          </w:tcPr>
          <w:p w14:paraId="76EC8534" w14:textId="4EEE09E3" w:rsidR="00DD28DC" w:rsidRPr="008F3834" w:rsidRDefault="00DD28DC" w:rsidP="00DD28DC">
            <w:pPr>
              <w:ind w:left="144"/>
              <w:rPr>
                <w:rFonts w:asciiTheme="majorHAnsi" w:hAnsiTheme="majorHAnsi" w:cstheme="majorHAnsi"/>
                <w:sz w:val="22"/>
                <w:szCs w:val="22"/>
              </w:rPr>
            </w:pPr>
            <w:r w:rsidRPr="008F3834">
              <w:rPr>
                <w:rFonts w:asciiTheme="majorHAnsi" w:hAnsiTheme="majorHAnsi" w:cstheme="majorHAnsi"/>
                <w:sz w:val="22"/>
                <w:szCs w:val="22"/>
              </w:rPr>
              <w:t>45-54 years</w:t>
            </w:r>
          </w:p>
        </w:tc>
        <w:tc>
          <w:tcPr>
            <w:tcW w:w="528" w:type="pct"/>
            <w:tcBorders>
              <w:right w:val="single" w:sz="18" w:space="0" w:color="auto"/>
            </w:tcBorders>
            <w:noWrap/>
            <w:vAlign w:val="center"/>
          </w:tcPr>
          <w:p w14:paraId="6ABF1EB7" w14:textId="5438191A" w:rsidR="00DD28DC" w:rsidRPr="008F3834" w:rsidRDefault="00DD28DC" w:rsidP="00520450">
            <w:pPr>
              <w:jc w:val="center"/>
              <w:rPr>
                <w:rFonts w:asciiTheme="majorHAnsi" w:hAnsiTheme="majorHAnsi" w:cstheme="majorHAnsi"/>
                <w:sz w:val="22"/>
                <w:szCs w:val="22"/>
              </w:rPr>
            </w:pPr>
            <w:r w:rsidRPr="008F3834">
              <w:rPr>
                <w:rFonts w:asciiTheme="majorHAnsi" w:hAnsiTheme="majorHAnsi" w:cstheme="majorHAnsi"/>
                <w:sz w:val="22"/>
                <w:szCs w:val="22"/>
              </w:rPr>
              <w:t>16.5</w:t>
            </w:r>
          </w:p>
        </w:tc>
        <w:tc>
          <w:tcPr>
            <w:tcW w:w="2501" w:type="pct"/>
            <w:gridSpan w:val="2"/>
            <w:tcBorders>
              <w:left w:val="single" w:sz="18" w:space="0" w:color="auto"/>
              <w:right w:val="single" w:sz="18" w:space="0" w:color="auto"/>
            </w:tcBorders>
            <w:noWrap/>
            <w:vAlign w:val="center"/>
            <w:hideMark/>
          </w:tcPr>
          <w:p w14:paraId="410A3204" w14:textId="77777777" w:rsidR="00DD28DC" w:rsidRPr="008F3834" w:rsidRDefault="00DD28DC" w:rsidP="00520450">
            <w:pPr>
              <w:rPr>
                <w:rFonts w:asciiTheme="majorHAnsi" w:hAnsiTheme="majorHAnsi" w:cstheme="majorHAnsi"/>
                <w:sz w:val="22"/>
                <w:szCs w:val="22"/>
              </w:rPr>
            </w:pPr>
            <w:r w:rsidRPr="008F3834">
              <w:rPr>
                <w:rFonts w:asciiTheme="majorHAnsi" w:hAnsiTheme="majorHAnsi" w:cstheme="majorHAnsi"/>
                <w:b/>
                <w:bCs/>
                <w:sz w:val="22"/>
                <w:szCs w:val="22"/>
              </w:rPr>
              <w:t>Household size</w:t>
            </w:r>
          </w:p>
        </w:tc>
      </w:tr>
      <w:tr w:rsidR="008F3834" w:rsidRPr="008F3834" w14:paraId="329707FE" w14:textId="77777777" w:rsidTr="00520450">
        <w:trPr>
          <w:trHeight w:val="288"/>
        </w:trPr>
        <w:tc>
          <w:tcPr>
            <w:tcW w:w="1971" w:type="pct"/>
            <w:tcBorders>
              <w:left w:val="single" w:sz="18" w:space="0" w:color="auto"/>
            </w:tcBorders>
            <w:noWrap/>
            <w:vAlign w:val="center"/>
            <w:hideMark/>
          </w:tcPr>
          <w:p w14:paraId="519F52F2" w14:textId="1CFE2A6D"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55-64 years</w:t>
            </w:r>
          </w:p>
        </w:tc>
        <w:tc>
          <w:tcPr>
            <w:tcW w:w="528" w:type="pct"/>
            <w:tcBorders>
              <w:right w:val="single" w:sz="18" w:space="0" w:color="auto"/>
            </w:tcBorders>
            <w:noWrap/>
            <w:vAlign w:val="center"/>
          </w:tcPr>
          <w:p w14:paraId="683DF89C" w14:textId="0A2BB241" w:rsidR="008F3834" w:rsidRPr="008F3834" w:rsidRDefault="008F3834" w:rsidP="00520450">
            <w:pPr>
              <w:jc w:val="center"/>
              <w:rPr>
                <w:rFonts w:asciiTheme="majorHAnsi" w:hAnsiTheme="majorHAnsi" w:cstheme="majorHAnsi"/>
                <w:sz w:val="22"/>
                <w:szCs w:val="22"/>
                <w:lang w:eastAsia="ko-KR"/>
              </w:rPr>
            </w:pPr>
            <w:r w:rsidRPr="008F3834">
              <w:rPr>
                <w:rFonts w:asciiTheme="majorHAnsi" w:hAnsiTheme="majorHAnsi" w:cstheme="majorHAnsi"/>
                <w:sz w:val="22"/>
                <w:szCs w:val="22"/>
              </w:rPr>
              <w:t>15.</w:t>
            </w:r>
            <w:r w:rsidR="00626EDC">
              <w:rPr>
                <w:rFonts w:asciiTheme="majorHAnsi" w:hAnsiTheme="majorHAnsi" w:cstheme="majorHAnsi" w:hint="eastAsia"/>
                <w:sz w:val="22"/>
                <w:szCs w:val="22"/>
                <w:lang w:eastAsia="ko-KR"/>
              </w:rPr>
              <w:t>8</w:t>
            </w:r>
          </w:p>
        </w:tc>
        <w:tc>
          <w:tcPr>
            <w:tcW w:w="1982" w:type="pct"/>
            <w:tcBorders>
              <w:left w:val="single" w:sz="18" w:space="0" w:color="auto"/>
            </w:tcBorders>
            <w:noWrap/>
            <w:vAlign w:val="center"/>
            <w:hideMark/>
          </w:tcPr>
          <w:p w14:paraId="2C776BB0" w14:textId="3FEE5507"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One</w:t>
            </w:r>
          </w:p>
        </w:tc>
        <w:tc>
          <w:tcPr>
            <w:tcW w:w="519" w:type="pct"/>
            <w:tcBorders>
              <w:right w:val="single" w:sz="18" w:space="0" w:color="auto"/>
            </w:tcBorders>
            <w:noWrap/>
            <w:vAlign w:val="center"/>
            <w:hideMark/>
          </w:tcPr>
          <w:p w14:paraId="7C6B11CE" w14:textId="5DD7E87C" w:rsidR="008F3834" w:rsidRPr="008F3834" w:rsidRDefault="008F3834" w:rsidP="00520450">
            <w:pPr>
              <w:jc w:val="center"/>
              <w:rPr>
                <w:rFonts w:asciiTheme="majorHAnsi" w:hAnsiTheme="majorHAnsi" w:cstheme="majorHAnsi"/>
                <w:sz w:val="22"/>
                <w:szCs w:val="22"/>
              </w:rPr>
            </w:pPr>
            <w:r w:rsidRPr="008F3834">
              <w:rPr>
                <w:rFonts w:asciiTheme="majorHAnsi" w:hAnsiTheme="majorHAnsi" w:cstheme="majorHAnsi"/>
                <w:sz w:val="22"/>
                <w:szCs w:val="22"/>
              </w:rPr>
              <w:t>19.4</w:t>
            </w:r>
          </w:p>
        </w:tc>
      </w:tr>
      <w:tr w:rsidR="008F3834" w:rsidRPr="008F3834" w14:paraId="19E70CA2" w14:textId="77777777" w:rsidTr="00520450">
        <w:trPr>
          <w:trHeight w:val="288"/>
        </w:trPr>
        <w:tc>
          <w:tcPr>
            <w:tcW w:w="1971" w:type="pct"/>
            <w:tcBorders>
              <w:left w:val="single" w:sz="18" w:space="0" w:color="auto"/>
            </w:tcBorders>
            <w:noWrap/>
            <w:vAlign w:val="center"/>
            <w:hideMark/>
          </w:tcPr>
          <w:p w14:paraId="671A745C" w14:textId="5DAE4CB8"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65+ years</w:t>
            </w:r>
          </w:p>
        </w:tc>
        <w:tc>
          <w:tcPr>
            <w:tcW w:w="528" w:type="pct"/>
            <w:tcBorders>
              <w:right w:val="single" w:sz="18" w:space="0" w:color="auto"/>
            </w:tcBorders>
            <w:noWrap/>
            <w:vAlign w:val="center"/>
            <w:hideMark/>
          </w:tcPr>
          <w:p w14:paraId="7CEEEC7F" w14:textId="26E411CD" w:rsidR="008F3834" w:rsidRPr="00D7499E" w:rsidRDefault="008F3834" w:rsidP="00520450">
            <w:pPr>
              <w:jc w:val="center"/>
              <w:rPr>
                <w:rFonts w:asciiTheme="majorHAnsi" w:hAnsiTheme="majorHAnsi" w:cstheme="majorHAnsi"/>
                <w:sz w:val="22"/>
                <w:szCs w:val="22"/>
                <w:lang w:eastAsia="ko-KR"/>
              </w:rPr>
            </w:pPr>
            <w:r w:rsidRPr="00D7499E">
              <w:rPr>
                <w:rFonts w:asciiTheme="majorHAnsi" w:hAnsiTheme="majorHAnsi" w:cstheme="majorHAnsi"/>
                <w:sz w:val="22"/>
                <w:szCs w:val="22"/>
              </w:rPr>
              <w:t>21.</w:t>
            </w:r>
            <w:r w:rsidR="00626EDC" w:rsidRPr="00D7499E">
              <w:rPr>
                <w:rFonts w:asciiTheme="majorHAnsi" w:hAnsiTheme="majorHAnsi" w:cstheme="majorHAnsi" w:hint="eastAsia"/>
                <w:sz w:val="22"/>
                <w:szCs w:val="22"/>
                <w:lang w:eastAsia="ko-KR"/>
              </w:rPr>
              <w:t>3</w:t>
            </w:r>
          </w:p>
        </w:tc>
        <w:tc>
          <w:tcPr>
            <w:tcW w:w="1982" w:type="pct"/>
            <w:tcBorders>
              <w:left w:val="single" w:sz="18" w:space="0" w:color="auto"/>
            </w:tcBorders>
            <w:noWrap/>
            <w:vAlign w:val="center"/>
            <w:hideMark/>
          </w:tcPr>
          <w:p w14:paraId="74F3C6BC" w14:textId="71BC948D" w:rsidR="008F3834" w:rsidRPr="00D7499E" w:rsidRDefault="008F3834" w:rsidP="008F3834">
            <w:pPr>
              <w:ind w:left="144"/>
              <w:rPr>
                <w:rFonts w:asciiTheme="majorHAnsi" w:hAnsiTheme="majorHAnsi" w:cstheme="majorHAnsi"/>
                <w:sz w:val="22"/>
                <w:szCs w:val="22"/>
              </w:rPr>
            </w:pPr>
            <w:r w:rsidRPr="00D7499E">
              <w:rPr>
                <w:rFonts w:asciiTheme="majorHAnsi" w:hAnsiTheme="majorHAnsi" w:cstheme="majorHAnsi"/>
                <w:sz w:val="22"/>
                <w:szCs w:val="22"/>
              </w:rPr>
              <w:t>Two</w:t>
            </w:r>
          </w:p>
        </w:tc>
        <w:tc>
          <w:tcPr>
            <w:tcW w:w="519" w:type="pct"/>
            <w:tcBorders>
              <w:right w:val="single" w:sz="18" w:space="0" w:color="auto"/>
            </w:tcBorders>
            <w:noWrap/>
            <w:vAlign w:val="center"/>
            <w:hideMark/>
          </w:tcPr>
          <w:p w14:paraId="471C0B37" w14:textId="4E6460FF" w:rsidR="008F3834" w:rsidRPr="00D7499E" w:rsidRDefault="008F3834" w:rsidP="00520450">
            <w:pPr>
              <w:jc w:val="center"/>
              <w:rPr>
                <w:rFonts w:asciiTheme="majorHAnsi" w:hAnsiTheme="majorHAnsi" w:cstheme="majorHAnsi"/>
                <w:sz w:val="22"/>
                <w:szCs w:val="22"/>
              </w:rPr>
            </w:pPr>
            <w:r w:rsidRPr="00D7499E">
              <w:rPr>
                <w:rFonts w:asciiTheme="majorHAnsi" w:hAnsiTheme="majorHAnsi" w:cstheme="majorHAnsi"/>
                <w:sz w:val="22"/>
                <w:szCs w:val="22"/>
              </w:rPr>
              <w:t>32.8</w:t>
            </w:r>
          </w:p>
        </w:tc>
      </w:tr>
      <w:tr w:rsidR="008F3834" w:rsidRPr="008F3834" w14:paraId="2DFA03F6" w14:textId="77777777" w:rsidTr="00520450">
        <w:trPr>
          <w:trHeight w:val="288"/>
        </w:trPr>
        <w:tc>
          <w:tcPr>
            <w:tcW w:w="2499" w:type="pct"/>
            <w:gridSpan w:val="2"/>
            <w:tcBorders>
              <w:left w:val="single" w:sz="18" w:space="0" w:color="auto"/>
              <w:right w:val="single" w:sz="18" w:space="0" w:color="auto"/>
            </w:tcBorders>
            <w:noWrap/>
            <w:vAlign w:val="center"/>
            <w:hideMark/>
          </w:tcPr>
          <w:p w14:paraId="4FDC598C" w14:textId="3B32CF47" w:rsidR="008F3834" w:rsidRPr="00D7499E" w:rsidRDefault="008F3834" w:rsidP="00520450">
            <w:pPr>
              <w:rPr>
                <w:rFonts w:asciiTheme="majorHAnsi" w:hAnsiTheme="majorHAnsi" w:cstheme="majorHAnsi"/>
                <w:sz w:val="22"/>
                <w:szCs w:val="22"/>
              </w:rPr>
            </w:pPr>
            <w:r w:rsidRPr="00D7499E">
              <w:rPr>
                <w:rFonts w:asciiTheme="majorHAnsi" w:hAnsiTheme="majorHAnsi" w:cstheme="majorHAnsi"/>
                <w:b/>
                <w:bCs/>
                <w:sz w:val="22"/>
                <w:szCs w:val="22"/>
              </w:rPr>
              <w:t>Employment status</w:t>
            </w:r>
          </w:p>
        </w:tc>
        <w:tc>
          <w:tcPr>
            <w:tcW w:w="1982" w:type="pct"/>
            <w:tcBorders>
              <w:left w:val="single" w:sz="18" w:space="0" w:color="auto"/>
            </w:tcBorders>
            <w:noWrap/>
            <w:vAlign w:val="center"/>
            <w:hideMark/>
          </w:tcPr>
          <w:p w14:paraId="536440A0" w14:textId="2AF393F4" w:rsidR="008F3834" w:rsidRPr="00D7499E" w:rsidRDefault="008F3834" w:rsidP="008F3834">
            <w:pPr>
              <w:ind w:left="144"/>
              <w:rPr>
                <w:rFonts w:asciiTheme="majorHAnsi" w:hAnsiTheme="majorHAnsi" w:cstheme="majorHAnsi"/>
                <w:sz w:val="22"/>
                <w:szCs w:val="22"/>
              </w:rPr>
            </w:pPr>
            <w:r w:rsidRPr="00D7499E">
              <w:rPr>
                <w:rFonts w:asciiTheme="majorHAnsi" w:hAnsiTheme="majorHAnsi" w:cstheme="majorHAnsi"/>
                <w:sz w:val="22"/>
                <w:szCs w:val="22"/>
              </w:rPr>
              <w:t>Three or more</w:t>
            </w:r>
          </w:p>
        </w:tc>
        <w:tc>
          <w:tcPr>
            <w:tcW w:w="519" w:type="pct"/>
            <w:tcBorders>
              <w:right w:val="single" w:sz="18" w:space="0" w:color="auto"/>
            </w:tcBorders>
            <w:noWrap/>
            <w:vAlign w:val="center"/>
            <w:hideMark/>
          </w:tcPr>
          <w:p w14:paraId="48102220" w14:textId="7B073F78" w:rsidR="008F3834" w:rsidRPr="00D7499E" w:rsidRDefault="00520450" w:rsidP="00520450">
            <w:pPr>
              <w:jc w:val="center"/>
              <w:rPr>
                <w:rFonts w:asciiTheme="majorHAnsi" w:hAnsiTheme="majorHAnsi" w:cstheme="majorHAnsi"/>
                <w:sz w:val="22"/>
                <w:szCs w:val="22"/>
                <w:lang w:eastAsia="ko-KR"/>
              </w:rPr>
            </w:pPr>
            <w:r w:rsidRPr="00D7499E">
              <w:rPr>
                <w:rFonts w:asciiTheme="majorHAnsi" w:hAnsiTheme="majorHAnsi" w:cstheme="majorHAnsi"/>
                <w:sz w:val="22"/>
                <w:szCs w:val="22"/>
              </w:rPr>
              <w:t>47.</w:t>
            </w:r>
            <w:r w:rsidR="00626EDC" w:rsidRPr="00D7499E">
              <w:rPr>
                <w:rFonts w:asciiTheme="majorHAnsi" w:hAnsiTheme="majorHAnsi" w:cstheme="majorHAnsi" w:hint="eastAsia"/>
                <w:sz w:val="22"/>
                <w:szCs w:val="22"/>
                <w:lang w:eastAsia="ko-KR"/>
              </w:rPr>
              <w:t>8</w:t>
            </w:r>
          </w:p>
        </w:tc>
      </w:tr>
      <w:tr w:rsidR="00DD28DC" w:rsidRPr="008F3834" w14:paraId="1F4C19DD" w14:textId="77777777" w:rsidTr="00520450">
        <w:trPr>
          <w:trHeight w:val="288"/>
        </w:trPr>
        <w:tc>
          <w:tcPr>
            <w:tcW w:w="1971" w:type="pct"/>
            <w:tcBorders>
              <w:left w:val="single" w:sz="18" w:space="0" w:color="auto"/>
            </w:tcBorders>
            <w:noWrap/>
            <w:vAlign w:val="center"/>
            <w:hideMark/>
          </w:tcPr>
          <w:p w14:paraId="6B76C224" w14:textId="02C226BC" w:rsidR="00DD28DC" w:rsidRPr="008F3834" w:rsidRDefault="00DD28DC" w:rsidP="00DD28DC">
            <w:pPr>
              <w:ind w:left="144"/>
              <w:rPr>
                <w:rFonts w:asciiTheme="majorHAnsi" w:hAnsiTheme="majorHAnsi" w:cstheme="majorHAnsi"/>
                <w:sz w:val="22"/>
                <w:szCs w:val="22"/>
              </w:rPr>
            </w:pPr>
            <w:r w:rsidRPr="008F3834">
              <w:rPr>
                <w:rFonts w:asciiTheme="majorHAnsi" w:hAnsiTheme="majorHAnsi" w:cstheme="majorHAnsi"/>
                <w:sz w:val="22"/>
                <w:szCs w:val="22"/>
              </w:rPr>
              <w:t>Full-time worker</w:t>
            </w:r>
          </w:p>
        </w:tc>
        <w:tc>
          <w:tcPr>
            <w:tcW w:w="528" w:type="pct"/>
            <w:tcBorders>
              <w:right w:val="single" w:sz="18" w:space="0" w:color="auto"/>
            </w:tcBorders>
            <w:noWrap/>
            <w:vAlign w:val="center"/>
            <w:hideMark/>
          </w:tcPr>
          <w:p w14:paraId="4602CDBF" w14:textId="2A5810BF" w:rsidR="00DD28DC" w:rsidRPr="00D7499E" w:rsidRDefault="00DD28DC" w:rsidP="00520450">
            <w:pPr>
              <w:jc w:val="center"/>
              <w:rPr>
                <w:rFonts w:asciiTheme="majorHAnsi" w:hAnsiTheme="majorHAnsi" w:cstheme="majorHAnsi"/>
                <w:sz w:val="22"/>
                <w:szCs w:val="22"/>
                <w:lang w:eastAsia="ko-KR"/>
              </w:rPr>
            </w:pPr>
            <w:r w:rsidRPr="00D7499E">
              <w:rPr>
                <w:rFonts w:asciiTheme="majorHAnsi" w:hAnsiTheme="majorHAnsi" w:cstheme="majorHAnsi"/>
                <w:sz w:val="22"/>
                <w:szCs w:val="22"/>
              </w:rPr>
              <w:t>45.</w:t>
            </w:r>
            <w:r w:rsidR="00626EDC" w:rsidRPr="00D7499E">
              <w:rPr>
                <w:rFonts w:asciiTheme="majorHAnsi" w:hAnsiTheme="majorHAnsi" w:cstheme="majorHAnsi" w:hint="eastAsia"/>
                <w:sz w:val="22"/>
                <w:szCs w:val="22"/>
                <w:lang w:eastAsia="ko-KR"/>
              </w:rPr>
              <w:t>6</w:t>
            </w:r>
          </w:p>
        </w:tc>
        <w:tc>
          <w:tcPr>
            <w:tcW w:w="2501" w:type="pct"/>
            <w:gridSpan w:val="2"/>
            <w:tcBorders>
              <w:left w:val="single" w:sz="18" w:space="0" w:color="auto"/>
              <w:right w:val="single" w:sz="18" w:space="0" w:color="auto"/>
            </w:tcBorders>
            <w:noWrap/>
            <w:vAlign w:val="center"/>
            <w:hideMark/>
          </w:tcPr>
          <w:p w14:paraId="749BFD2A" w14:textId="77777777" w:rsidR="00DD28DC" w:rsidRPr="00D7499E" w:rsidRDefault="00DD28DC" w:rsidP="00520450">
            <w:pPr>
              <w:rPr>
                <w:rFonts w:asciiTheme="majorHAnsi" w:hAnsiTheme="majorHAnsi" w:cstheme="majorHAnsi"/>
                <w:sz w:val="22"/>
                <w:szCs w:val="22"/>
              </w:rPr>
            </w:pPr>
            <w:r w:rsidRPr="00D7499E">
              <w:rPr>
                <w:rFonts w:asciiTheme="majorHAnsi" w:hAnsiTheme="majorHAnsi" w:cstheme="majorHAnsi"/>
                <w:b/>
                <w:bCs/>
                <w:sz w:val="22"/>
                <w:szCs w:val="22"/>
              </w:rPr>
              <w:t>Housing unit type</w:t>
            </w:r>
          </w:p>
        </w:tc>
      </w:tr>
      <w:tr w:rsidR="008F3834" w:rsidRPr="008F3834" w14:paraId="05D46677" w14:textId="77777777" w:rsidTr="00520450">
        <w:trPr>
          <w:trHeight w:val="288"/>
        </w:trPr>
        <w:tc>
          <w:tcPr>
            <w:tcW w:w="1971" w:type="pct"/>
            <w:tcBorders>
              <w:left w:val="single" w:sz="18" w:space="0" w:color="auto"/>
            </w:tcBorders>
            <w:noWrap/>
            <w:vAlign w:val="center"/>
            <w:hideMark/>
          </w:tcPr>
          <w:p w14:paraId="4588F273" w14:textId="6D549F62"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Part-time worker</w:t>
            </w:r>
          </w:p>
        </w:tc>
        <w:tc>
          <w:tcPr>
            <w:tcW w:w="528" w:type="pct"/>
            <w:tcBorders>
              <w:right w:val="single" w:sz="18" w:space="0" w:color="auto"/>
            </w:tcBorders>
            <w:noWrap/>
            <w:vAlign w:val="center"/>
            <w:hideMark/>
          </w:tcPr>
          <w:p w14:paraId="31CA0457" w14:textId="2627D816" w:rsidR="008F3834" w:rsidRPr="00D7499E" w:rsidRDefault="008F3834" w:rsidP="00520450">
            <w:pPr>
              <w:jc w:val="center"/>
              <w:rPr>
                <w:rFonts w:asciiTheme="majorHAnsi" w:hAnsiTheme="majorHAnsi" w:cstheme="majorHAnsi"/>
                <w:sz w:val="22"/>
                <w:szCs w:val="22"/>
                <w:lang w:eastAsia="ko-KR"/>
              </w:rPr>
            </w:pPr>
            <w:r w:rsidRPr="00D7499E">
              <w:rPr>
                <w:rFonts w:asciiTheme="majorHAnsi" w:hAnsiTheme="majorHAnsi" w:cstheme="majorHAnsi"/>
                <w:sz w:val="22"/>
                <w:szCs w:val="22"/>
              </w:rPr>
              <w:t>1</w:t>
            </w:r>
            <w:r w:rsidR="00626EDC" w:rsidRPr="00D7499E">
              <w:rPr>
                <w:rFonts w:asciiTheme="majorHAnsi" w:hAnsiTheme="majorHAnsi" w:cstheme="majorHAnsi" w:hint="eastAsia"/>
                <w:sz w:val="22"/>
                <w:szCs w:val="22"/>
                <w:lang w:eastAsia="ko-KR"/>
              </w:rPr>
              <w:t>0.9</w:t>
            </w:r>
          </w:p>
        </w:tc>
        <w:tc>
          <w:tcPr>
            <w:tcW w:w="1982" w:type="pct"/>
            <w:tcBorders>
              <w:left w:val="single" w:sz="18" w:space="0" w:color="auto"/>
            </w:tcBorders>
            <w:noWrap/>
            <w:vAlign w:val="center"/>
            <w:hideMark/>
          </w:tcPr>
          <w:p w14:paraId="2E1539ED" w14:textId="5C698652" w:rsidR="008F3834" w:rsidRPr="00D7499E" w:rsidRDefault="008F3834" w:rsidP="008F3834">
            <w:pPr>
              <w:ind w:left="144"/>
              <w:rPr>
                <w:rFonts w:asciiTheme="majorHAnsi" w:hAnsiTheme="majorHAnsi" w:cstheme="majorHAnsi"/>
                <w:sz w:val="22"/>
                <w:szCs w:val="22"/>
              </w:rPr>
            </w:pPr>
            <w:r w:rsidRPr="00D7499E">
              <w:rPr>
                <w:rFonts w:asciiTheme="majorHAnsi" w:hAnsiTheme="majorHAnsi" w:cstheme="majorHAnsi"/>
                <w:sz w:val="22"/>
                <w:szCs w:val="22"/>
              </w:rPr>
              <w:t>Stand-alone home</w:t>
            </w:r>
          </w:p>
        </w:tc>
        <w:tc>
          <w:tcPr>
            <w:tcW w:w="519" w:type="pct"/>
            <w:tcBorders>
              <w:right w:val="single" w:sz="18" w:space="0" w:color="auto"/>
            </w:tcBorders>
            <w:noWrap/>
            <w:vAlign w:val="center"/>
            <w:hideMark/>
          </w:tcPr>
          <w:p w14:paraId="7F5BF509" w14:textId="394ECCA8" w:rsidR="008F3834" w:rsidRPr="00D7499E" w:rsidRDefault="008F3834" w:rsidP="00520450">
            <w:pPr>
              <w:jc w:val="center"/>
              <w:rPr>
                <w:rFonts w:asciiTheme="majorHAnsi" w:hAnsiTheme="majorHAnsi" w:cstheme="majorHAnsi"/>
                <w:sz w:val="22"/>
                <w:szCs w:val="22"/>
              </w:rPr>
            </w:pPr>
            <w:r w:rsidRPr="00D7499E">
              <w:rPr>
                <w:rFonts w:asciiTheme="majorHAnsi" w:hAnsiTheme="majorHAnsi" w:cstheme="majorHAnsi"/>
                <w:sz w:val="22"/>
                <w:szCs w:val="22"/>
              </w:rPr>
              <w:t>66.6</w:t>
            </w:r>
          </w:p>
        </w:tc>
      </w:tr>
      <w:tr w:rsidR="008F3834" w:rsidRPr="008F3834" w14:paraId="6D3D7B18" w14:textId="77777777" w:rsidTr="00520450">
        <w:trPr>
          <w:trHeight w:val="288"/>
        </w:trPr>
        <w:tc>
          <w:tcPr>
            <w:tcW w:w="1971" w:type="pct"/>
            <w:tcBorders>
              <w:left w:val="single" w:sz="18" w:space="0" w:color="auto"/>
            </w:tcBorders>
            <w:noWrap/>
            <w:vAlign w:val="center"/>
          </w:tcPr>
          <w:p w14:paraId="29E9C313" w14:textId="62736F6F"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Non-worker</w:t>
            </w:r>
          </w:p>
        </w:tc>
        <w:tc>
          <w:tcPr>
            <w:tcW w:w="528" w:type="pct"/>
            <w:tcBorders>
              <w:right w:val="single" w:sz="18" w:space="0" w:color="auto"/>
            </w:tcBorders>
            <w:noWrap/>
            <w:vAlign w:val="center"/>
          </w:tcPr>
          <w:p w14:paraId="07ED894C" w14:textId="58693E2D" w:rsidR="008F3834" w:rsidRPr="00D7499E" w:rsidRDefault="008F3834" w:rsidP="00520450">
            <w:pPr>
              <w:jc w:val="center"/>
              <w:rPr>
                <w:rFonts w:asciiTheme="majorHAnsi" w:hAnsiTheme="majorHAnsi" w:cstheme="majorHAnsi"/>
                <w:sz w:val="22"/>
                <w:szCs w:val="22"/>
                <w:lang w:eastAsia="ko-KR"/>
              </w:rPr>
            </w:pPr>
            <w:r w:rsidRPr="00D7499E">
              <w:rPr>
                <w:rFonts w:asciiTheme="majorHAnsi" w:hAnsiTheme="majorHAnsi" w:cstheme="majorHAnsi"/>
                <w:sz w:val="22"/>
                <w:szCs w:val="22"/>
              </w:rPr>
              <w:t>43.</w:t>
            </w:r>
            <w:r w:rsidR="00626EDC" w:rsidRPr="00D7499E">
              <w:rPr>
                <w:rFonts w:asciiTheme="majorHAnsi" w:hAnsiTheme="majorHAnsi" w:cstheme="majorHAnsi" w:hint="eastAsia"/>
                <w:sz w:val="22"/>
                <w:szCs w:val="22"/>
                <w:lang w:eastAsia="ko-KR"/>
              </w:rPr>
              <w:t>5</w:t>
            </w:r>
          </w:p>
        </w:tc>
        <w:tc>
          <w:tcPr>
            <w:tcW w:w="1982" w:type="pct"/>
            <w:tcBorders>
              <w:left w:val="single" w:sz="18" w:space="0" w:color="auto"/>
            </w:tcBorders>
            <w:noWrap/>
            <w:vAlign w:val="center"/>
          </w:tcPr>
          <w:p w14:paraId="3EB8D079" w14:textId="001FCCF9" w:rsidR="008F3834" w:rsidRPr="00D7499E" w:rsidRDefault="008F3834" w:rsidP="008F3834">
            <w:pPr>
              <w:ind w:left="144"/>
              <w:rPr>
                <w:rFonts w:asciiTheme="majorHAnsi" w:hAnsiTheme="majorHAnsi" w:cstheme="majorHAnsi"/>
                <w:sz w:val="22"/>
                <w:szCs w:val="22"/>
              </w:rPr>
            </w:pPr>
            <w:r w:rsidRPr="00D7499E">
              <w:rPr>
                <w:rFonts w:asciiTheme="majorHAnsi" w:hAnsiTheme="majorHAnsi" w:cstheme="majorHAnsi"/>
                <w:sz w:val="22"/>
                <w:szCs w:val="22"/>
              </w:rPr>
              <w:t>Attached home/apartment</w:t>
            </w:r>
          </w:p>
        </w:tc>
        <w:tc>
          <w:tcPr>
            <w:tcW w:w="519" w:type="pct"/>
            <w:tcBorders>
              <w:right w:val="single" w:sz="18" w:space="0" w:color="auto"/>
            </w:tcBorders>
            <w:noWrap/>
            <w:vAlign w:val="center"/>
          </w:tcPr>
          <w:p w14:paraId="53227DB5" w14:textId="33FAAF9E" w:rsidR="008F3834" w:rsidRPr="00D7499E" w:rsidRDefault="008F3834" w:rsidP="00520450">
            <w:pPr>
              <w:jc w:val="center"/>
              <w:rPr>
                <w:rFonts w:asciiTheme="majorHAnsi" w:hAnsiTheme="majorHAnsi" w:cstheme="majorHAnsi"/>
                <w:sz w:val="22"/>
                <w:szCs w:val="22"/>
                <w:lang w:eastAsia="ko-KR"/>
              </w:rPr>
            </w:pPr>
            <w:r w:rsidRPr="00D7499E">
              <w:rPr>
                <w:rFonts w:asciiTheme="majorHAnsi" w:hAnsiTheme="majorHAnsi" w:cstheme="majorHAnsi"/>
                <w:sz w:val="22"/>
                <w:szCs w:val="22"/>
              </w:rPr>
              <w:t>2</w:t>
            </w:r>
            <w:r w:rsidR="00626EDC" w:rsidRPr="00D7499E">
              <w:rPr>
                <w:rFonts w:asciiTheme="majorHAnsi" w:hAnsiTheme="majorHAnsi" w:cstheme="majorHAnsi" w:hint="eastAsia"/>
                <w:sz w:val="22"/>
                <w:szCs w:val="22"/>
                <w:lang w:eastAsia="ko-KR"/>
              </w:rPr>
              <w:t>7.1</w:t>
            </w:r>
          </w:p>
        </w:tc>
      </w:tr>
      <w:tr w:rsidR="008F3834" w:rsidRPr="008F3834" w14:paraId="5E8BC5CC" w14:textId="77777777" w:rsidTr="00520450">
        <w:trPr>
          <w:trHeight w:val="288"/>
        </w:trPr>
        <w:tc>
          <w:tcPr>
            <w:tcW w:w="2499" w:type="pct"/>
            <w:gridSpan w:val="2"/>
            <w:tcBorders>
              <w:left w:val="single" w:sz="18" w:space="0" w:color="auto"/>
              <w:right w:val="single" w:sz="18" w:space="0" w:color="auto"/>
            </w:tcBorders>
            <w:noWrap/>
            <w:vAlign w:val="center"/>
            <w:hideMark/>
          </w:tcPr>
          <w:p w14:paraId="406B9103" w14:textId="111EACC1" w:rsidR="008F3834" w:rsidRPr="00D7499E" w:rsidRDefault="008F3834" w:rsidP="00520450">
            <w:pPr>
              <w:rPr>
                <w:rFonts w:asciiTheme="majorHAnsi" w:hAnsiTheme="majorHAnsi" w:cstheme="majorHAnsi"/>
                <w:sz w:val="22"/>
                <w:szCs w:val="22"/>
              </w:rPr>
            </w:pPr>
            <w:r w:rsidRPr="00D7499E">
              <w:rPr>
                <w:rFonts w:asciiTheme="majorHAnsi" w:hAnsiTheme="majorHAnsi" w:cstheme="majorHAnsi"/>
                <w:b/>
                <w:bCs/>
                <w:sz w:val="22"/>
                <w:szCs w:val="22"/>
              </w:rPr>
              <w:t>Education attainment</w:t>
            </w:r>
          </w:p>
        </w:tc>
        <w:tc>
          <w:tcPr>
            <w:tcW w:w="1982" w:type="pct"/>
            <w:tcBorders>
              <w:left w:val="single" w:sz="18" w:space="0" w:color="auto"/>
            </w:tcBorders>
            <w:noWrap/>
            <w:vAlign w:val="center"/>
            <w:hideMark/>
          </w:tcPr>
          <w:p w14:paraId="79A6F940" w14:textId="4BC34B73" w:rsidR="008F3834" w:rsidRPr="00D7499E" w:rsidRDefault="008F3834" w:rsidP="008F3834">
            <w:pPr>
              <w:ind w:left="144"/>
              <w:rPr>
                <w:rFonts w:asciiTheme="majorHAnsi" w:hAnsiTheme="majorHAnsi" w:cstheme="majorHAnsi"/>
                <w:sz w:val="22"/>
                <w:szCs w:val="22"/>
              </w:rPr>
            </w:pPr>
            <w:r w:rsidRPr="00D7499E">
              <w:rPr>
                <w:rFonts w:asciiTheme="majorHAnsi" w:hAnsiTheme="majorHAnsi" w:cstheme="majorHAnsi"/>
                <w:sz w:val="22"/>
                <w:szCs w:val="22"/>
              </w:rPr>
              <w:t>Other</w:t>
            </w:r>
          </w:p>
        </w:tc>
        <w:tc>
          <w:tcPr>
            <w:tcW w:w="519" w:type="pct"/>
            <w:tcBorders>
              <w:right w:val="single" w:sz="18" w:space="0" w:color="auto"/>
            </w:tcBorders>
            <w:noWrap/>
            <w:vAlign w:val="center"/>
            <w:hideMark/>
          </w:tcPr>
          <w:p w14:paraId="15B5124D" w14:textId="56FE2CBF" w:rsidR="008F3834" w:rsidRPr="00D7499E" w:rsidRDefault="00520450" w:rsidP="00520450">
            <w:pPr>
              <w:jc w:val="center"/>
              <w:rPr>
                <w:rFonts w:asciiTheme="majorHAnsi" w:hAnsiTheme="majorHAnsi" w:cstheme="majorHAnsi"/>
                <w:sz w:val="22"/>
                <w:szCs w:val="22"/>
                <w:lang w:eastAsia="ko-KR"/>
              </w:rPr>
            </w:pPr>
            <w:r w:rsidRPr="00D7499E">
              <w:rPr>
                <w:rFonts w:asciiTheme="majorHAnsi" w:hAnsiTheme="majorHAnsi" w:cstheme="majorHAnsi"/>
                <w:sz w:val="22"/>
                <w:szCs w:val="22"/>
              </w:rPr>
              <w:t>6.</w:t>
            </w:r>
            <w:r w:rsidR="00626EDC" w:rsidRPr="00D7499E">
              <w:rPr>
                <w:rFonts w:asciiTheme="majorHAnsi" w:hAnsiTheme="majorHAnsi" w:cstheme="majorHAnsi" w:hint="eastAsia"/>
                <w:sz w:val="22"/>
                <w:szCs w:val="22"/>
                <w:lang w:eastAsia="ko-KR"/>
              </w:rPr>
              <w:t>3</w:t>
            </w:r>
          </w:p>
        </w:tc>
      </w:tr>
      <w:tr w:rsidR="008F3834" w:rsidRPr="008F3834" w14:paraId="159C4E88" w14:textId="77777777" w:rsidTr="00520450">
        <w:trPr>
          <w:trHeight w:val="288"/>
        </w:trPr>
        <w:tc>
          <w:tcPr>
            <w:tcW w:w="1971" w:type="pct"/>
            <w:tcBorders>
              <w:left w:val="single" w:sz="18" w:space="0" w:color="auto"/>
            </w:tcBorders>
            <w:noWrap/>
            <w:vAlign w:val="center"/>
            <w:hideMark/>
          </w:tcPr>
          <w:p w14:paraId="33301B4C" w14:textId="7A13D8E6"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High school or less</w:t>
            </w:r>
          </w:p>
        </w:tc>
        <w:tc>
          <w:tcPr>
            <w:tcW w:w="528" w:type="pct"/>
            <w:tcBorders>
              <w:right w:val="single" w:sz="18" w:space="0" w:color="auto"/>
            </w:tcBorders>
            <w:noWrap/>
            <w:vAlign w:val="center"/>
            <w:hideMark/>
          </w:tcPr>
          <w:p w14:paraId="5793F392" w14:textId="66AD3087" w:rsidR="008F3834" w:rsidRPr="00D7499E" w:rsidRDefault="008F3834" w:rsidP="00520450">
            <w:pPr>
              <w:jc w:val="center"/>
              <w:rPr>
                <w:rFonts w:asciiTheme="majorHAnsi" w:hAnsiTheme="majorHAnsi" w:cstheme="majorHAnsi"/>
                <w:sz w:val="22"/>
                <w:szCs w:val="22"/>
              </w:rPr>
            </w:pPr>
            <w:r w:rsidRPr="00D7499E">
              <w:rPr>
                <w:rFonts w:asciiTheme="majorHAnsi" w:hAnsiTheme="majorHAnsi" w:cstheme="majorHAnsi"/>
                <w:sz w:val="22"/>
                <w:szCs w:val="22"/>
              </w:rPr>
              <w:t>33.0</w:t>
            </w:r>
          </w:p>
        </w:tc>
        <w:tc>
          <w:tcPr>
            <w:tcW w:w="2501" w:type="pct"/>
            <w:gridSpan w:val="2"/>
            <w:tcBorders>
              <w:left w:val="single" w:sz="18" w:space="0" w:color="auto"/>
              <w:right w:val="single" w:sz="18" w:space="0" w:color="auto"/>
            </w:tcBorders>
            <w:noWrap/>
            <w:vAlign w:val="center"/>
          </w:tcPr>
          <w:p w14:paraId="6BBEE677" w14:textId="10DAE633" w:rsidR="008F3834" w:rsidRPr="00D7499E" w:rsidRDefault="008F3834" w:rsidP="00520450">
            <w:pPr>
              <w:rPr>
                <w:rFonts w:asciiTheme="majorHAnsi" w:hAnsiTheme="majorHAnsi" w:cstheme="majorHAnsi"/>
                <w:sz w:val="22"/>
                <w:szCs w:val="22"/>
              </w:rPr>
            </w:pPr>
            <w:r w:rsidRPr="00D7499E">
              <w:rPr>
                <w:rFonts w:asciiTheme="majorHAnsi" w:hAnsiTheme="majorHAnsi" w:cstheme="majorHAnsi"/>
                <w:b/>
                <w:bCs/>
                <w:sz w:val="22"/>
                <w:szCs w:val="22"/>
              </w:rPr>
              <w:t>Home ownership</w:t>
            </w:r>
          </w:p>
        </w:tc>
      </w:tr>
      <w:tr w:rsidR="008F3834" w:rsidRPr="008F3834" w14:paraId="05186D73" w14:textId="77777777" w:rsidTr="00520450">
        <w:trPr>
          <w:trHeight w:val="288"/>
        </w:trPr>
        <w:tc>
          <w:tcPr>
            <w:tcW w:w="1971" w:type="pct"/>
            <w:tcBorders>
              <w:left w:val="single" w:sz="18" w:space="0" w:color="auto"/>
            </w:tcBorders>
            <w:noWrap/>
            <w:vAlign w:val="center"/>
            <w:hideMark/>
          </w:tcPr>
          <w:p w14:paraId="287D6F14" w14:textId="252BFCAC"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Some college or technical school</w:t>
            </w:r>
          </w:p>
        </w:tc>
        <w:tc>
          <w:tcPr>
            <w:tcW w:w="528" w:type="pct"/>
            <w:tcBorders>
              <w:right w:val="single" w:sz="18" w:space="0" w:color="auto"/>
            </w:tcBorders>
            <w:noWrap/>
            <w:vAlign w:val="center"/>
            <w:hideMark/>
          </w:tcPr>
          <w:p w14:paraId="6F1B2A87" w14:textId="2B4A901E" w:rsidR="008F3834" w:rsidRPr="00D7499E" w:rsidRDefault="008F3834" w:rsidP="00520450">
            <w:pPr>
              <w:jc w:val="center"/>
              <w:rPr>
                <w:rFonts w:asciiTheme="majorHAnsi" w:hAnsiTheme="majorHAnsi" w:cstheme="majorHAnsi"/>
                <w:sz w:val="22"/>
                <w:szCs w:val="22"/>
              </w:rPr>
            </w:pPr>
            <w:r w:rsidRPr="00D7499E">
              <w:rPr>
                <w:rFonts w:asciiTheme="majorHAnsi" w:hAnsiTheme="majorHAnsi" w:cstheme="majorHAnsi"/>
                <w:sz w:val="22"/>
                <w:szCs w:val="22"/>
              </w:rPr>
              <w:t>29.5</w:t>
            </w:r>
          </w:p>
        </w:tc>
        <w:tc>
          <w:tcPr>
            <w:tcW w:w="1982" w:type="pct"/>
            <w:tcBorders>
              <w:left w:val="single" w:sz="18" w:space="0" w:color="auto"/>
              <w:right w:val="dotted" w:sz="4" w:space="0" w:color="auto"/>
            </w:tcBorders>
            <w:noWrap/>
            <w:vAlign w:val="center"/>
          </w:tcPr>
          <w:p w14:paraId="334F6222" w14:textId="6CF40FA5" w:rsidR="008F3834" w:rsidRPr="00D7499E" w:rsidRDefault="008F3834" w:rsidP="008F3834">
            <w:pPr>
              <w:ind w:left="144"/>
              <w:rPr>
                <w:rFonts w:asciiTheme="majorHAnsi" w:hAnsiTheme="majorHAnsi" w:cstheme="majorHAnsi"/>
                <w:sz w:val="22"/>
                <w:szCs w:val="22"/>
              </w:rPr>
            </w:pPr>
            <w:r w:rsidRPr="00D7499E">
              <w:rPr>
                <w:rFonts w:asciiTheme="majorHAnsi" w:hAnsiTheme="majorHAnsi" w:cstheme="majorHAnsi"/>
                <w:sz w:val="22"/>
                <w:szCs w:val="22"/>
              </w:rPr>
              <w:t>Own</w:t>
            </w:r>
          </w:p>
        </w:tc>
        <w:tc>
          <w:tcPr>
            <w:tcW w:w="519" w:type="pct"/>
            <w:tcBorders>
              <w:left w:val="dotted" w:sz="4" w:space="0" w:color="auto"/>
              <w:right w:val="single" w:sz="18" w:space="0" w:color="auto"/>
            </w:tcBorders>
            <w:vAlign w:val="center"/>
          </w:tcPr>
          <w:p w14:paraId="003B7C33" w14:textId="69907F16" w:rsidR="008F3834" w:rsidRPr="00D7499E" w:rsidRDefault="008F3834" w:rsidP="00520450">
            <w:pPr>
              <w:jc w:val="center"/>
              <w:rPr>
                <w:rFonts w:asciiTheme="majorHAnsi" w:hAnsiTheme="majorHAnsi" w:cstheme="majorHAnsi"/>
                <w:sz w:val="22"/>
                <w:szCs w:val="22"/>
                <w:lang w:eastAsia="ko-KR"/>
              </w:rPr>
            </w:pPr>
            <w:r w:rsidRPr="00D7499E">
              <w:rPr>
                <w:rFonts w:asciiTheme="majorHAnsi" w:hAnsiTheme="majorHAnsi" w:cstheme="majorHAnsi"/>
                <w:sz w:val="22"/>
                <w:szCs w:val="22"/>
              </w:rPr>
              <w:t>59.</w:t>
            </w:r>
            <w:r w:rsidR="00626EDC" w:rsidRPr="00D7499E">
              <w:rPr>
                <w:rFonts w:asciiTheme="majorHAnsi" w:hAnsiTheme="majorHAnsi" w:cstheme="majorHAnsi" w:hint="eastAsia"/>
                <w:sz w:val="22"/>
                <w:szCs w:val="22"/>
                <w:lang w:eastAsia="ko-KR"/>
              </w:rPr>
              <w:t>2</w:t>
            </w:r>
          </w:p>
        </w:tc>
      </w:tr>
      <w:tr w:rsidR="008F3834" w:rsidRPr="008F3834" w14:paraId="141F155B" w14:textId="77777777" w:rsidTr="00520450">
        <w:trPr>
          <w:trHeight w:val="288"/>
        </w:trPr>
        <w:tc>
          <w:tcPr>
            <w:tcW w:w="1971" w:type="pct"/>
            <w:tcBorders>
              <w:left w:val="single" w:sz="18" w:space="0" w:color="auto"/>
            </w:tcBorders>
            <w:noWrap/>
            <w:vAlign w:val="center"/>
            <w:hideMark/>
          </w:tcPr>
          <w:p w14:paraId="152B7BBF" w14:textId="3C3A9BEE"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Bachelor’s degree(s)</w:t>
            </w:r>
          </w:p>
        </w:tc>
        <w:tc>
          <w:tcPr>
            <w:tcW w:w="528" w:type="pct"/>
            <w:tcBorders>
              <w:right w:val="single" w:sz="18" w:space="0" w:color="auto"/>
            </w:tcBorders>
            <w:noWrap/>
            <w:vAlign w:val="center"/>
            <w:hideMark/>
          </w:tcPr>
          <w:p w14:paraId="4036FB41" w14:textId="7B6D02D5" w:rsidR="008F3834" w:rsidRPr="00D7499E" w:rsidRDefault="008F3834" w:rsidP="00520450">
            <w:pPr>
              <w:jc w:val="center"/>
              <w:rPr>
                <w:rFonts w:asciiTheme="majorHAnsi" w:hAnsiTheme="majorHAnsi" w:cstheme="majorHAnsi"/>
                <w:sz w:val="22"/>
                <w:szCs w:val="22"/>
              </w:rPr>
            </w:pPr>
            <w:r w:rsidRPr="00D7499E">
              <w:rPr>
                <w:rFonts w:asciiTheme="majorHAnsi" w:hAnsiTheme="majorHAnsi" w:cstheme="majorHAnsi"/>
                <w:sz w:val="22"/>
                <w:szCs w:val="22"/>
              </w:rPr>
              <w:t>22.7</w:t>
            </w:r>
          </w:p>
        </w:tc>
        <w:tc>
          <w:tcPr>
            <w:tcW w:w="1982" w:type="pct"/>
            <w:tcBorders>
              <w:left w:val="single" w:sz="18" w:space="0" w:color="auto"/>
            </w:tcBorders>
            <w:noWrap/>
            <w:vAlign w:val="center"/>
          </w:tcPr>
          <w:p w14:paraId="1851CE5C" w14:textId="7D3274E4" w:rsidR="008F3834" w:rsidRPr="00D7499E" w:rsidRDefault="008F3834" w:rsidP="008F3834">
            <w:pPr>
              <w:ind w:left="144"/>
              <w:rPr>
                <w:rFonts w:asciiTheme="majorHAnsi" w:hAnsiTheme="majorHAnsi" w:cstheme="majorHAnsi"/>
                <w:sz w:val="22"/>
                <w:szCs w:val="22"/>
              </w:rPr>
            </w:pPr>
            <w:r w:rsidRPr="00D7499E">
              <w:rPr>
                <w:rFonts w:asciiTheme="majorHAnsi" w:hAnsiTheme="majorHAnsi" w:cstheme="majorHAnsi"/>
                <w:sz w:val="22"/>
                <w:szCs w:val="22"/>
              </w:rPr>
              <w:t>Rent</w:t>
            </w:r>
          </w:p>
        </w:tc>
        <w:tc>
          <w:tcPr>
            <w:tcW w:w="519" w:type="pct"/>
            <w:tcBorders>
              <w:right w:val="single" w:sz="18" w:space="0" w:color="auto"/>
            </w:tcBorders>
            <w:noWrap/>
            <w:vAlign w:val="center"/>
          </w:tcPr>
          <w:p w14:paraId="15666435" w14:textId="2AC01CBD" w:rsidR="008F3834" w:rsidRPr="00D7499E" w:rsidRDefault="008F3834" w:rsidP="00520450">
            <w:pPr>
              <w:jc w:val="center"/>
              <w:rPr>
                <w:rFonts w:asciiTheme="majorHAnsi" w:hAnsiTheme="majorHAnsi" w:cstheme="majorHAnsi"/>
                <w:sz w:val="22"/>
                <w:szCs w:val="22"/>
                <w:lang w:eastAsia="ko-KR"/>
              </w:rPr>
            </w:pPr>
            <w:r w:rsidRPr="00D7499E">
              <w:rPr>
                <w:rFonts w:asciiTheme="majorHAnsi" w:hAnsiTheme="majorHAnsi" w:cstheme="majorHAnsi"/>
                <w:sz w:val="22"/>
                <w:szCs w:val="22"/>
              </w:rPr>
              <w:t>35</w:t>
            </w:r>
            <w:r w:rsidR="00626EDC" w:rsidRPr="00D7499E">
              <w:rPr>
                <w:rFonts w:asciiTheme="majorHAnsi" w:hAnsiTheme="majorHAnsi" w:cstheme="majorHAnsi" w:hint="eastAsia"/>
                <w:sz w:val="22"/>
                <w:szCs w:val="22"/>
                <w:lang w:eastAsia="ko-KR"/>
              </w:rPr>
              <w:t>.5</w:t>
            </w:r>
          </w:p>
        </w:tc>
      </w:tr>
      <w:tr w:rsidR="008F3834" w:rsidRPr="008F3834" w14:paraId="4F636463" w14:textId="77777777" w:rsidTr="00520450">
        <w:trPr>
          <w:trHeight w:val="288"/>
        </w:trPr>
        <w:tc>
          <w:tcPr>
            <w:tcW w:w="1971" w:type="pct"/>
            <w:tcBorders>
              <w:left w:val="single" w:sz="18" w:space="0" w:color="auto"/>
            </w:tcBorders>
            <w:noWrap/>
            <w:vAlign w:val="center"/>
            <w:hideMark/>
          </w:tcPr>
          <w:p w14:paraId="0782FE35" w14:textId="0FEDAE74"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 xml:space="preserve">Graduate degree(s) </w:t>
            </w:r>
          </w:p>
        </w:tc>
        <w:tc>
          <w:tcPr>
            <w:tcW w:w="528" w:type="pct"/>
            <w:tcBorders>
              <w:right w:val="single" w:sz="18" w:space="0" w:color="auto"/>
            </w:tcBorders>
            <w:noWrap/>
            <w:vAlign w:val="center"/>
            <w:hideMark/>
          </w:tcPr>
          <w:p w14:paraId="475EE8EE" w14:textId="048FAC17" w:rsidR="008F3834" w:rsidRPr="00D7499E" w:rsidRDefault="008F3834" w:rsidP="00520450">
            <w:pPr>
              <w:jc w:val="center"/>
              <w:rPr>
                <w:rFonts w:asciiTheme="majorHAnsi" w:hAnsiTheme="majorHAnsi" w:cstheme="majorHAnsi"/>
                <w:sz w:val="22"/>
                <w:szCs w:val="22"/>
              </w:rPr>
            </w:pPr>
            <w:r w:rsidRPr="00D7499E">
              <w:rPr>
                <w:rFonts w:asciiTheme="majorHAnsi" w:hAnsiTheme="majorHAnsi" w:cstheme="majorHAnsi"/>
                <w:sz w:val="22"/>
                <w:szCs w:val="22"/>
              </w:rPr>
              <w:t>14.8</w:t>
            </w:r>
          </w:p>
        </w:tc>
        <w:tc>
          <w:tcPr>
            <w:tcW w:w="1982" w:type="pct"/>
            <w:tcBorders>
              <w:left w:val="single" w:sz="18" w:space="0" w:color="auto"/>
            </w:tcBorders>
            <w:noWrap/>
            <w:vAlign w:val="center"/>
          </w:tcPr>
          <w:p w14:paraId="1F1ADCB6" w14:textId="1460913E" w:rsidR="008F3834" w:rsidRPr="00D7499E" w:rsidRDefault="008F3834" w:rsidP="008F3834">
            <w:pPr>
              <w:ind w:left="144"/>
              <w:rPr>
                <w:rFonts w:asciiTheme="majorHAnsi" w:hAnsiTheme="majorHAnsi" w:cstheme="majorHAnsi"/>
                <w:sz w:val="22"/>
                <w:szCs w:val="22"/>
              </w:rPr>
            </w:pPr>
            <w:r w:rsidRPr="00D7499E">
              <w:rPr>
                <w:rFonts w:asciiTheme="majorHAnsi" w:hAnsiTheme="majorHAnsi" w:cstheme="majorHAnsi"/>
                <w:sz w:val="22"/>
                <w:szCs w:val="22"/>
              </w:rPr>
              <w:t>Other</w:t>
            </w:r>
          </w:p>
        </w:tc>
        <w:tc>
          <w:tcPr>
            <w:tcW w:w="519" w:type="pct"/>
            <w:tcBorders>
              <w:right w:val="single" w:sz="18" w:space="0" w:color="auto"/>
            </w:tcBorders>
            <w:noWrap/>
            <w:vAlign w:val="center"/>
          </w:tcPr>
          <w:p w14:paraId="6491FB52" w14:textId="5DBA8835" w:rsidR="008F3834" w:rsidRPr="00D7499E" w:rsidRDefault="008F3834" w:rsidP="00520450">
            <w:pPr>
              <w:jc w:val="center"/>
              <w:rPr>
                <w:rFonts w:asciiTheme="majorHAnsi" w:hAnsiTheme="majorHAnsi" w:cstheme="majorHAnsi"/>
                <w:sz w:val="22"/>
                <w:szCs w:val="22"/>
                <w:lang w:eastAsia="ko-KR"/>
              </w:rPr>
            </w:pPr>
            <w:r w:rsidRPr="00D7499E">
              <w:rPr>
                <w:rFonts w:asciiTheme="majorHAnsi" w:hAnsiTheme="majorHAnsi" w:cstheme="majorHAnsi"/>
                <w:sz w:val="22"/>
                <w:szCs w:val="22"/>
              </w:rPr>
              <w:t>5.</w:t>
            </w:r>
            <w:r w:rsidR="00626EDC" w:rsidRPr="00D7499E">
              <w:rPr>
                <w:rFonts w:asciiTheme="majorHAnsi" w:hAnsiTheme="majorHAnsi" w:cstheme="majorHAnsi" w:hint="eastAsia"/>
                <w:sz w:val="22"/>
                <w:szCs w:val="22"/>
                <w:lang w:eastAsia="ko-KR"/>
              </w:rPr>
              <w:t>3</w:t>
            </w:r>
          </w:p>
        </w:tc>
      </w:tr>
      <w:tr w:rsidR="008F3834" w:rsidRPr="008F3834" w14:paraId="4630ED97" w14:textId="77777777" w:rsidTr="00520450">
        <w:trPr>
          <w:trHeight w:val="288"/>
        </w:trPr>
        <w:tc>
          <w:tcPr>
            <w:tcW w:w="2499" w:type="pct"/>
            <w:gridSpan w:val="2"/>
            <w:tcBorders>
              <w:left w:val="single" w:sz="18" w:space="0" w:color="auto"/>
              <w:right w:val="single" w:sz="18" w:space="0" w:color="auto"/>
            </w:tcBorders>
            <w:noWrap/>
            <w:vAlign w:val="center"/>
            <w:hideMark/>
          </w:tcPr>
          <w:p w14:paraId="330EFD83" w14:textId="595C6FAA" w:rsidR="008F3834" w:rsidRPr="00D7499E" w:rsidRDefault="008F3834" w:rsidP="00520450">
            <w:pPr>
              <w:rPr>
                <w:rFonts w:asciiTheme="majorHAnsi" w:hAnsiTheme="majorHAnsi" w:cstheme="majorHAnsi"/>
                <w:sz w:val="22"/>
                <w:szCs w:val="22"/>
              </w:rPr>
            </w:pPr>
            <w:r w:rsidRPr="00D7499E">
              <w:rPr>
                <w:rFonts w:asciiTheme="majorHAnsi" w:hAnsiTheme="majorHAnsi" w:cstheme="majorHAnsi"/>
                <w:b/>
                <w:bCs/>
                <w:sz w:val="22"/>
                <w:szCs w:val="22"/>
              </w:rPr>
              <w:t>Race</w:t>
            </w:r>
          </w:p>
        </w:tc>
        <w:tc>
          <w:tcPr>
            <w:tcW w:w="2501" w:type="pct"/>
            <w:gridSpan w:val="2"/>
            <w:tcBorders>
              <w:left w:val="single" w:sz="18" w:space="0" w:color="auto"/>
              <w:right w:val="single" w:sz="18" w:space="0" w:color="auto"/>
            </w:tcBorders>
            <w:noWrap/>
            <w:vAlign w:val="center"/>
          </w:tcPr>
          <w:p w14:paraId="3004E0CD" w14:textId="30A742F8" w:rsidR="008F3834" w:rsidRPr="00D7499E" w:rsidRDefault="008F3834" w:rsidP="00520450">
            <w:pPr>
              <w:rPr>
                <w:rFonts w:asciiTheme="majorHAnsi" w:hAnsiTheme="majorHAnsi" w:cstheme="majorHAnsi"/>
                <w:sz w:val="22"/>
                <w:szCs w:val="22"/>
              </w:rPr>
            </w:pPr>
            <w:r w:rsidRPr="00D7499E">
              <w:rPr>
                <w:rFonts w:asciiTheme="majorHAnsi" w:hAnsiTheme="majorHAnsi" w:cstheme="majorHAnsi"/>
                <w:b/>
                <w:bCs/>
                <w:sz w:val="22"/>
                <w:szCs w:val="22"/>
              </w:rPr>
              <w:t>Vehicle ownership</w:t>
            </w:r>
          </w:p>
        </w:tc>
      </w:tr>
      <w:tr w:rsidR="008F3834" w:rsidRPr="008F3834" w14:paraId="703351C3" w14:textId="77777777" w:rsidTr="00520450">
        <w:trPr>
          <w:trHeight w:val="288"/>
        </w:trPr>
        <w:tc>
          <w:tcPr>
            <w:tcW w:w="1971" w:type="pct"/>
            <w:tcBorders>
              <w:left w:val="single" w:sz="18" w:space="0" w:color="auto"/>
            </w:tcBorders>
            <w:noWrap/>
            <w:vAlign w:val="center"/>
            <w:hideMark/>
          </w:tcPr>
          <w:p w14:paraId="5E17A0E1" w14:textId="5C15069E"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Asian or Pacific Islander</w:t>
            </w:r>
          </w:p>
        </w:tc>
        <w:tc>
          <w:tcPr>
            <w:tcW w:w="528" w:type="pct"/>
            <w:tcBorders>
              <w:right w:val="single" w:sz="18" w:space="0" w:color="auto"/>
            </w:tcBorders>
            <w:noWrap/>
            <w:vAlign w:val="center"/>
            <w:hideMark/>
          </w:tcPr>
          <w:p w14:paraId="4B83CE93" w14:textId="384B01EA" w:rsidR="008F3834" w:rsidRPr="00D7499E" w:rsidRDefault="008F3834" w:rsidP="00520450">
            <w:pPr>
              <w:jc w:val="center"/>
              <w:rPr>
                <w:rFonts w:asciiTheme="majorHAnsi" w:hAnsiTheme="majorHAnsi" w:cstheme="majorHAnsi"/>
                <w:sz w:val="22"/>
                <w:szCs w:val="22"/>
                <w:lang w:eastAsia="ko-KR"/>
              </w:rPr>
            </w:pPr>
            <w:r w:rsidRPr="00D7499E">
              <w:rPr>
                <w:rFonts w:asciiTheme="majorHAnsi" w:hAnsiTheme="majorHAnsi" w:cstheme="majorHAnsi"/>
                <w:sz w:val="22"/>
                <w:szCs w:val="22"/>
              </w:rPr>
              <w:t>7.</w:t>
            </w:r>
            <w:r w:rsidR="00626EDC" w:rsidRPr="00D7499E">
              <w:rPr>
                <w:rFonts w:asciiTheme="majorHAnsi" w:hAnsiTheme="majorHAnsi" w:cstheme="majorHAnsi" w:hint="eastAsia"/>
                <w:sz w:val="22"/>
                <w:szCs w:val="22"/>
                <w:lang w:eastAsia="ko-KR"/>
              </w:rPr>
              <w:t>6</w:t>
            </w:r>
          </w:p>
        </w:tc>
        <w:tc>
          <w:tcPr>
            <w:tcW w:w="1982" w:type="pct"/>
            <w:tcBorders>
              <w:left w:val="single" w:sz="18" w:space="0" w:color="auto"/>
              <w:right w:val="dotted" w:sz="4" w:space="0" w:color="auto"/>
            </w:tcBorders>
            <w:noWrap/>
            <w:vAlign w:val="center"/>
          </w:tcPr>
          <w:p w14:paraId="00118E4E" w14:textId="2CC338CF" w:rsidR="008F3834" w:rsidRPr="00D7499E" w:rsidRDefault="008F3834" w:rsidP="008F3834">
            <w:pPr>
              <w:ind w:left="144"/>
              <w:rPr>
                <w:rFonts w:asciiTheme="majorHAnsi" w:hAnsiTheme="majorHAnsi" w:cstheme="majorHAnsi"/>
                <w:sz w:val="22"/>
                <w:szCs w:val="22"/>
              </w:rPr>
            </w:pPr>
            <w:r w:rsidRPr="00D7499E">
              <w:rPr>
                <w:rFonts w:asciiTheme="majorHAnsi" w:hAnsiTheme="majorHAnsi" w:cstheme="majorHAnsi"/>
                <w:sz w:val="22"/>
                <w:szCs w:val="22"/>
              </w:rPr>
              <w:t>Zero</w:t>
            </w:r>
          </w:p>
        </w:tc>
        <w:tc>
          <w:tcPr>
            <w:tcW w:w="519" w:type="pct"/>
            <w:tcBorders>
              <w:left w:val="dotted" w:sz="4" w:space="0" w:color="auto"/>
              <w:right w:val="single" w:sz="18" w:space="0" w:color="auto"/>
            </w:tcBorders>
            <w:vAlign w:val="center"/>
          </w:tcPr>
          <w:p w14:paraId="1A98BA64" w14:textId="38B32DF3" w:rsidR="008F3834" w:rsidRPr="00D7499E" w:rsidRDefault="008F3834" w:rsidP="00520450">
            <w:pPr>
              <w:jc w:val="center"/>
              <w:rPr>
                <w:rFonts w:asciiTheme="majorHAnsi" w:hAnsiTheme="majorHAnsi" w:cstheme="majorHAnsi"/>
                <w:sz w:val="22"/>
                <w:szCs w:val="22"/>
                <w:lang w:eastAsia="ko-KR"/>
              </w:rPr>
            </w:pPr>
            <w:r w:rsidRPr="00D7499E">
              <w:rPr>
                <w:rFonts w:asciiTheme="majorHAnsi" w:hAnsiTheme="majorHAnsi" w:cstheme="majorHAnsi"/>
                <w:sz w:val="22"/>
                <w:szCs w:val="22"/>
              </w:rPr>
              <w:t>8.</w:t>
            </w:r>
            <w:r w:rsidR="00626EDC" w:rsidRPr="00D7499E">
              <w:rPr>
                <w:rFonts w:asciiTheme="majorHAnsi" w:hAnsiTheme="majorHAnsi" w:cstheme="majorHAnsi" w:hint="eastAsia"/>
                <w:sz w:val="22"/>
                <w:szCs w:val="22"/>
                <w:lang w:eastAsia="ko-KR"/>
              </w:rPr>
              <w:t>5</w:t>
            </w:r>
          </w:p>
        </w:tc>
      </w:tr>
      <w:tr w:rsidR="008F3834" w:rsidRPr="008F3834" w14:paraId="17CF8DE2" w14:textId="77777777" w:rsidTr="00520450">
        <w:trPr>
          <w:trHeight w:val="288"/>
        </w:trPr>
        <w:tc>
          <w:tcPr>
            <w:tcW w:w="1971" w:type="pct"/>
            <w:tcBorders>
              <w:left w:val="single" w:sz="18" w:space="0" w:color="auto"/>
            </w:tcBorders>
            <w:noWrap/>
            <w:vAlign w:val="center"/>
            <w:hideMark/>
          </w:tcPr>
          <w:p w14:paraId="7BD491F5" w14:textId="65F7B4E7"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Black</w:t>
            </w:r>
          </w:p>
        </w:tc>
        <w:tc>
          <w:tcPr>
            <w:tcW w:w="528" w:type="pct"/>
            <w:tcBorders>
              <w:right w:val="single" w:sz="18" w:space="0" w:color="auto"/>
            </w:tcBorders>
            <w:noWrap/>
            <w:vAlign w:val="center"/>
            <w:hideMark/>
          </w:tcPr>
          <w:p w14:paraId="24F06867" w14:textId="663AAC4F" w:rsidR="008F3834" w:rsidRPr="00D7499E" w:rsidRDefault="008F3834" w:rsidP="00520450">
            <w:pPr>
              <w:jc w:val="center"/>
              <w:rPr>
                <w:rFonts w:asciiTheme="majorHAnsi" w:hAnsiTheme="majorHAnsi" w:cstheme="majorHAnsi"/>
                <w:sz w:val="22"/>
                <w:szCs w:val="22"/>
                <w:lang w:eastAsia="ko-KR"/>
              </w:rPr>
            </w:pPr>
            <w:r w:rsidRPr="00D7499E">
              <w:rPr>
                <w:rFonts w:asciiTheme="majorHAnsi" w:hAnsiTheme="majorHAnsi" w:cstheme="majorHAnsi"/>
                <w:sz w:val="22"/>
                <w:szCs w:val="22"/>
              </w:rPr>
              <w:t>15.</w:t>
            </w:r>
            <w:r w:rsidR="00626EDC" w:rsidRPr="00D7499E">
              <w:rPr>
                <w:rFonts w:asciiTheme="majorHAnsi" w:hAnsiTheme="majorHAnsi" w:cstheme="majorHAnsi" w:hint="eastAsia"/>
                <w:sz w:val="22"/>
                <w:szCs w:val="22"/>
                <w:lang w:eastAsia="ko-KR"/>
              </w:rPr>
              <w:t>4</w:t>
            </w:r>
          </w:p>
        </w:tc>
        <w:tc>
          <w:tcPr>
            <w:tcW w:w="1982" w:type="pct"/>
            <w:tcBorders>
              <w:left w:val="single" w:sz="18" w:space="0" w:color="auto"/>
            </w:tcBorders>
            <w:noWrap/>
            <w:vAlign w:val="center"/>
          </w:tcPr>
          <w:p w14:paraId="35E20FC2" w14:textId="08B4C375" w:rsidR="008F3834" w:rsidRPr="00D7499E" w:rsidRDefault="008F3834" w:rsidP="008F3834">
            <w:pPr>
              <w:ind w:left="144"/>
              <w:rPr>
                <w:rFonts w:asciiTheme="majorHAnsi" w:hAnsiTheme="majorHAnsi" w:cstheme="majorHAnsi"/>
                <w:sz w:val="22"/>
                <w:szCs w:val="22"/>
              </w:rPr>
            </w:pPr>
            <w:r w:rsidRPr="00D7499E">
              <w:rPr>
                <w:rFonts w:asciiTheme="majorHAnsi" w:hAnsiTheme="majorHAnsi" w:cstheme="majorHAnsi"/>
                <w:sz w:val="22"/>
                <w:szCs w:val="22"/>
              </w:rPr>
              <w:t>One</w:t>
            </w:r>
          </w:p>
        </w:tc>
        <w:tc>
          <w:tcPr>
            <w:tcW w:w="519" w:type="pct"/>
            <w:tcBorders>
              <w:right w:val="single" w:sz="18" w:space="0" w:color="auto"/>
            </w:tcBorders>
            <w:noWrap/>
            <w:vAlign w:val="center"/>
          </w:tcPr>
          <w:p w14:paraId="3C83653C" w14:textId="3C227B1B" w:rsidR="008F3834" w:rsidRPr="00D7499E" w:rsidRDefault="008F3834" w:rsidP="00520450">
            <w:pPr>
              <w:jc w:val="center"/>
              <w:rPr>
                <w:rFonts w:asciiTheme="majorHAnsi" w:hAnsiTheme="majorHAnsi" w:cstheme="majorHAnsi"/>
                <w:sz w:val="22"/>
                <w:szCs w:val="22"/>
                <w:lang w:eastAsia="ko-KR"/>
              </w:rPr>
            </w:pPr>
            <w:r w:rsidRPr="00D7499E">
              <w:rPr>
                <w:rFonts w:asciiTheme="majorHAnsi" w:hAnsiTheme="majorHAnsi" w:cstheme="majorHAnsi"/>
                <w:sz w:val="22"/>
                <w:szCs w:val="22"/>
              </w:rPr>
              <w:t>40.</w:t>
            </w:r>
            <w:r w:rsidR="00626EDC" w:rsidRPr="00D7499E">
              <w:rPr>
                <w:rFonts w:asciiTheme="majorHAnsi" w:hAnsiTheme="majorHAnsi" w:cstheme="majorHAnsi" w:hint="eastAsia"/>
                <w:sz w:val="22"/>
                <w:szCs w:val="22"/>
                <w:lang w:eastAsia="ko-KR"/>
              </w:rPr>
              <w:t>6</w:t>
            </w:r>
          </w:p>
        </w:tc>
      </w:tr>
      <w:tr w:rsidR="008F3834" w:rsidRPr="008F3834" w14:paraId="5E95735B" w14:textId="77777777" w:rsidTr="00520450">
        <w:trPr>
          <w:trHeight w:val="288"/>
        </w:trPr>
        <w:tc>
          <w:tcPr>
            <w:tcW w:w="1971" w:type="pct"/>
            <w:tcBorders>
              <w:left w:val="single" w:sz="18" w:space="0" w:color="auto"/>
            </w:tcBorders>
            <w:noWrap/>
            <w:vAlign w:val="center"/>
            <w:hideMark/>
          </w:tcPr>
          <w:p w14:paraId="1082DDD6" w14:textId="696403A6"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 xml:space="preserve">White </w:t>
            </w:r>
          </w:p>
        </w:tc>
        <w:tc>
          <w:tcPr>
            <w:tcW w:w="528" w:type="pct"/>
            <w:tcBorders>
              <w:right w:val="single" w:sz="18" w:space="0" w:color="auto"/>
            </w:tcBorders>
            <w:noWrap/>
            <w:vAlign w:val="center"/>
            <w:hideMark/>
          </w:tcPr>
          <w:p w14:paraId="07852034" w14:textId="096877BA" w:rsidR="008F3834" w:rsidRPr="00D7499E" w:rsidRDefault="008F3834" w:rsidP="00520450">
            <w:pPr>
              <w:jc w:val="center"/>
              <w:rPr>
                <w:rFonts w:asciiTheme="majorHAnsi" w:hAnsiTheme="majorHAnsi" w:cstheme="majorHAnsi"/>
                <w:sz w:val="22"/>
                <w:szCs w:val="22"/>
                <w:lang w:eastAsia="ko-KR"/>
              </w:rPr>
            </w:pPr>
            <w:r w:rsidRPr="00D7499E">
              <w:rPr>
                <w:rFonts w:asciiTheme="majorHAnsi" w:hAnsiTheme="majorHAnsi" w:cstheme="majorHAnsi"/>
                <w:sz w:val="22"/>
                <w:szCs w:val="22"/>
              </w:rPr>
              <w:t>65.</w:t>
            </w:r>
            <w:r w:rsidR="00626EDC" w:rsidRPr="00D7499E">
              <w:rPr>
                <w:rFonts w:asciiTheme="majorHAnsi" w:hAnsiTheme="majorHAnsi" w:cstheme="majorHAnsi" w:hint="eastAsia"/>
                <w:sz w:val="22"/>
                <w:szCs w:val="22"/>
                <w:lang w:eastAsia="ko-KR"/>
              </w:rPr>
              <w:t>4</w:t>
            </w:r>
          </w:p>
        </w:tc>
        <w:tc>
          <w:tcPr>
            <w:tcW w:w="1982" w:type="pct"/>
            <w:tcBorders>
              <w:left w:val="single" w:sz="18" w:space="0" w:color="auto"/>
            </w:tcBorders>
            <w:noWrap/>
            <w:vAlign w:val="center"/>
          </w:tcPr>
          <w:p w14:paraId="19312CFB" w14:textId="3A130A80" w:rsidR="008F3834" w:rsidRPr="00D7499E" w:rsidRDefault="008F3834" w:rsidP="008F3834">
            <w:pPr>
              <w:ind w:left="144"/>
              <w:rPr>
                <w:rFonts w:asciiTheme="majorHAnsi" w:hAnsiTheme="majorHAnsi" w:cstheme="majorHAnsi"/>
                <w:sz w:val="22"/>
                <w:szCs w:val="22"/>
              </w:rPr>
            </w:pPr>
            <w:r w:rsidRPr="00D7499E">
              <w:rPr>
                <w:rFonts w:asciiTheme="majorHAnsi" w:hAnsiTheme="majorHAnsi" w:cstheme="majorHAnsi"/>
                <w:sz w:val="22"/>
                <w:szCs w:val="22"/>
              </w:rPr>
              <w:t>Two</w:t>
            </w:r>
          </w:p>
        </w:tc>
        <w:tc>
          <w:tcPr>
            <w:tcW w:w="519" w:type="pct"/>
            <w:tcBorders>
              <w:right w:val="single" w:sz="18" w:space="0" w:color="auto"/>
            </w:tcBorders>
            <w:noWrap/>
            <w:vAlign w:val="center"/>
          </w:tcPr>
          <w:p w14:paraId="0E97549B" w14:textId="3695617D" w:rsidR="008F3834" w:rsidRPr="00D7499E" w:rsidRDefault="008F3834" w:rsidP="00520450">
            <w:pPr>
              <w:jc w:val="center"/>
              <w:rPr>
                <w:rFonts w:asciiTheme="majorHAnsi" w:hAnsiTheme="majorHAnsi" w:cstheme="majorHAnsi"/>
                <w:sz w:val="22"/>
                <w:szCs w:val="22"/>
              </w:rPr>
            </w:pPr>
            <w:r w:rsidRPr="00D7499E">
              <w:rPr>
                <w:rFonts w:asciiTheme="majorHAnsi" w:hAnsiTheme="majorHAnsi" w:cstheme="majorHAnsi"/>
                <w:sz w:val="22"/>
                <w:szCs w:val="22"/>
              </w:rPr>
              <w:t>34.1</w:t>
            </w:r>
          </w:p>
        </w:tc>
      </w:tr>
      <w:tr w:rsidR="008F3834" w:rsidRPr="008F3834" w14:paraId="7D47651E" w14:textId="77777777" w:rsidTr="00520450">
        <w:trPr>
          <w:trHeight w:val="288"/>
        </w:trPr>
        <w:tc>
          <w:tcPr>
            <w:tcW w:w="1971" w:type="pct"/>
            <w:tcBorders>
              <w:left w:val="single" w:sz="18" w:space="0" w:color="auto"/>
            </w:tcBorders>
            <w:noWrap/>
            <w:vAlign w:val="center"/>
            <w:hideMark/>
          </w:tcPr>
          <w:p w14:paraId="26775AFA" w14:textId="7A42879B"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Other</w:t>
            </w:r>
          </w:p>
        </w:tc>
        <w:tc>
          <w:tcPr>
            <w:tcW w:w="528" w:type="pct"/>
            <w:tcBorders>
              <w:right w:val="single" w:sz="18" w:space="0" w:color="auto"/>
            </w:tcBorders>
            <w:noWrap/>
            <w:vAlign w:val="center"/>
            <w:hideMark/>
          </w:tcPr>
          <w:p w14:paraId="4BE9F865" w14:textId="0AE2C3DE" w:rsidR="008F3834" w:rsidRPr="00D7499E" w:rsidRDefault="008F3834" w:rsidP="00520450">
            <w:pPr>
              <w:jc w:val="center"/>
              <w:rPr>
                <w:rFonts w:asciiTheme="majorHAnsi" w:hAnsiTheme="majorHAnsi" w:cstheme="majorHAnsi"/>
                <w:sz w:val="22"/>
                <w:szCs w:val="22"/>
                <w:lang w:eastAsia="ko-KR"/>
              </w:rPr>
            </w:pPr>
            <w:r w:rsidRPr="00D7499E">
              <w:rPr>
                <w:rFonts w:asciiTheme="majorHAnsi" w:hAnsiTheme="majorHAnsi" w:cstheme="majorHAnsi"/>
                <w:sz w:val="22"/>
                <w:szCs w:val="22"/>
              </w:rPr>
              <w:t>11.</w:t>
            </w:r>
            <w:r w:rsidR="00626EDC" w:rsidRPr="00D7499E">
              <w:rPr>
                <w:rFonts w:asciiTheme="majorHAnsi" w:hAnsiTheme="majorHAnsi" w:cstheme="majorHAnsi" w:hint="eastAsia"/>
                <w:sz w:val="22"/>
                <w:szCs w:val="22"/>
                <w:lang w:eastAsia="ko-KR"/>
              </w:rPr>
              <w:t>6</w:t>
            </w:r>
          </w:p>
        </w:tc>
        <w:tc>
          <w:tcPr>
            <w:tcW w:w="1982" w:type="pct"/>
            <w:tcBorders>
              <w:left w:val="single" w:sz="18" w:space="0" w:color="auto"/>
            </w:tcBorders>
            <w:noWrap/>
            <w:vAlign w:val="center"/>
          </w:tcPr>
          <w:p w14:paraId="69EB10C8" w14:textId="54A07902" w:rsidR="008F3834" w:rsidRPr="00D7499E" w:rsidRDefault="008F3834" w:rsidP="008F3834">
            <w:pPr>
              <w:ind w:left="144"/>
              <w:rPr>
                <w:rFonts w:asciiTheme="majorHAnsi" w:hAnsiTheme="majorHAnsi" w:cstheme="majorHAnsi"/>
                <w:sz w:val="22"/>
                <w:szCs w:val="22"/>
              </w:rPr>
            </w:pPr>
            <w:r w:rsidRPr="00D7499E">
              <w:rPr>
                <w:rFonts w:asciiTheme="majorHAnsi" w:hAnsiTheme="majorHAnsi" w:cstheme="majorHAnsi"/>
                <w:sz w:val="22"/>
                <w:szCs w:val="22"/>
              </w:rPr>
              <w:t>Three or more</w:t>
            </w:r>
          </w:p>
        </w:tc>
        <w:tc>
          <w:tcPr>
            <w:tcW w:w="519" w:type="pct"/>
            <w:tcBorders>
              <w:right w:val="single" w:sz="18" w:space="0" w:color="auto"/>
            </w:tcBorders>
            <w:noWrap/>
            <w:vAlign w:val="center"/>
          </w:tcPr>
          <w:p w14:paraId="79EFBD8B" w14:textId="0625BA83" w:rsidR="008F3834" w:rsidRPr="00D7499E" w:rsidRDefault="008F3834" w:rsidP="00520450">
            <w:pPr>
              <w:jc w:val="center"/>
              <w:rPr>
                <w:rFonts w:asciiTheme="majorHAnsi" w:hAnsiTheme="majorHAnsi" w:cstheme="majorHAnsi"/>
                <w:sz w:val="22"/>
                <w:szCs w:val="22"/>
                <w:lang w:eastAsia="ko-KR"/>
              </w:rPr>
            </w:pPr>
            <w:r w:rsidRPr="00D7499E">
              <w:rPr>
                <w:rFonts w:asciiTheme="majorHAnsi" w:hAnsiTheme="majorHAnsi" w:cstheme="majorHAnsi"/>
                <w:sz w:val="22"/>
                <w:szCs w:val="22"/>
              </w:rPr>
              <w:t>1</w:t>
            </w:r>
            <w:r w:rsidR="00626EDC" w:rsidRPr="00D7499E">
              <w:rPr>
                <w:rFonts w:asciiTheme="majorHAnsi" w:hAnsiTheme="majorHAnsi" w:cstheme="majorHAnsi" w:hint="eastAsia"/>
                <w:sz w:val="22"/>
                <w:szCs w:val="22"/>
                <w:lang w:eastAsia="ko-KR"/>
              </w:rPr>
              <w:t>6.8</w:t>
            </w:r>
          </w:p>
        </w:tc>
      </w:tr>
      <w:tr w:rsidR="008F3834" w:rsidRPr="008F3834" w14:paraId="76A3BC0B" w14:textId="77777777" w:rsidTr="00520450">
        <w:trPr>
          <w:trHeight w:val="288"/>
        </w:trPr>
        <w:tc>
          <w:tcPr>
            <w:tcW w:w="2499" w:type="pct"/>
            <w:gridSpan w:val="2"/>
            <w:tcBorders>
              <w:left w:val="single" w:sz="18" w:space="0" w:color="auto"/>
              <w:right w:val="single" w:sz="18" w:space="0" w:color="auto"/>
            </w:tcBorders>
            <w:noWrap/>
            <w:vAlign w:val="center"/>
            <w:hideMark/>
          </w:tcPr>
          <w:p w14:paraId="36FF3832" w14:textId="637D24C9" w:rsidR="008F3834" w:rsidRPr="00D7499E" w:rsidRDefault="008F3834" w:rsidP="00520450">
            <w:pPr>
              <w:rPr>
                <w:rFonts w:asciiTheme="majorHAnsi" w:hAnsiTheme="majorHAnsi" w:cstheme="majorHAnsi"/>
                <w:sz w:val="22"/>
                <w:szCs w:val="22"/>
              </w:rPr>
            </w:pPr>
            <w:r w:rsidRPr="00D7499E">
              <w:rPr>
                <w:rFonts w:asciiTheme="majorHAnsi" w:hAnsiTheme="majorHAnsi" w:cstheme="majorHAnsi"/>
                <w:b/>
                <w:bCs/>
                <w:sz w:val="22"/>
                <w:szCs w:val="22"/>
              </w:rPr>
              <w:t>Ethnicity</w:t>
            </w:r>
          </w:p>
        </w:tc>
        <w:tc>
          <w:tcPr>
            <w:tcW w:w="2501" w:type="pct"/>
            <w:gridSpan w:val="2"/>
            <w:tcBorders>
              <w:left w:val="single" w:sz="18" w:space="0" w:color="auto"/>
              <w:right w:val="single" w:sz="18" w:space="0" w:color="auto"/>
            </w:tcBorders>
            <w:noWrap/>
            <w:vAlign w:val="center"/>
          </w:tcPr>
          <w:p w14:paraId="55D20F59" w14:textId="4216A883" w:rsidR="008F3834" w:rsidRPr="00D7499E" w:rsidRDefault="008F3834" w:rsidP="00520450">
            <w:pPr>
              <w:rPr>
                <w:rFonts w:asciiTheme="majorHAnsi" w:hAnsiTheme="majorHAnsi" w:cstheme="majorHAnsi"/>
                <w:sz w:val="22"/>
                <w:szCs w:val="22"/>
              </w:rPr>
            </w:pPr>
            <w:r w:rsidRPr="00D7499E">
              <w:rPr>
                <w:rFonts w:asciiTheme="majorHAnsi" w:hAnsiTheme="majorHAnsi" w:cstheme="majorHAnsi"/>
                <w:b/>
                <w:bCs/>
                <w:sz w:val="22"/>
                <w:szCs w:val="22"/>
              </w:rPr>
              <w:t>Location</w:t>
            </w:r>
          </w:p>
        </w:tc>
      </w:tr>
      <w:tr w:rsidR="008F3834" w:rsidRPr="008F3834" w14:paraId="633772E9" w14:textId="77777777" w:rsidTr="00520450">
        <w:trPr>
          <w:trHeight w:val="288"/>
        </w:trPr>
        <w:tc>
          <w:tcPr>
            <w:tcW w:w="1971" w:type="pct"/>
            <w:tcBorders>
              <w:left w:val="single" w:sz="18" w:space="0" w:color="auto"/>
            </w:tcBorders>
            <w:noWrap/>
            <w:vAlign w:val="center"/>
            <w:hideMark/>
          </w:tcPr>
          <w:p w14:paraId="0271F5B9" w14:textId="1CE54232"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Hispanic</w:t>
            </w:r>
          </w:p>
        </w:tc>
        <w:tc>
          <w:tcPr>
            <w:tcW w:w="528" w:type="pct"/>
            <w:tcBorders>
              <w:right w:val="single" w:sz="18" w:space="0" w:color="auto"/>
            </w:tcBorders>
            <w:noWrap/>
            <w:vAlign w:val="center"/>
            <w:hideMark/>
          </w:tcPr>
          <w:p w14:paraId="68EC7A45" w14:textId="1D7B6C43" w:rsidR="008F3834" w:rsidRPr="00D7499E" w:rsidRDefault="00626EDC" w:rsidP="00520450">
            <w:pPr>
              <w:jc w:val="center"/>
              <w:rPr>
                <w:rFonts w:asciiTheme="majorHAnsi" w:hAnsiTheme="majorHAnsi" w:cstheme="majorHAnsi"/>
                <w:sz w:val="22"/>
                <w:szCs w:val="22"/>
                <w:lang w:eastAsia="ko-KR"/>
              </w:rPr>
            </w:pPr>
            <w:r w:rsidRPr="00D7499E">
              <w:rPr>
                <w:rFonts w:asciiTheme="majorHAnsi" w:hAnsiTheme="majorHAnsi" w:cstheme="majorHAnsi" w:hint="eastAsia"/>
                <w:sz w:val="22"/>
                <w:szCs w:val="22"/>
                <w:lang w:eastAsia="ko-KR"/>
              </w:rPr>
              <w:t>20.1</w:t>
            </w:r>
          </w:p>
        </w:tc>
        <w:tc>
          <w:tcPr>
            <w:tcW w:w="1982" w:type="pct"/>
            <w:tcBorders>
              <w:left w:val="single" w:sz="18" w:space="0" w:color="auto"/>
              <w:right w:val="dotted" w:sz="4" w:space="0" w:color="auto"/>
            </w:tcBorders>
            <w:noWrap/>
            <w:vAlign w:val="center"/>
            <w:hideMark/>
          </w:tcPr>
          <w:p w14:paraId="0B40EE88" w14:textId="37DD6E73" w:rsidR="008F3834" w:rsidRPr="00D7499E" w:rsidRDefault="008F3834" w:rsidP="008F3834">
            <w:pPr>
              <w:ind w:left="144"/>
              <w:rPr>
                <w:rFonts w:asciiTheme="majorHAnsi" w:hAnsiTheme="majorHAnsi" w:cstheme="majorHAnsi"/>
                <w:sz w:val="22"/>
                <w:szCs w:val="22"/>
              </w:rPr>
            </w:pPr>
            <w:r w:rsidRPr="00D7499E">
              <w:rPr>
                <w:rFonts w:asciiTheme="majorHAnsi" w:hAnsiTheme="majorHAnsi" w:cstheme="majorHAnsi"/>
                <w:sz w:val="22"/>
                <w:szCs w:val="22"/>
              </w:rPr>
              <w:t>Urban</w:t>
            </w:r>
          </w:p>
        </w:tc>
        <w:tc>
          <w:tcPr>
            <w:tcW w:w="519" w:type="pct"/>
            <w:tcBorders>
              <w:left w:val="dotted" w:sz="4" w:space="0" w:color="auto"/>
              <w:right w:val="single" w:sz="18" w:space="0" w:color="auto"/>
            </w:tcBorders>
            <w:vAlign w:val="center"/>
          </w:tcPr>
          <w:p w14:paraId="531B8E85" w14:textId="5AA1BCB5" w:rsidR="008F3834" w:rsidRPr="00D7499E" w:rsidRDefault="00626EDC" w:rsidP="00520450">
            <w:pPr>
              <w:jc w:val="center"/>
              <w:rPr>
                <w:rFonts w:asciiTheme="majorHAnsi" w:hAnsiTheme="majorHAnsi" w:cstheme="majorHAnsi"/>
                <w:sz w:val="22"/>
                <w:szCs w:val="22"/>
                <w:lang w:eastAsia="ko-KR"/>
              </w:rPr>
            </w:pPr>
            <w:r w:rsidRPr="00D7499E">
              <w:rPr>
                <w:rFonts w:asciiTheme="majorHAnsi" w:hAnsiTheme="majorHAnsi" w:cstheme="majorHAnsi" w:hint="eastAsia"/>
                <w:sz w:val="22"/>
                <w:szCs w:val="22"/>
                <w:lang w:eastAsia="ko-KR"/>
              </w:rPr>
              <w:t>80.4</w:t>
            </w:r>
          </w:p>
        </w:tc>
      </w:tr>
      <w:tr w:rsidR="008F3834" w:rsidRPr="008F3834" w14:paraId="197D02B4" w14:textId="77777777" w:rsidTr="00520450">
        <w:trPr>
          <w:trHeight w:val="288"/>
        </w:trPr>
        <w:tc>
          <w:tcPr>
            <w:tcW w:w="1971" w:type="pct"/>
            <w:tcBorders>
              <w:left w:val="single" w:sz="18" w:space="0" w:color="auto"/>
              <w:bottom w:val="double" w:sz="4" w:space="0" w:color="auto"/>
            </w:tcBorders>
            <w:noWrap/>
            <w:vAlign w:val="center"/>
          </w:tcPr>
          <w:p w14:paraId="6BDE7537" w14:textId="429547D3"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Non-Hispanic</w:t>
            </w:r>
          </w:p>
        </w:tc>
        <w:tc>
          <w:tcPr>
            <w:tcW w:w="528" w:type="pct"/>
            <w:tcBorders>
              <w:bottom w:val="double" w:sz="4" w:space="0" w:color="auto"/>
              <w:right w:val="single" w:sz="18" w:space="0" w:color="auto"/>
            </w:tcBorders>
            <w:noWrap/>
            <w:vAlign w:val="center"/>
          </w:tcPr>
          <w:p w14:paraId="5043B6CA" w14:textId="3249D336" w:rsidR="008F3834" w:rsidRPr="00D7499E" w:rsidRDefault="00626EDC" w:rsidP="00520450">
            <w:pPr>
              <w:jc w:val="center"/>
              <w:rPr>
                <w:rFonts w:asciiTheme="majorHAnsi" w:hAnsiTheme="majorHAnsi" w:cstheme="majorHAnsi"/>
                <w:sz w:val="22"/>
                <w:szCs w:val="22"/>
                <w:lang w:eastAsia="ko-KR"/>
              </w:rPr>
            </w:pPr>
            <w:r w:rsidRPr="00D7499E">
              <w:rPr>
                <w:rFonts w:asciiTheme="majorHAnsi" w:hAnsiTheme="majorHAnsi" w:cstheme="majorHAnsi" w:hint="eastAsia"/>
                <w:sz w:val="22"/>
                <w:szCs w:val="22"/>
                <w:lang w:eastAsia="ko-KR"/>
              </w:rPr>
              <w:t>79.9</w:t>
            </w:r>
          </w:p>
        </w:tc>
        <w:tc>
          <w:tcPr>
            <w:tcW w:w="1982" w:type="pct"/>
            <w:tcBorders>
              <w:left w:val="single" w:sz="18" w:space="0" w:color="auto"/>
              <w:bottom w:val="double" w:sz="4" w:space="0" w:color="auto"/>
            </w:tcBorders>
            <w:noWrap/>
            <w:vAlign w:val="center"/>
          </w:tcPr>
          <w:p w14:paraId="50C84E4E" w14:textId="0DA32608" w:rsidR="008F3834" w:rsidRPr="00D7499E" w:rsidRDefault="008F3834" w:rsidP="008F3834">
            <w:pPr>
              <w:ind w:left="144"/>
              <w:rPr>
                <w:rFonts w:asciiTheme="majorHAnsi" w:hAnsiTheme="majorHAnsi" w:cstheme="majorHAnsi"/>
                <w:sz w:val="22"/>
                <w:szCs w:val="22"/>
              </w:rPr>
            </w:pPr>
            <w:r w:rsidRPr="00D7499E">
              <w:rPr>
                <w:rFonts w:asciiTheme="majorHAnsi" w:hAnsiTheme="majorHAnsi" w:cstheme="majorHAnsi"/>
                <w:sz w:val="22"/>
                <w:szCs w:val="22"/>
              </w:rPr>
              <w:t>Rural</w:t>
            </w:r>
          </w:p>
        </w:tc>
        <w:tc>
          <w:tcPr>
            <w:tcW w:w="519" w:type="pct"/>
            <w:tcBorders>
              <w:bottom w:val="double" w:sz="4" w:space="0" w:color="auto"/>
              <w:right w:val="single" w:sz="18" w:space="0" w:color="auto"/>
            </w:tcBorders>
            <w:noWrap/>
            <w:vAlign w:val="center"/>
          </w:tcPr>
          <w:p w14:paraId="2F70E7E5" w14:textId="45AA833C" w:rsidR="008F3834" w:rsidRPr="00D7499E" w:rsidRDefault="00626EDC" w:rsidP="00520450">
            <w:pPr>
              <w:jc w:val="center"/>
              <w:rPr>
                <w:rFonts w:asciiTheme="majorHAnsi" w:hAnsiTheme="majorHAnsi" w:cstheme="majorHAnsi"/>
                <w:sz w:val="22"/>
                <w:szCs w:val="22"/>
                <w:lang w:eastAsia="ko-KR"/>
              </w:rPr>
            </w:pPr>
            <w:r w:rsidRPr="00D7499E">
              <w:rPr>
                <w:rFonts w:asciiTheme="majorHAnsi" w:hAnsiTheme="majorHAnsi" w:cstheme="majorHAnsi" w:hint="eastAsia"/>
                <w:sz w:val="22"/>
                <w:szCs w:val="22"/>
                <w:lang w:eastAsia="ko-KR"/>
              </w:rPr>
              <w:t>19.6</w:t>
            </w:r>
          </w:p>
        </w:tc>
      </w:tr>
      <w:tr w:rsidR="008F3834" w:rsidRPr="008F3834" w14:paraId="2750095E" w14:textId="77777777" w:rsidTr="003A4F67">
        <w:trPr>
          <w:trHeight w:val="288"/>
        </w:trPr>
        <w:tc>
          <w:tcPr>
            <w:tcW w:w="5000" w:type="pct"/>
            <w:gridSpan w:val="4"/>
            <w:tcBorders>
              <w:left w:val="single" w:sz="18" w:space="0" w:color="auto"/>
              <w:right w:val="single" w:sz="18" w:space="0" w:color="auto"/>
            </w:tcBorders>
            <w:noWrap/>
            <w:vAlign w:val="center"/>
            <w:hideMark/>
          </w:tcPr>
          <w:p w14:paraId="6BDD63F1" w14:textId="241C7520" w:rsidR="008F3834" w:rsidRPr="008F3834" w:rsidRDefault="008F3834" w:rsidP="00B13222">
            <w:pPr>
              <w:jc w:val="center"/>
              <w:rPr>
                <w:rFonts w:asciiTheme="majorHAnsi" w:hAnsiTheme="majorHAnsi" w:cstheme="majorHAnsi"/>
                <w:sz w:val="22"/>
                <w:szCs w:val="22"/>
              </w:rPr>
            </w:pPr>
            <w:r w:rsidRPr="008F3834">
              <w:rPr>
                <w:rFonts w:asciiTheme="majorHAnsi" w:hAnsiTheme="majorHAnsi" w:cstheme="majorHAnsi"/>
                <w:sz w:val="22"/>
                <w:szCs w:val="22"/>
              </w:rPr>
              <w:t>Main Outcome Variable</w:t>
            </w:r>
            <w:r w:rsidR="00B13222">
              <w:rPr>
                <w:rFonts w:asciiTheme="majorHAnsi" w:hAnsiTheme="majorHAnsi" w:cstheme="majorHAnsi"/>
                <w:sz w:val="22"/>
                <w:szCs w:val="22"/>
              </w:rPr>
              <w:t xml:space="preserve"> </w:t>
            </w:r>
          </w:p>
        </w:tc>
      </w:tr>
      <w:tr w:rsidR="008F3834" w:rsidRPr="008F3834" w14:paraId="4AFE3671" w14:textId="77777777" w:rsidTr="008F3834">
        <w:trPr>
          <w:trHeight w:val="288"/>
        </w:trPr>
        <w:tc>
          <w:tcPr>
            <w:tcW w:w="5000" w:type="pct"/>
            <w:gridSpan w:val="4"/>
            <w:tcBorders>
              <w:top w:val="double" w:sz="4" w:space="0" w:color="auto"/>
              <w:left w:val="single" w:sz="18" w:space="0" w:color="auto"/>
              <w:right w:val="single" w:sz="18" w:space="0" w:color="auto"/>
            </w:tcBorders>
            <w:noWrap/>
            <w:vAlign w:val="center"/>
          </w:tcPr>
          <w:p w14:paraId="1A3A55E7" w14:textId="453A3DE7" w:rsidR="008F3834" w:rsidRPr="008F3834" w:rsidRDefault="007912C9" w:rsidP="008F3834">
            <w:pPr>
              <w:rPr>
                <w:rFonts w:asciiTheme="majorHAnsi" w:hAnsiTheme="majorHAnsi" w:cstheme="majorHAnsi"/>
                <w:b/>
                <w:bCs/>
                <w:sz w:val="22"/>
                <w:szCs w:val="22"/>
              </w:rPr>
            </w:pPr>
            <w:r>
              <w:rPr>
                <w:rFonts w:asciiTheme="majorHAnsi" w:hAnsiTheme="majorHAnsi" w:cstheme="majorHAnsi"/>
                <w:b/>
                <w:bCs/>
                <w:sz w:val="22"/>
                <w:szCs w:val="22"/>
              </w:rPr>
              <w:t>“</w:t>
            </w:r>
            <w:r w:rsidR="008F3834" w:rsidRPr="008F3834">
              <w:rPr>
                <w:rFonts w:asciiTheme="majorHAnsi" w:hAnsiTheme="majorHAnsi" w:cstheme="majorHAnsi"/>
                <w:b/>
                <w:bCs/>
                <w:sz w:val="22"/>
                <w:szCs w:val="22"/>
              </w:rPr>
              <w:t>Congestion pricing (charging drivers at busy times) is unfair</w:t>
            </w:r>
            <w:r>
              <w:rPr>
                <w:rFonts w:asciiTheme="majorHAnsi" w:hAnsiTheme="majorHAnsi" w:cstheme="majorHAnsi"/>
                <w:b/>
                <w:bCs/>
                <w:sz w:val="22"/>
                <w:szCs w:val="22"/>
              </w:rPr>
              <w:t>.”</w:t>
            </w:r>
          </w:p>
        </w:tc>
      </w:tr>
      <w:tr w:rsidR="00520EE2" w:rsidRPr="008F3834" w14:paraId="22EAE575" w14:textId="77777777" w:rsidTr="003A4F67">
        <w:trPr>
          <w:trHeight w:val="288"/>
        </w:trPr>
        <w:tc>
          <w:tcPr>
            <w:tcW w:w="4481" w:type="pct"/>
            <w:gridSpan w:val="3"/>
            <w:tcBorders>
              <w:left w:val="single" w:sz="18" w:space="0" w:color="auto"/>
            </w:tcBorders>
            <w:noWrap/>
            <w:vAlign w:val="center"/>
          </w:tcPr>
          <w:p w14:paraId="5BDB0A85" w14:textId="5402A27E" w:rsidR="00520EE2" w:rsidRPr="008F3834" w:rsidRDefault="00520EE2" w:rsidP="00520EE2">
            <w:pPr>
              <w:ind w:left="144"/>
              <w:rPr>
                <w:rFonts w:asciiTheme="majorHAnsi" w:hAnsiTheme="majorHAnsi" w:cstheme="majorHAnsi"/>
                <w:sz w:val="22"/>
                <w:szCs w:val="22"/>
              </w:rPr>
            </w:pPr>
            <w:r w:rsidRPr="008F3834">
              <w:rPr>
                <w:rFonts w:asciiTheme="majorHAnsi" w:hAnsiTheme="majorHAnsi" w:cstheme="majorHAnsi"/>
                <w:sz w:val="22"/>
                <w:szCs w:val="22"/>
              </w:rPr>
              <w:t>Strongly agree</w:t>
            </w:r>
          </w:p>
        </w:tc>
        <w:tc>
          <w:tcPr>
            <w:tcW w:w="519" w:type="pct"/>
            <w:tcBorders>
              <w:right w:val="single" w:sz="18" w:space="0" w:color="auto"/>
            </w:tcBorders>
            <w:noWrap/>
            <w:vAlign w:val="center"/>
          </w:tcPr>
          <w:p w14:paraId="7D2F8414" w14:textId="0420B131" w:rsidR="00520EE2" w:rsidRPr="008F3834" w:rsidRDefault="00520EE2" w:rsidP="00520EE2">
            <w:pPr>
              <w:jc w:val="center"/>
              <w:rPr>
                <w:rFonts w:asciiTheme="majorHAnsi" w:hAnsiTheme="majorHAnsi" w:cstheme="majorHAnsi"/>
                <w:sz w:val="22"/>
                <w:szCs w:val="22"/>
                <w:lang w:eastAsia="ko-KR"/>
              </w:rPr>
            </w:pPr>
            <w:r w:rsidRPr="008F3834">
              <w:rPr>
                <w:rFonts w:asciiTheme="majorHAnsi" w:hAnsiTheme="majorHAnsi" w:cstheme="majorHAnsi"/>
                <w:sz w:val="22"/>
                <w:szCs w:val="22"/>
              </w:rPr>
              <w:t>34.</w:t>
            </w:r>
            <w:r>
              <w:rPr>
                <w:rFonts w:asciiTheme="majorHAnsi" w:hAnsiTheme="majorHAnsi" w:cstheme="majorHAnsi" w:hint="eastAsia"/>
                <w:sz w:val="22"/>
                <w:szCs w:val="22"/>
                <w:lang w:eastAsia="ko-KR"/>
              </w:rPr>
              <w:t>1</w:t>
            </w:r>
          </w:p>
        </w:tc>
      </w:tr>
      <w:tr w:rsidR="00520EE2" w:rsidRPr="008F3834" w14:paraId="436FFDD4" w14:textId="77777777" w:rsidTr="003A4F67">
        <w:trPr>
          <w:trHeight w:val="288"/>
        </w:trPr>
        <w:tc>
          <w:tcPr>
            <w:tcW w:w="4481" w:type="pct"/>
            <w:gridSpan w:val="3"/>
            <w:tcBorders>
              <w:left w:val="single" w:sz="18" w:space="0" w:color="auto"/>
            </w:tcBorders>
            <w:noWrap/>
            <w:vAlign w:val="center"/>
          </w:tcPr>
          <w:p w14:paraId="13FE0A4D" w14:textId="26D0F400" w:rsidR="00520EE2" w:rsidRPr="008F3834" w:rsidRDefault="00520EE2" w:rsidP="00520EE2">
            <w:pPr>
              <w:ind w:left="144"/>
              <w:rPr>
                <w:rFonts w:asciiTheme="majorHAnsi" w:hAnsiTheme="majorHAnsi" w:cstheme="majorHAnsi"/>
                <w:sz w:val="22"/>
                <w:szCs w:val="22"/>
              </w:rPr>
            </w:pPr>
            <w:r w:rsidRPr="008F3834">
              <w:rPr>
                <w:rFonts w:asciiTheme="majorHAnsi" w:hAnsiTheme="majorHAnsi" w:cstheme="majorHAnsi"/>
                <w:sz w:val="22"/>
                <w:szCs w:val="22"/>
              </w:rPr>
              <w:t>Somewhat agree</w:t>
            </w:r>
          </w:p>
        </w:tc>
        <w:tc>
          <w:tcPr>
            <w:tcW w:w="519" w:type="pct"/>
            <w:tcBorders>
              <w:right w:val="single" w:sz="18" w:space="0" w:color="auto"/>
            </w:tcBorders>
            <w:noWrap/>
            <w:vAlign w:val="center"/>
          </w:tcPr>
          <w:p w14:paraId="13DDEA3E" w14:textId="392D72E6" w:rsidR="00520EE2" w:rsidRPr="008F3834" w:rsidRDefault="00520EE2" w:rsidP="00520EE2">
            <w:pPr>
              <w:jc w:val="center"/>
              <w:rPr>
                <w:rFonts w:asciiTheme="majorHAnsi" w:hAnsiTheme="majorHAnsi" w:cstheme="majorHAnsi"/>
                <w:sz w:val="22"/>
                <w:szCs w:val="22"/>
              </w:rPr>
            </w:pPr>
            <w:r w:rsidRPr="008F3834">
              <w:rPr>
                <w:rFonts w:asciiTheme="majorHAnsi" w:hAnsiTheme="majorHAnsi" w:cstheme="majorHAnsi"/>
                <w:sz w:val="22"/>
                <w:szCs w:val="22"/>
              </w:rPr>
              <w:t>30.</w:t>
            </w:r>
            <w:r>
              <w:rPr>
                <w:rFonts w:asciiTheme="majorHAnsi" w:hAnsiTheme="majorHAnsi" w:cstheme="majorHAnsi" w:hint="eastAsia"/>
                <w:sz w:val="22"/>
                <w:szCs w:val="22"/>
                <w:lang w:eastAsia="ko-KR"/>
              </w:rPr>
              <w:t>4</w:t>
            </w:r>
          </w:p>
        </w:tc>
      </w:tr>
      <w:tr w:rsidR="00520EE2" w:rsidRPr="008F3834" w14:paraId="3EAFADCF" w14:textId="77777777" w:rsidTr="003A4F67">
        <w:trPr>
          <w:trHeight w:val="288"/>
        </w:trPr>
        <w:tc>
          <w:tcPr>
            <w:tcW w:w="4481" w:type="pct"/>
            <w:gridSpan w:val="3"/>
            <w:tcBorders>
              <w:left w:val="single" w:sz="18" w:space="0" w:color="auto"/>
            </w:tcBorders>
            <w:noWrap/>
            <w:vAlign w:val="center"/>
          </w:tcPr>
          <w:p w14:paraId="7E8BE912" w14:textId="437659D1" w:rsidR="00520EE2" w:rsidRPr="008F3834" w:rsidRDefault="00520EE2" w:rsidP="00520EE2">
            <w:pPr>
              <w:ind w:left="144"/>
              <w:rPr>
                <w:rFonts w:asciiTheme="majorHAnsi" w:hAnsiTheme="majorHAnsi" w:cstheme="majorHAnsi"/>
                <w:sz w:val="22"/>
                <w:szCs w:val="22"/>
              </w:rPr>
            </w:pPr>
            <w:r w:rsidRPr="008F3834">
              <w:rPr>
                <w:rFonts w:asciiTheme="majorHAnsi" w:hAnsiTheme="majorHAnsi" w:cstheme="majorHAnsi"/>
                <w:sz w:val="22"/>
                <w:szCs w:val="22"/>
              </w:rPr>
              <w:t>Neutral</w:t>
            </w:r>
          </w:p>
        </w:tc>
        <w:tc>
          <w:tcPr>
            <w:tcW w:w="519" w:type="pct"/>
            <w:tcBorders>
              <w:right w:val="single" w:sz="18" w:space="0" w:color="auto"/>
            </w:tcBorders>
            <w:noWrap/>
            <w:vAlign w:val="center"/>
          </w:tcPr>
          <w:p w14:paraId="58794096" w14:textId="2E609226" w:rsidR="00520EE2" w:rsidRPr="008F3834" w:rsidRDefault="00520EE2" w:rsidP="00520EE2">
            <w:pPr>
              <w:jc w:val="center"/>
              <w:rPr>
                <w:rFonts w:asciiTheme="majorHAnsi" w:hAnsiTheme="majorHAnsi" w:cstheme="majorHAnsi"/>
                <w:sz w:val="22"/>
                <w:szCs w:val="22"/>
              </w:rPr>
            </w:pPr>
            <w:r w:rsidRPr="008F3834">
              <w:rPr>
                <w:rFonts w:asciiTheme="majorHAnsi" w:hAnsiTheme="majorHAnsi" w:cstheme="majorHAnsi"/>
                <w:sz w:val="22"/>
                <w:szCs w:val="22"/>
              </w:rPr>
              <w:t>23.</w:t>
            </w:r>
            <w:r>
              <w:rPr>
                <w:rFonts w:asciiTheme="majorHAnsi" w:hAnsiTheme="majorHAnsi" w:cstheme="majorHAnsi" w:hint="eastAsia"/>
                <w:sz w:val="22"/>
                <w:szCs w:val="22"/>
                <w:lang w:eastAsia="ko-KR"/>
              </w:rPr>
              <w:t>5</w:t>
            </w:r>
          </w:p>
        </w:tc>
      </w:tr>
      <w:tr w:rsidR="008F3834" w:rsidRPr="008F3834" w14:paraId="4C889B98" w14:textId="77777777" w:rsidTr="008F3834">
        <w:trPr>
          <w:trHeight w:val="288"/>
        </w:trPr>
        <w:tc>
          <w:tcPr>
            <w:tcW w:w="4481" w:type="pct"/>
            <w:gridSpan w:val="3"/>
            <w:tcBorders>
              <w:left w:val="single" w:sz="18" w:space="0" w:color="auto"/>
            </w:tcBorders>
            <w:noWrap/>
            <w:vAlign w:val="center"/>
          </w:tcPr>
          <w:p w14:paraId="76232706" w14:textId="76F4FE10" w:rsidR="008F3834" w:rsidRPr="008F3834" w:rsidRDefault="008F3834" w:rsidP="008F3834">
            <w:pPr>
              <w:ind w:left="144"/>
              <w:rPr>
                <w:rFonts w:asciiTheme="majorHAnsi" w:hAnsiTheme="majorHAnsi" w:cstheme="majorHAnsi"/>
                <w:sz w:val="22"/>
                <w:szCs w:val="22"/>
              </w:rPr>
            </w:pPr>
            <w:r w:rsidRPr="008F3834">
              <w:rPr>
                <w:rFonts w:asciiTheme="majorHAnsi" w:hAnsiTheme="majorHAnsi" w:cstheme="majorHAnsi"/>
                <w:sz w:val="22"/>
                <w:szCs w:val="22"/>
              </w:rPr>
              <w:t>Somewhat disagree</w:t>
            </w:r>
          </w:p>
        </w:tc>
        <w:tc>
          <w:tcPr>
            <w:tcW w:w="519" w:type="pct"/>
            <w:tcBorders>
              <w:right w:val="single" w:sz="18" w:space="0" w:color="auto"/>
            </w:tcBorders>
            <w:noWrap/>
            <w:vAlign w:val="center"/>
          </w:tcPr>
          <w:p w14:paraId="3D9D09AA" w14:textId="68B1FD2C" w:rsidR="008F3834" w:rsidRPr="008F3834" w:rsidRDefault="009207FB" w:rsidP="008F3834">
            <w:pPr>
              <w:jc w:val="center"/>
              <w:rPr>
                <w:rFonts w:asciiTheme="majorHAnsi" w:hAnsiTheme="majorHAnsi" w:cstheme="majorHAnsi"/>
                <w:sz w:val="22"/>
                <w:szCs w:val="22"/>
                <w:lang w:eastAsia="ko-KR"/>
              </w:rPr>
            </w:pPr>
            <w:r>
              <w:rPr>
                <w:rFonts w:asciiTheme="majorHAnsi" w:hAnsiTheme="majorHAnsi" w:cstheme="majorHAnsi"/>
                <w:sz w:val="22"/>
                <w:szCs w:val="22"/>
              </w:rPr>
              <w:t xml:space="preserve">  </w:t>
            </w:r>
            <w:r w:rsidR="008F3834" w:rsidRPr="008F3834">
              <w:rPr>
                <w:rFonts w:asciiTheme="majorHAnsi" w:hAnsiTheme="majorHAnsi" w:cstheme="majorHAnsi"/>
                <w:sz w:val="22"/>
                <w:szCs w:val="22"/>
              </w:rPr>
              <w:t>7.</w:t>
            </w:r>
            <w:r w:rsidR="00626EDC">
              <w:rPr>
                <w:rFonts w:asciiTheme="majorHAnsi" w:hAnsiTheme="majorHAnsi" w:cstheme="majorHAnsi" w:hint="eastAsia"/>
                <w:sz w:val="22"/>
                <w:szCs w:val="22"/>
                <w:lang w:eastAsia="ko-KR"/>
              </w:rPr>
              <w:t>5</w:t>
            </w:r>
          </w:p>
        </w:tc>
      </w:tr>
      <w:tr w:rsidR="00520EE2" w:rsidRPr="008F3834" w14:paraId="03DE2DB2" w14:textId="77777777" w:rsidTr="003A4F67">
        <w:trPr>
          <w:trHeight w:val="288"/>
        </w:trPr>
        <w:tc>
          <w:tcPr>
            <w:tcW w:w="4481" w:type="pct"/>
            <w:gridSpan w:val="3"/>
            <w:tcBorders>
              <w:left w:val="single" w:sz="18" w:space="0" w:color="auto"/>
              <w:bottom w:val="single" w:sz="18" w:space="0" w:color="auto"/>
            </w:tcBorders>
            <w:noWrap/>
            <w:vAlign w:val="bottom"/>
          </w:tcPr>
          <w:p w14:paraId="3E15F929" w14:textId="5B3CA970" w:rsidR="00520EE2" w:rsidRPr="008F3834" w:rsidRDefault="00520EE2" w:rsidP="00520EE2">
            <w:pPr>
              <w:ind w:left="144"/>
              <w:rPr>
                <w:rFonts w:asciiTheme="majorHAnsi" w:hAnsiTheme="majorHAnsi" w:cstheme="majorHAnsi"/>
                <w:sz w:val="22"/>
                <w:szCs w:val="22"/>
              </w:rPr>
            </w:pPr>
            <w:r w:rsidRPr="008F3834">
              <w:rPr>
                <w:rFonts w:asciiTheme="majorHAnsi" w:hAnsiTheme="majorHAnsi" w:cstheme="majorHAnsi"/>
                <w:sz w:val="22"/>
                <w:szCs w:val="22"/>
              </w:rPr>
              <w:t>Strongly disagree</w:t>
            </w:r>
          </w:p>
        </w:tc>
        <w:tc>
          <w:tcPr>
            <w:tcW w:w="519" w:type="pct"/>
            <w:tcBorders>
              <w:bottom w:val="single" w:sz="18" w:space="0" w:color="auto"/>
              <w:right w:val="single" w:sz="18" w:space="0" w:color="auto"/>
            </w:tcBorders>
            <w:noWrap/>
            <w:vAlign w:val="center"/>
          </w:tcPr>
          <w:p w14:paraId="6C048138" w14:textId="0F4A7C9F" w:rsidR="00520EE2" w:rsidRPr="008F3834" w:rsidRDefault="009207FB" w:rsidP="00520EE2">
            <w:pPr>
              <w:jc w:val="center"/>
              <w:rPr>
                <w:rFonts w:asciiTheme="majorHAnsi" w:hAnsiTheme="majorHAnsi" w:cstheme="majorHAnsi"/>
                <w:sz w:val="22"/>
                <w:szCs w:val="22"/>
                <w:lang w:eastAsia="ko-KR"/>
              </w:rPr>
            </w:pPr>
            <w:r>
              <w:rPr>
                <w:rFonts w:asciiTheme="majorHAnsi" w:hAnsiTheme="majorHAnsi" w:cstheme="majorHAnsi"/>
                <w:sz w:val="22"/>
                <w:szCs w:val="22"/>
              </w:rPr>
              <w:t xml:space="preserve">  </w:t>
            </w:r>
            <w:r w:rsidR="00520EE2" w:rsidRPr="008F3834">
              <w:rPr>
                <w:rFonts w:asciiTheme="majorHAnsi" w:hAnsiTheme="majorHAnsi" w:cstheme="majorHAnsi"/>
                <w:sz w:val="22"/>
                <w:szCs w:val="22"/>
              </w:rPr>
              <w:t>4.</w:t>
            </w:r>
            <w:r w:rsidR="00520EE2">
              <w:rPr>
                <w:rFonts w:asciiTheme="majorHAnsi" w:hAnsiTheme="majorHAnsi" w:cstheme="majorHAnsi" w:hint="eastAsia"/>
                <w:sz w:val="22"/>
                <w:szCs w:val="22"/>
                <w:lang w:eastAsia="ko-KR"/>
              </w:rPr>
              <w:t>5</w:t>
            </w:r>
          </w:p>
        </w:tc>
      </w:tr>
    </w:tbl>
    <w:p w14:paraId="67B07600" w14:textId="77777777" w:rsidR="00520EE2" w:rsidRDefault="00520EE2" w:rsidP="003E1A82">
      <w:pPr>
        <w:spacing w:after="0" w:line="240" w:lineRule="auto"/>
        <w:jc w:val="both"/>
      </w:pPr>
    </w:p>
    <w:p w14:paraId="1148C23C" w14:textId="77777777" w:rsidR="00E87F8A" w:rsidRDefault="0012588E" w:rsidP="00E87F8A">
      <w:pPr>
        <w:spacing w:after="0" w:line="240" w:lineRule="auto"/>
        <w:jc w:val="center"/>
        <w:rPr>
          <w:b/>
        </w:rPr>
      </w:pPr>
      <w:r w:rsidRPr="0012588E">
        <w:rPr>
          <w:b/>
          <w:noProof/>
        </w:rPr>
        <w:drawing>
          <wp:inline distT="0" distB="0" distL="0" distR="0" wp14:anchorId="2CDD32F7" wp14:editId="70A8757D">
            <wp:extent cx="5422900" cy="5303550"/>
            <wp:effectExtent l="0" t="0" r="6350" b="0"/>
            <wp:docPr id="87719018"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9018" name="Picture 1" descr="A screenshot of a graph&#10;&#10;AI-generated content may be incorrect."/>
                    <pic:cNvPicPr/>
                  </pic:nvPicPr>
                  <pic:blipFill>
                    <a:blip r:embed="rId17"/>
                    <a:stretch>
                      <a:fillRect/>
                    </a:stretch>
                  </pic:blipFill>
                  <pic:spPr>
                    <a:xfrm>
                      <a:off x="0" y="0"/>
                      <a:ext cx="5430334" cy="5310820"/>
                    </a:xfrm>
                    <a:prstGeom prst="rect">
                      <a:avLst/>
                    </a:prstGeom>
                  </pic:spPr>
                </pic:pic>
              </a:graphicData>
            </a:graphic>
          </wp:inline>
        </w:drawing>
      </w:r>
    </w:p>
    <w:p w14:paraId="52CAD6A1" w14:textId="653AC462" w:rsidR="00B759C3" w:rsidRPr="009D5CFA" w:rsidRDefault="00B759C3" w:rsidP="009D5CFA">
      <w:pPr>
        <w:spacing w:after="0" w:line="240" w:lineRule="auto"/>
        <w:jc w:val="center"/>
        <w:rPr>
          <w:b/>
          <w:sz w:val="22"/>
          <w:szCs w:val="22"/>
        </w:rPr>
      </w:pPr>
      <w:r w:rsidRPr="0018675A">
        <w:rPr>
          <w:b/>
        </w:rPr>
        <w:t>Figure 1</w:t>
      </w:r>
      <w:r w:rsidRPr="0018675A">
        <w:t xml:space="preserve"> </w:t>
      </w:r>
      <w:r w:rsidR="00B13222" w:rsidRPr="00B13222">
        <w:rPr>
          <w:b/>
        </w:rPr>
        <w:t xml:space="preserve">Agreement with </w:t>
      </w:r>
      <w:r w:rsidR="003E1A82">
        <w:rPr>
          <w:b/>
        </w:rPr>
        <w:t>a</w:t>
      </w:r>
      <w:r w:rsidR="00B13222" w:rsidRPr="00B13222">
        <w:rPr>
          <w:b/>
        </w:rPr>
        <w:t xml:space="preserve">ttitudinal </w:t>
      </w:r>
      <w:r w:rsidR="003E1A82">
        <w:rPr>
          <w:b/>
        </w:rPr>
        <w:t>i</w:t>
      </w:r>
      <w:r w:rsidR="00B13222" w:rsidRPr="00B13222">
        <w:rPr>
          <w:b/>
        </w:rPr>
        <w:t xml:space="preserve">ndicators </w:t>
      </w:r>
      <w:r w:rsidR="003E1A82">
        <w:rPr>
          <w:b/>
        </w:rPr>
        <w:t>d</w:t>
      </w:r>
      <w:r w:rsidR="00B13222" w:rsidRPr="00B13222">
        <w:rPr>
          <w:b/>
        </w:rPr>
        <w:t xml:space="preserve">efining </w:t>
      </w:r>
      <w:r w:rsidR="003E1A82">
        <w:rPr>
          <w:b/>
        </w:rPr>
        <w:t>l</w:t>
      </w:r>
      <w:r w:rsidR="00B13222" w:rsidRPr="00B13222">
        <w:rPr>
          <w:b/>
        </w:rPr>
        <w:t xml:space="preserve">atent </w:t>
      </w:r>
      <w:r w:rsidR="003E1A82">
        <w:rPr>
          <w:b/>
        </w:rPr>
        <w:t>c</w:t>
      </w:r>
      <w:r w:rsidR="00B13222" w:rsidRPr="00B13222">
        <w:rPr>
          <w:b/>
        </w:rPr>
        <w:t>onstructs (N=</w:t>
      </w:r>
      <w:r w:rsidR="00B13222">
        <w:rPr>
          <w:b/>
        </w:rPr>
        <w:t>8</w:t>
      </w:r>
      <w:r w:rsidR="00B13222" w:rsidRPr="00B13222">
        <w:rPr>
          <w:b/>
        </w:rPr>
        <w:t>,</w:t>
      </w:r>
      <w:r w:rsidR="00B0707A">
        <w:rPr>
          <w:rFonts w:hint="eastAsia"/>
          <w:b/>
          <w:lang w:eastAsia="ko-KR"/>
        </w:rPr>
        <w:t>030</w:t>
      </w:r>
      <w:r w:rsidR="00B13222" w:rsidRPr="00B13222">
        <w:rPr>
          <w:b/>
        </w:rPr>
        <w:t>)</w:t>
      </w:r>
    </w:p>
    <w:p w14:paraId="23228291" w14:textId="77777777" w:rsidR="001C2A35" w:rsidRPr="0018675A" w:rsidRDefault="001C2A35" w:rsidP="003E1A82">
      <w:pPr>
        <w:spacing w:after="0" w:line="240" w:lineRule="auto"/>
        <w:jc w:val="both"/>
        <w:rPr>
          <w:b/>
        </w:rPr>
      </w:pPr>
    </w:p>
    <w:p w14:paraId="2B4419E3" w14:textId="77777777" w:rsidR="0018675A" w:rsidRPr="00505E86" w:rsidRDefault="0018675A" w:rsidP="003E1A82">
      <w:pPr>
        <w:spacing w:after="0" w:line="240" w:lineRule="auto"/>
        <w:jc w:val="both"/>
        <w:rPr>
          <w:rFonts w:eastAsia="Calibri"/>
          <w:b/>
          <w:bCs/>
        </w:rPr>
      </w:pPr>
      <w:r>
        <w:rPr>
          <w:rFonts w:eastAsia="Calibri"/>
          <w:b/>
          <w:bCs/>
        </w:rPr>
        <w:t xml:space="preserve">3. </w:t>
      </w:r>
      <w:r w:rsidRPr="00505E86">
        <w:rPr>
          <w:rFonts w:eastAsia="Calibri"/>
          <w:b/>
          <w:bCs/>
        </w:rPr>
        <w:t>MODELING FRAMEWORK</w:t>
      </w:r>
    </w:p>
    <w:p w14:paraId="5CE511D6" w14:textId="1140F0F5" w:rsidR="00C02BBF" w:rsidRPr="00C02BBF" w:rsidRDefault="00076A50" w:rsidP="003E1A82">
      <w:pPr>
        <w:spacing w:after="0" w:line="240" w:lineRule="auto"/>
        <w:jc w:val="both"/>
        <w:rPr>
          <w:rFonts w:eastAsia="Calibri"/>
        </w:rPr>
      </w:pPr>
      <w:r w:rsidRPr="00076A50">
        <w:rPr>
          <w:rFonts w:eastAsia="Calibri"/>
        </w:rPr>
        <w:t xml:space="preserve">This section presents the model structure and framework adopted in this study. </w:t>
      </w:r>
      <w:r w:rsidR="00C02BBF" w:rsidRPr="00C02BBF">
        <w:rPr>
          <w:rFonts w:eastAsia="Calibri"/>
        </w:rPr>
        <w:t xml:space="preserve">A simplified representation of the overall model structure is depicted in Figure 2. The main outcome variable, </w:t>
      </w:r>
      <w:r w:rsidR="00C02BBF" w:rsidRPr="00C02BBF">
        <w:rPr>
          <w:rFonts w:eastAsia="Calibri"/>
          <w:i/>
          <w:iCs/>
        </w:rPr>
        <w:t>Congestion Pricing Unfairness</w:t>
      </w:r>
      <w:r w:rsidR="00C02BBF" w:rsidRPr="00C02BBF">
        <w:rPr>
          <w:rFonts w:eastAsia="Calibri"/>
        </w:rPr>
        <w:t>, appears on the right</w:t>
      </w:r>
      <w:r w:rsidR="00E750EE">
        <w:rPr>
          <w:rFonts w:eastAsia="Calibri"/>
        </w:rPr>
        <w:t>-</w:t>
      </w:r>
      <w:r w:rsidR="00C02BBF" w:rsidRPr="00C02BBF">
        <w:rPr>
          <w:rFonts w:eastAsia="Calibri"/>
        </w:rPr>
        <w:t>hand side of the figure</w:t>
      </w:r>
      <w:r w:rsidR="00D27ED2" w:rsidRPr="00C02BBF">
        <w:rPr>
          <w:rFonts w:eastAsia="Calibri"/>
        </w:rPr>
        <w:t xml:space="preserve">. </w:t>
      </w:r>
      <w:r w:rsidR="00C02BBF" w:rsidRPr="00C02BBF">
        <w:rPr>
          <w:rFonts w:eastAsia="Calibri"/>
        </w:rPr>
        <w:t>Individual attributes that may be considered exogenous in nature for purposes of this study, such as socio-economic, demographic, and other characteristics, are depicted on the left</w:t>
      </w:r>
      <w:r w:rsidR="00E750EE">
        <w:rPr>
          <w:rFonts w:eastAsia="Calibri"/>
        </w:rPr>
        <w:t>-</w:t>
      </w:r>
      <w:r w:rsidR="00C02BBF" w:rsidRPr="00C02BBF">
        <w:rPr>
          <w:rFonts w:eastAsia="Calibri"/>
        </w:rPr>
        <w:t>hand side of the figure</w:t>
      </w:r>
      <w:r w:rsidR="00D27ED2" w:rsidRPr="00C02BBF">
        <w:rPr>
          <w:rFonts w:eastAsia="Calibri"/>
        </w:rPr>
        <w:t xml:space="preserve">. </w:t>
      </w:r>
      <w:r w:rsidR="00C02BBF" w:rsidRPr="00C02BBF">
        <w:rPr>
          <w:rFonts w:eastAsia="Calibri"/>
        </w:rPr>
        <w:t xml:space="preserve">The exogenous variables influence the main outcome variable (congestion pricing unfairness) directly and indirectly through the three stochastic latent constructs </w:t>
      </w:r>
      <w:r w:rsidR="00A609B8" w:rsidRPr="00C02BBF">
        <w:rPr>
          <w:rFonts w:eastAsia="Calibri"/>
        </w:rPr>
        <w:t xml:space="preserve">positioned </w:t>
      </w:r>
      <w:r w:rsidR="00A609B8">
        <w:rPr>
          <w:rFonts w:hint="eastAsia"/>
          <w:lang w:eastAsia="ko-KR"/>
        </w:rPr>
        <w:t xml:space="preserve">between </w:t>
      </w:r>
      <w:r w:rsidR="00A609B8" w:rsidRPr="00C02BBF">
        <w:rPr>
          <w:rFonts w:eastAsia="Calibri"/>
        </w:rPr>
        <w:t xml:space="preserve">the exogenous variables and the main outcome variable </w:t>
      </w:r>
      <w:r w:rsidR="00B525C4">
        <w:rPr>
          <w:rFonts w:eastAsia="Calibri"/>
        </w:rPr>
        <w:t>–</w:t>
      </w:r>
      <w:r w:rsidR="00C02BBF" w:rsidRPr="00C02BBF">
        <w:rPr>
          <w:rFonts w:eastAsia="Calibri"/>
        </w:rPr>
        <w:t xml:space="preserve"> Congestion</w:t>
      </w:r>
      <w:r w:rsidR="00B525C4">
        <w:rPr>
          <w:rFonts w:eastAsia="Calibri"/>
        </w:rPr>
        <w:t xml:space="preserve"> </w:t>
      </w:r>
      <w:r w:rsidR="00C02BBF" w:rsidRPr="00C02BBF">
        <w:rPr>
          <w:rFonts w:eastAsia="Calibri"/>
        </w:rPr>
        <w:t>Burden Perception (CBP), Positive Travel Engagement (PTE), and Suburban Lifestyle (SL)</w:t>
      </w:r>
      <w:r w:rsidR="00D27ED2" w:rsidRPr="00C02BBF">
        <w:rPr>
          <w:rFonts w:eastAsia="Calibri"/>
        </w:rPr>
        <w:t xml:space="preserve">. </w:t>
      </w:r>
      <w:r w:rsidR="00C02BBF" w:rsidRPr="00C02BBF">
        <w:rPr>
          <w:rFonts w:eastAsia="Calibri"/>
        </w:rPr>
        <w:t>For simplicity of representation, the mappings of the latent constructs to their respective attitudinal indicators are not shown in the figure. The model structure accounts for a number of correlations as depicted by the curved double-arrows</w:t>
      </w:r>
      <w:r w:rsidR="00D27ED2" w:rsidRPr="00C02BBF">
        <w:rPr>
          <w:rFonts w:eastAsia="Calibri"/>
        </w:rPr>
        <w:t xml:space="preserve">. </w:t>
      </w:r>
      <w:r w:rsidR="00C02BBF" w:rsidRPr="00C02BBF">
        <w:rPr>
          <w:rFonts w:eastAsia="Calibri"/>
        </w:rPr>
        <w:lastRenderedPageBreak/>
        <w:t>These error correlations account for shared unobserved attributes that simultaneously influence multiple endogenous variables</w:t>
      </w:r>
      <w:r w:rsidR="00D27ED2" w:rsidRPr="00C02BBF">
        <w:rPr>
          <w:rFonts w:eastAsia="Calibri"/>
        </w:rPr>
        <w:t xml:space="preserve">. </w:t>
      </w:r>
    </w:p>
    <w:p w14:paraId="5AEA1F2C" w14:textId="22A82693" w:rsidR="00C02BBF" w:rsidRPr="00C02BBF" w:rsidRDefault="00C02BBF" w:rsidP="003E1A82">
      <w:pPr>
        <w:spacing w:after="0" w:line="240" w:lineRule="auto"/>
        <w:jc w:val="both"/>
        <w:rPr>
          <w:rFonts w:eastAsia="Calibri"/>
        </w:rPr>
      </w:pPr>
      <w:r w:rsidRPr="00C02BBF">
        <w:rPr>
          <w:rFonts w:eastAsia="Calibri"/>
        </w:rPr>
        <w:tab/>
        <w:t>The model system is estimated using the Generalized Heterogeneous Data Model (GHDM) framework and methodology, which is described in extensive detail</w:t>
      </w:r>
      <w:r w:rsidR="00A57C65">
        <w:rPr>
          <w:rFonts w:hint="eastAsia"/>
          <w:lang w:eastAsia="ko-KR"/>
        </w:rPr>
        <w:t xml:space="preserve"> in</w:t>
      </w:r>
      <w:r w:rsidRPr="00C02BBF">
        <w:rPr>
          <w:rFonts w:eastAsia="Calibri"/>
        </w:rPr>
        <w:t xml:space="preserve"> </w:t>
      </w:r>
      <w:r w:rsidR="00B66CB8">
        <w:rPr>
          <w:rFonts w:hint="eastAsia"/>
          <w:lang w:eastAsia="ko-KR"/>
        </w:rPr>
        <w:t xml:space="preserve">previous research </w:t>
      </w:r>
      <w:r w:rsidR="00EB131A" w:rsidRPr="00EB131A">
        <w:t>(</w:t>
      </w:r>
      <w:r w:rsidR="00EB131A" w:rsidRPr="00EB131A">
        <w:rPr>
          <w:i/>
          <w:iCs/>
        </w:rPr>
        <w:t>21</w:t>
      </w:r>
      <w:r w:rsidR="00EB131A" w:rsidRPr="00EB131A">
        <w:t>)</w:t>
      </w:r>
      <w:r w:rsidR="00D27ED2" w:rsidRPr="00C02BBF">
        <w:rPr>
          <w:rFonts w:eastAsia="Calibri"/>
        </w:rPr>
        <w:t xml:space="preserve">. </w:t>
      </w:r>
      <w:r w:rsidRPr="00C02BBF">
        <w:rPr>
          <w:rFonts w:eastAsia="Calibri"/>
        </w:rPr>
        <w:t xml:space="preserve">For purposes of brevity, the </w:t>
      </w:r>
      <w:r w:rsidR="00A57C65">
        <w:rPr>
          <w:rFonts w:hint="eastAsia"/>
          <w:lang w:eastAsia="ko-KR"/>
        </w:rPr>
        <w:t xml:space="preserve">detailed </w:t>
      </w:r>
      <w:r w:rsidRPr="00C02BBF">
        <w:rPr>
          <w:rFonts w:eastAsia="Calibri"/>
        </w:rPr>
        <w:t xml:space="preserve">model formulation and estimation methodology is not presented </w:t>
      </w:r>
      <w:r w:rsidR="00A57C65">
        <w:rPr>
          <w:rFonts w:hint="eastAsia"/>
          <w:lang w:eastAsia="ko-KR"/>
        </w:rPr>
        <w:t xml:space="preserve">here, as </w:t>
      </w:r>
      <w:r w:rsidRPr="00C02BBF">
        <w:rPr>
          <w:rFonts w:eastAsia="Calibri"/>
        </w:rPr>
        <w:t>the details of the formulation are not essential to interpret the model estimation results.</w:t>
      </w:r>
    </w:p>
    <w:p w14:paraId="465CF13A" w14:textId="77777777" w:rsidR="00A27710" w:rsidRDefault="00A27710" w:rsidP="003E1A82">
      <w:pPr>
        <w:spacing w:after="0" w:line="240" w:lineRule="auto"/>
        <w:jc w:val="both"/>
        <w:rPr>
          <w:rFonts w:eastAsia="Calibri"/>
          <w:lang w:eastAsia="ko-KR"/>
        </w:rPr>
      </w:pPr>
    </w:p>
    <w:p w14:paraId="49319CF6" w14:textId="746E82E5" w:rsidR="00D3520C" w:rsidRPr="00A27710" w:rsidRDefault="00A27710" w:rsidP="003E1A82">
      <w:pPr>
        <w:spacing w:after="0" w:line="240" w:lineRule="auto"/>
        <w:jc w:val="center"/>
        <w:rPr>
          <w:b/>
        </w:rPr>
      </w:pPr>
      <w:r w:rsidRPr="00A27710">
        <w:rPr>
          <w:b/>
          <w:noProof/>
        </w:rPr>
        <w:drawing>
          <wp:inline distT="0" distB="0" distL="0" distR="0" wp14:anchorId="4EA07331" wp14:editId="57CFEEFF">
            <wp:extent cx="5165642" cy="2635250"/>
            <wp:effectExtent l="0" t="0" r="0" b="0"/>
            <wp:docPr id="1988698223" name="Picture 1" descr="A diagram of a business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98223" name="Picture 1" descr="A diagram of a business model&#10;&#10;AI-generated content may be incorrect."/>
                    <pic:cNvPicPr/>
                  </pic:nvPicPr>
                  <pic:blipFill>
                    <a:blip r:embed="rId18"/>
                    <a:stretch>
                      <a:fillRect/>
                    </a:stretch>
                  </pic:blipFill>
                  <pic:spPr>
                    <a:xfrm>
                      <a:off x="0" y="0"/>
                      <a:ext cx="5180246" cy="2642700"/>
                    </a:xfrm>
                    <a:prstGeom prst="rect">
                      <a:avLst/>
                    </a:prstGeom>
                  </pic:spPr>
                </pic:pic>
              </a:graphicData>
            </a:graphic>
          </wp:inline>
        </w:drawing>
      </w:r>
    </w:p>
    <w:p w14:paraId="35512144" w14:textId="4AA13439" w:rsidR="0018675A" w:rsidRPr="00142606" w:rsidRDefault="0018675A" w:rsidP="003E1A82">
      <w:pPr>
        <w:spacing w:after="0" w:line="240" w:lineRule="auto"/>
        <w:jc w:val="center"/>
        <w:rPr>
          <w:rFonts w:eastAsia="Calibri"/>
          <w:b/>
          <w:bCs/>
        </w:rPr>
      </w:pPr>
      <w:r>
        <w:rPr>
          <w:rFonts w:eastAsia="Calibri"/>
          <w:b/>
          <w:bCs/>
        </w:rPr>
        <w:t xml:space="preserve">Figure 2 Model </w:t>
      </w:r>
      <w:r w:rsidR="003E1A82">
        <w:rPr>
          <w:rFonts w:eastAsia="Calibri"/>
          <w:b/>
          <w:bCs/>
        </w:rPr>
        <w:t>f</w:t>
      </w:r>
      <w:r>
        <w:rPr>
          <w:rFonts w:eastAsia="Calibri"/>
          <w:b/>
          <w:bCs/>
        </w:rPr>
        <w:t>ramework</w:t>
      </w:r>
    </w:p>
    <w:p w14:paraId="1CFFD730" w14:textId="77777777" w:rsidR="00076A50" w:rsidRDefault="00076A50" w:rsidP="003E1A82">
      <w:pPr>
        <w:spacing w:after="0" w:line="240" w:lineRule="auto"/>
        <w:jc w:val="both"/>
        <w:rPr>
          <w:b/>
        </w:rPr>
      </w:pPr>
    </w:p>
    <w:p w14:paraId="1D637A3D" w14:textId="77777777" w:rsidR="0018675A" w:rsidRPr="00505E86" w:rsidRDefault="0018675A" w:rsidP="003E1A82">
      <w:pPr>
        <w:spacing w:after="0" w:line="240" w:lineRule="auto"/>
        <w:rPr>
          <w:b/>
          <w:color w:val="000000" w:themeColor="text1"/>
        </w:rPr>
      </w:pPr>
      <w:r>
        <w:rPr>
          <w:b/>
          <w:color w:val="000000" w:themeColor="text1"/>
        </w:rPr>
        <w:t xml:space="preserve">4. </w:t>
      </w:r>
      <w:r w:rsidRPr="00505E86">
        <w:rPr>
          <w:b/>
          <w:color w:val="000000" w:themeColor="text1"/>
        </w:rPr>
        <w:t>MODEL ESTIMATION RESULTS</w:t>
      </w:r>
    </w:p>
    <w:p w14:paraId="18C39477" w14:textId="77777777" w:rsidR="00F04150" w:rsidRPr="00F04150" w:rsidRDefault="00F04150" w:rsidP="003E1A82">
      <w:pPr>
        <w:spacing w:after="0" w:line="240" w:lineRule="auto"/>
        <w:jc w:val="both"/>
      </w:pPr>
      <w:r w:rsidRPr="00F04150">
        <w:t>This section presents detailed model estimation results. The results for the latent construct model component are presented first, while the results for the behavioral outcome model are presented second. </w:t>
      </w:r>
    </w:p>
    <w:p w14:paraId="7B7604F9" w14:textId="77777777" w:rsidR="0018675A" w:rsidRDefault="0018675A" w:rsidP="003E1A82">
      <w:pPr>
        <w:spacing w:after="0" w:line="240" w:lineRule="auto"/>
      </w:pPr>
    </w:p>
    <w:p w14:paraId="28A4B927" w14:textId="77777777" w:rsidR="0018675A" w:rsidRDefault="0018675A" w:rsidP="003E1A82">
      <w:pPr>
        <w:spacing w:after="0" w:line="240" w:lineRule="auto"/>
        <w:jc w:val="both"/>
        <w:rPr>
          <w:b/>
          <w:color w:val="000000" w:themeColor="text1"/>
        </w:rPr>
      </w:pPr>
      <w:r>
        <w:rPr>
          <w:b/>
          <w:color w:val="000000" w:themeColor="text1"/>
        </w:rPr>
        <w:t>4.1. Latent Construct Model Component</w:t>
      </w:r>
    </w:p>
    <w:p w14:paraId="254380DE" w14:textId="24650905" w:rsidR="00F04150" w:rsidRPr="00F04150" w:rsidRDefault="00F04150" w:rsidP="003E1A82">
      <w:pPr>
        <w:widowControl w:val="0"/>
        <w:autoSpaceDE w:val="0"/>
        <w:autoSpaceDN w:val="0"/>
        <w:adjustRightInd w:val="0"/>
        <w:spacing w:after="0" w:line="240" w:lineRule="auto"/>
        <w:jc w:val="both"/>
        <w:rPr>
          <w:rFonts w:eastAsia="Times New Roman"/>
          <w:lang w:eastAsia="ja-JP"/>
        </w:rPr>
      </w:pPr>
      <w:r w:rsidRPr="00F04150">
        <w:rPr>
          <w:rFonts w:eastAsia="Times New Roman"/>
          <w:lang w:eastAsia="ja-JP"/>
        </w:rPr>
        <w:t xml:space="preserve">Results of the latent construct model component are presented in Table 2. The top half of the table shows the effects of exogenous variables on the three latent constructs, while the bottom half of the table presents the factor loadings for each latent construct. Focusing on the bottom half of the table, </w:t>
      </w:r>
      <w:r w:rsidR="00E750EE">
        <w:rPr>
          <w:rFonts w:eastAsia="Times New Roman"/>
          <w:lang w:eastAsia="ja-JP"/>
        </w:rPr>
        <w:t xml:space="preserve">it is seen that </w:t>
      </w:r>
      <w:r w:rsidR="00E750EE" w:rsidRPr="00F04150">
        <w:rPr>
          <w:rFonts w:eastAsia="Times New Roman"/>
          <w:lang w:eastAsia="ja-JP"/>
        </w:rPr>
        <w:t>the</w:t>
      </w:r>
      <w:r w:rsidRPr="00F04150">
        <w:rPr>
          <w:rFonts w:eastAsia="Times New Roman"/>
          <w:lang w:eastAsia="ja-JP"/>
        </w:rPr>
        <w:t xml:space="preserve"> factor loadings are statistically significant and intuitive in sign and magnitude, thus signifying that the attitudinal statements are appropriate indicators of the </w:t>
      </w:r>
      <w:r w:rsidRPr="00F04150">
        <w:rPr>
          <w:rFonts w:eastAsia="Calibri"/>
        </w:rPr>
        <w:t>latent</w:t>
      </w:r>
      <w:r w:rsidRPr="00F04150">
        <w:rPr>
          <w:rFonts w:eastAsia="Times New Roman"/>
          <w:lang w:eastAsia="ja-JP"/>
        </w:rPr>
        <w:t xml:space="preserve"> constructs conceived for this study. Just above the factor loadings is the correlation matrix; it is found that there are significant error correlations among the three latent constructs</w:t>
      </w:r>
      <w:r w:rsidR="00D27ED2" w:rsidRPr="00F04150">
        <w:rPr>
          <w:rFonts w:eastAsia="Times New Roman"/>
          <w:lang w:eastAsia="ja-JP"/>
        </w:rPr>
        <w:t xml:space="preserve">. </w:t>
      </w:r>
    </w:p>
    <w:p w14:paraId="3D4737A6" w14:textId="2E581624" w:rsidR="00DF3649" w:rsidRDefault="00E87F8A" w:rsidP="003E1A82">
      <w:pPr>
        <w:spacing w:after="0" w:line="240" w:lineRule="auto"/>
        <w:ind w:firstLine="720"/>
        <w:jc w:val="both"/>
        <w:rPr>
          <w:rFonts w:eastAsia="Times New Roman"/>
          <w:lang w:eastAsia="ja-JP"/>
        </w:rPr>
      </w:pPr>
      <w:r w:rsidRPr="00F04150">
        <w:rPr>
          <w:rFonts w:eastAsia="Times New Roman"/>
          <w:lang w:eastAsia="ja-JP"/>
        </w:rPr>
        <w:t>The remainder of this subsection is devoted to a discussion of exogenous variable effects on the three latent attitudinal constructs. Females are found to exhibit lower levels of congestion burden perception, presumably because they drive fewer miles than males</w:t>
      </w:r>
      <w:r>
        <w:rPr>
          <w:rFonts w:hint="eastAsia"/>
          <w:lang w:eastAsia="ko-KR"/>
        </w:rPr>
        <w:t xml:space="preserve"> </w:t>
      </w:r>
      <w:r w:rsidRPr="00F04150">
        <w:rPr>
          <w:rFonts w:eastAsia="Times New Roman"/>
          <w:lang w:eastAsia="ja-JP"/>
        </w:rPr>
        <w:t>and hence do not perceive congestion as burdensome. They also have a lower positive travel engagement, likely arising from greater modal constraints and their shouldering household obligations and childcare responsibilities to a greater degree than males</w:t>
      </w:r>
      <w:r w:rsidR="00E750EE">
        <w:rPr>
          <w:rFonts w:eastAsia="Times New Roman"/>
          <w:lang w:eastAsia="ja-JP"/>
        </w:rPr>
        <w:t>,</w:t>
      </w:r>
      <w:r>
        <w:rPr>
          <w:rFonts w:eastAsia="Times New Roman"/>
          <w:lang w:eastAsia="ja-JP"/>
        </w:rPr>
        <w:t xml:space="preserve"> </w:t>
      </w:r>
      <w:r w:rsidRPr="00F04150">
        <w:rPr>
          <w:rFonts w:eastAsia="Times New Roman"/>
          <w:lang w:eastAsia="ja-JP"/>
        </w:rPr>
        <w:t>thus limiting their travel flexibility and enjoyment</w:t>
      </w:r>
      <w:r>
        <w:rPr>
          <w:rFonts w:hint="eastAsia"/>
          <w:lang w:eastAsia="ko-KR"/>
        </w:rPr>
        <w:t xml:space="preserve"> </w:t>
      </w:r>
      <w:r w:rsidRPr="00EB131A">
        <w:t>(</w:t>
      </w:r>
      <w:r w:rsidRPr="00E750EE">
        <w:rPr>
          <w:i/>
          <w:iCs/>
        </w:rPr>
        <w:t>22</w:t>
      </w:r>
      <w:r w:rsidRPr="00EB131A">
        <w:t>)</w:t>
      </w:r>
      <w:r w:rsidRPr="00F04150">
        <w:rPr>
          <w:rFonts w:eastAsia="Times New Roman"/>
          <w:lang w:eastAsia="ja-JP"/>
        </w:rPr>
        <w:t xml:space="preserve">. Compared to the youngest age group, those in the middle age groups of 24-44 years and 45-64 years are more suburban lifestyle oriented, consistent with the notion that households with adults in these age groups are more likely to have children and seek open space, larger homes, and </w:t>
      </w:r>
      <w:r w:rsidRPr="00F04150">
        <w:rPr>
          <w:rFonts w:eastAsia="Times New Roman"/>
          <w:lang w:eastAsia="ja-JP"/>
        </w:rPr>
        <w:lastRenderedPageBreak/>
        <w:t>good schools</w:t>
      </w:r>
      <w:r>
        <w:rPr>
          <w:rFonts w:hint="eastAsia"/>
          <w:lang w:eastAsia="ko-KR"/>
        </w:rPr>
        <w:t xml:space="preserve"> </w:t>
      </w:r>
      <w:r w:rsidRPr="00EB131A">
        <w:t>(</w:t>
      </w:r>
      <w:r w:rsidRPr="00E750EE">
        <w:rPr>
          <w:i/>
          <w:iCs/>
        </w:rPr>
        <w:t>23</w:t>
      </w:r>
      <w:r w:rsidRPr="00EB131A">
        <w:t>)</w:t>
      </w:r>
      <w:r w:rsidRPr="00F04150">
        <w:rPr>
          <w:rFonts w:eastAsia="Times New Roman"/>
          <w:lang w:eastAsia="ja-JP"/>
        </w:rPr>
        <w:t>. Older individuals perceive congestion burden less, presumably because they have greater schedule flexibility</w:t>
      </w:r>
      <w:r w:rsidRPr="001655B3">
        <w:rPr>
          <w:rFonts w:eastAsia="Times New Roman"/>
          <w:lang w:eastAsia="ja-JP"/>
        </w:rPr>
        <w:t xml:space="preserve">, with those aged 65 years and over exhibiting the lowest level of congestion burden perception. Older age groups also depict lower positive travel engagement when compared with younger age groups, most likely because of intense activity-travel schedules (particularly for those 45-64 years, who are in their peak travel years) and the onset of mobility limitations (particularly for those 65 years and over) </w:t>
      </w:r>
      <w:r w:rsidRPr="00EB131A">
        <w:t>(</w:t>
      </w:r>
      <w:r w:rsidRPr="00E750EE">
        <w:rPr>
          <w:i/>
          <w:iCs/>
        </w:rPr>
        <w:t>24</w:t>
      </w:r>
      <w:r w:rsidRPr="00EB131A">
        <w:t>)</w:t>
      </w:r>
      <w:r w:rsidRPr="001655B3">
        <w:rPr>
          <w:rFonts w:eastAsia="Times New Roman"/>
          <w:lang w:eastAsia="ja-JP"/>
        </w:rPr>
        <w:t xml:space="preserve">. </w:t>
      </w:r>
    </w:p>
    <w:p w14:paraId="04562458" w14:textId="77777777" w:rsidR="003E1A82" w:rsidRDefault="003E1A82" w:rsidP="003E1A82">
      <w:pPr>
        <w:spacing w:after="0" w:line="240" w:lineRule="auto"/>
        <w:ind w:firstLine="720"/>
        <w:jc w:val="both"/>
        <w:rPr>
          <w:b/>
          <w:iCs/>
          <w:color w:val="000000" w:themeColor="text1"/>
        </w:rPr>
      </w:pPr>
    </w:p>
    <w:p w14:paraId="5A8EF38C" w14:textId="064FC50D" w:rsidR="0012588E" w:rsidRPr="00B32D06" w:rsidRDefault="0012588E" w:rsidP="0012588E">
      <w:pPr>
        <w:pStyle w:val="Caption"/>
        <w:spacing w:after="0"/>
        <w:rPr>
          <w:i w:val="0"/>
          <w:color w:val="000000" w:themeColor="text1"/>
          <w:sz w:val="24"/>
          <w:szCs w:val="24"/>
        </w:rPr>
      </w:pPr>
      <w:r w:rsidRPr="00B32D06">
        <w:rPr>
          <w:b/>
          <w:i w:val="0"/>
          <w:color w:val="000000" w:themeColor="text1"/>
          <w:sz w:val="24"/>
          <w:szCs w:val="24"/>
        </w:rPr>
        <w:t>TABLE 2</w:t>
      </w:r>
      <w:r w:rsidRPr="00B32D06">
        <w:rPr>
          <w:i w:val="0"/>
          <w:color w:val="000000" w:themeColor="text1"/>
          <w:sz w:val="24"/>
          <w:szCs w:val="24"/>
        </w:rPr>
        <w:t xml:space="preserve"> </w:t>
      </w:r>
      <w:r w:rsidRPr="00B32D06">
        <w:rPr>
          <w:b/>
          <w:bCs/>
          <w:i w:val="0"/>
          <w:color w:val="000000" w:themeColor="text1"/>
          <w:sz w:val="24"/>
          <w:szCs w:val="24"/>
        </w:rPr>
        <w:t xml:space="preserve">Determinants of Latent Variables and Loadings on Indicators </w:t>
      </w:r>
      <w:r w:rsidRPr="00B32D06">
        <w:rPr>
          <w:b/>
          <w:bCs/>
          <w:i w:val="0"/>
          <w:iCs w:val="0"/>
          <w:color w:val="auto"/>
          <w:sz w:val="24"/>
          <w:szCs w:val="24"/>
        </w:rPr>
        <w:t xml:space="preserve">(N = </w:t>
      </w:r>
      <w:r>
        <w:rPr>
          <w:b/>
          <w:bCs/>
          <w:i w:val="0"/>
          <w:iCs w:val="0"/>
          <w:color w:val="auto"/>
          <w:sz w:val="24"/>
          <w:szCs w:val="24"/>
        </w:rPr>
        <w:t>8</w:t>
      </w:r>
      <w:r w:rsidRPr="00B32D06">
        <w:rPr>
          <w:b/>
          <w:bCs/>
          <w:i w:val="0"/>
          <w:iCs w:val="0"/>
          <w:color w:val="auto"/>
          <w:sz w:val="24"/>
          <w:szCs w:val="24"/>
        </w:rPr>
        <w:t>,</w:t>
      </w:r>
      <w:r>
        <w:rPr>
          <w:rFonts w:hint="eastAsia"/>
          <w:b/>
          <w:bCs/>
          <w:i w:val="0"/>
          <w:iCs w:val="0"/>
          <w:color w:val="auto"/>
          <w:sz w:val="24"/>
          <w:szCs w:val="24"/>
          <w:lang w:eastAsia="ko-KR"/>
        </w:rPr>
        <w:t>030</w:t>
      </w:r>
      <w:r w:rsidRPr="00B32D06">
        <w:rPr>
          <w:b/>
          <w:bCs/>
          <w:i w:val="0"/>
          <w:iCs w:val="0"/>
          <w:color w:val="auto"/>
          <w:sz w:val="24"/>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2947"/>
        <w:gridCol w:w="2070"/>
        <w:gridCol w:w="855"/>
        <w:gridCol w:w="855"/>
        <w:gridCol w:w="676"/>
        <w:gridCol w:w="676"/>
        <w:gridCol w:w="617"/>
        <w:gridCol w:w="618"/>
      </w:tblGrid>
      <w:tr w:rsidR="0012588E" w:rsidRPr="001531D7" w14:paraId="09EAB8E2" w14:textId="77777777" w:rsidTr="00FB7C1A">
        <w:trPr>
          <w:trHeight w:val="274"/>
        </w:trPr>
        <w:tc>
          <w:tcPr>
            <w:tcW w:w="2693" w:type="pct"/>
            <w:gridSpan w:val="2"/>
            <w:vMerge w:val="restart"/>
            <w:tcBorders>
              <w:top w:val="single" w:sz="18" w:space="0" w:color="auto"/>
              <w:left w:val="single" w:sz="18" w:space="0" w:color="auto"/>
              <w:right w:val="single" w:sz="18" w:space="0" w:color="auto"/>
            </w:tcBorders>
            <w:vAlign w:val="center"/>
            <w:hideMark/>
          </w:tcPr>
          <w:p w14:paraId="39222B82" w14:textId="77777777" w:rsidR="0012588E" w:rsidRPr="001531D7" w:rsidRDefault="0012588E" w:rsidP="003A4F67">
            <w:pPr>
              <w:rPr>
                <w:rFonts w:asciiTheme="majorHAnsi" w:hAnsiTheme="majorHAnsi" w:cstheme="majorHAnsi"/>
                <w:b/>
                <w:bCs/>
                <w:sz w:val="20"/>
                <w:szCs w:val="20"/>
              </w:rPr>
            </w:pPr>
            <w:r w:rsidRPr="001531D7">
              <w:rPr>
                <w:rFonts w:asciiTheme="majorHAnsi" w:hAnsiTheme="majorHAnsi" w:cstheme="majorHAnsi"/>
                <w:b/>
                <w:bCs/>
                <w:sz w:val="20"/>
                <w:szCs w:val="20"/>
              </w:rPr>
              <w:t>Explanatory Variables</w:t>
            </w:r>
          </w:p>
          <w:p w14:paraId="6EEBF869" w14:textId="77777777" w:rsidR="0012588E" w:rsidRPr="001531D7" w:rsidRDefault="0012588E" w:rsidP="003A4F67">
            <w:pPr>
              <w:rPr>
                <w:rFonts w:asciiTheme="majorHAnsi" w:hAnsiTheme="majorHAnsi" w:cstheme="majorHAnsi"/>
                <w:b/>
                <w:bCs/>
                <w:sz w:val="20"/>
                <w:szCs w:val="20"/>
              </w:rPr>
            </w:pPr>
            <w:r w:rsidRPr="001531D7">
              <w:rPr>
                <w:rFonts w:asciiTheme="majorHAnsi" w:hAnsiTheme="majorHAnsi" w:cstheme="majorHAnsi"/>
                <w:b/>
                <w:bCs/>
                <w:sz w:val="20"/>
                <w:szCs w:val="20"/>
              </w:rPr>
              <w:t>(</w:t>
            </w:r>
            <w:proofErr w:type="gramStart"/>
            <w:r w:rsidRPr="001531D7">
              <w:rPr>
                <w:rFonts w:asciiTheme="majorHAnsi" w:hAnsiTheme="majorHAnsi" w:cstheme="majorHAnsi"/>
                <w:b/>
                <w:bCs/>
                <w:sz w:val="20"/>
                <w:szCs w:val="20"/>
              </w:rPr>
              <w:t>base</w:t>
            </w:r>
            <w:proofErr w:type="gramEnd"/>
            <w:r w:rsidRPr="001531D7">
              <w:rPr>
                <w:rFonts w:asciiTheme="majorHAnsi" w:hAnsiTheme="majorHAnsi" w:cstheme="majorHAnsi"/>
                <w:b/>
                <w:bCs/>
                <w:sz w:val="20"/>
                <w:szCs w:val="20"/>
              </w:rPr>
              <w:t xml:space="preserve"> category)</w:t>
            </w:r>
          </w:p>
        </w:tc>
        <w:tc>
          <w:tcPr>
            <w:tcW w:w="2307" w:type="pct"/>
            <w:gridSpan w:val="6"/>
            <w:tcBorders>
              <w:top w:val="single" w:sz="18" w:space="0" w:color="auto"/>
              <w:left w:val="single" w:sz="18" w:space="0" w:color="auto"/>
              <w:right w:val="single" w:sz="18" w:space="0" w:color="auto"/>
            </w:tcBorders>
            <w:vAlign w:val="center"/>
          </w:tcPr>
          <w:p w14:paraId="6DA5BA58" w14:textId="77777777" w:rsidR="0012588E" w:rsidRPr="001531D7" w:rsidRDefault="0012588E" w:rsidP="003A4F67">
            <w:pPr>
              <w:jc w:val="center"/>
              <w:rPr>
                <w:rFonts w:asciiTheme="majorHAnsi" w:hAnsiTheme="majorHAnsi" w:cstheme="majorHAnsi"/>
                <w:b/>
                <w:bCs/>
                <w:sz w:val="20"/>
                <w:szCs w:val="20"/>
              </w:rPr>
            </w:pPr>
            <w:r w:rsidRPr="001531D7">
              <w:rPr>
                <w:rFonts w:asciiTheme="majorHAnsi" w:hAnsiTheme="majorHAnsi" w:cstheme="majorHAnsi"/>
                <w:b/>
                <w:bCs/>
                <w:sz w:val="20"/>
                <w:szCs w:val="20"/>
              </w:rPr>
              <w:t>Structural Equations Model Component</w:t>
            </w:r>
          </w:p>
        </w:tc>
      </w:tr>
      <w:tr w:rsidR="004C5509" w:rsidRPr="001531D7" w14:paraId="0D4A76B6" w14:textId="77777777" w:rsidTr="00FB7C1A">
        <w:trPr>
          <w:trHeight w:val="274"/>
        </w:trPr>
        <w:tc>
          <w:tcPr>
            <w:tcW w:w="2693" w:type="pct"/>
            <w:gridSpan w:val="2"/>
            <w:vMerge/>
            <w:tcBorders>
              <w:left w:val="single" w:sz="18" w:space="0" w:color="auto"/>
              <w:right w:val="single" w:sz="18" w:space="0" w:color="auto"/>
            </w:tcBorders>
            <w:vAlign w:val="center"/>
          </w:tcPr>
          <w:p w14:paraId="0CC373C5" w14:textId="77777777" w:rsidR="0012588E" w:rsidRPr="001531D7" w:rsidRDefault="0012588E" w:rsidP="003A4F67">
            <w:pPr>
              <w:rPr>
                <w:rFonts w:asciiTheme="majorHAnsi" w:hAnsiTheme="majorHAnsi" w:cstheme="majorHAnsi"/>
                <w:b/>
                <w:bCs/>
                <w:sz w:val="20"/>
                <w:szCs w:val="20"/>
              </w:rPr>
            </w:pPr>
          </w:p>
        </w:tc>
        <w:tc>
          <w:tcPr>
            <w:tcW w:w="918" w:type="pct"/>
            <w:gridSpan w:val="2"/>
            <w:tcBorders>
              <w:top w:val="single" w:sz="4" w:space="0" w:color="auto"/>
              <w:left w:val="single" w:sz="18" w:space="0" w:color="auto"/>
              <w:bottom w:val="single" w:sz="4" w:space="0" w:color="auto"/>
              <w:right w:val="single" w:sz="4" w:space="0" w:color="auto"/>
            </w:tcBorders>
            <w:noWrap/>
            <w:vAlign w:val="center"/>
          </w:tcPr>
          <w:p w14:paraId="413D12D9" w14:textId="77777777" w:rsidR="0012588E" w:rsidRPr="001531D7" w:rsidRDefault="0012588E" w:rsidP="003A4F67">
            <w:pPr>
              <w:jc w:val="center"/>
              <w:rPr>
                <w:rFonts w:asciiTheme="majorHAnsi" w:hAnsiTheme="majorHAnsi" w:cstheme="majorHAnsi"/>
                <w:sz w:val="20"/>
                <w:szCs w:val="20"/>
              </w:rPr>
            </w:pPr>
            <w:r w:rsidRPr="001531D7">
              <w:rPr>
                <w:rFonts w:asciiTheme="majorHAnsi" w:hAnsiTheme="majorHAnsi" w:cstheme="majorHAnsi"/>
                <w:sz w:val="20"/>
                <w:szCs w:val="20"/>
              </w:rPr>
              <w:t>Congestion Burden Perception</w:t>
            </w:r>
          </w:p>
        </w:tc>
        <w:tc>
          <w:tcPr>
            <w:tcW w:w="726" w:type="pct"/>
            <w:gridSpan w:val="2"/>
            <w:tcBorders>
              <w:top w:val="single" w:sz="4" w:space="0" w:color="auto"/>
              <w:left w:val="single" w:sz="4" w:space="0" w:color="auto"/>
              <w:bottom w:val="single" w:sz="4" w:space="0" w:color="auto"/>
              <w:right w:val="single" w:sz="4" w:space="0" w:color="auto"/>
            </w:tcBorders>
            <w:vAlign w:val="center"/>
          </w:tcPr>
          <w:p w14:paraId="5F08F735" w14:textId="77777777" w:rsidR="0012588E" w:rsidRPr="001531D7" w:rsidRDefault="0012588E" w:rsidP="003A4F67">
            <w:pPr>
              <w:jc w:val="center"/>
              <w:rPr>
                <w:rFonts w:asciiTheme="majorHAnsi" w:hAnsiTheme="majorHAnsi" w:cstheme="majorHAnsi"/>
                <w:sz w:val="20"/>
                <w:szCs w:val="20"/>
              </w:rPr>
            </w:pPr>
            <w:r w:rsidRPr="001531D7">
              <w:rPr>
                <w:rFonts w:asciiTheme="majorHAnsi" w:hAnsiTheme="majorHAnsi" w:cstheme="majorHAnsi"/>
                <w:sz w:val="20"/>
                <w:szCs w:val="20"/>
              </w:rPr>
              <w:t>Positive Travel Engagement</w:t>
            </w:r>
          </w:p>
        </w:tc>
        <w:tc>
          <w:tcPr>
            <w:tcW w:w="663" w:type="pct"/>
            <w:gridSpan w:val="2"/>
            <w:tcBorders>
              <w:top w:val="single" w:sz="4" w:space="0" w:color="auto"/>
              <w:left w:val="single" w:sz="4" w:space="0" w:color="auto"/>
              <w:bottom w:val="single" w:sz="4" w:space="0" w:color="auto"/>
              <w:right w:val="single" w:sz="18" w:space="0" w:color="auto"/>
            </w:tcBorders>
            <w:vAlign w:val="center"/>
          </w:tcPr>
          <w:p w14:paraId="76008710" w14:textId="77777777" w:rsidR="0012588E" w:rsidRPr="001531D7" w:rsidRDefault="0012588E" w:rsidP="003A4F67">
            <w:pPr>
              <w:jc w:val="center"/>
              <w:rPr>
                <w:rFonts w:asciiTheme="majorHAnsi" w:hAnsiTheme="majorHAnsi" w:cstheme="majorHAnsi"/>
                <w:sz w:val="20"/>
                <w:szCs w:val="20"/>
              </w:rPr>
            </w:pPr>
            <w:r w:rsidRPr="001531D7">
              <w:rPr>
                <w:rFonts w:asciiTheme="majorHAnsi" w:hAnsiTheme="majorHAnsi" w:cstheme="majorHAnsi"/>
                <w:sz w:val="20"/>
                <w:szCs w:val="20"/>
              </w:rPr>
              <w:t>Suburban Lifestyle</w:t>
            </w:r>
          </w:p>
        </w:tc>
      </w:tr>
      <w:tr w:rsidR="004C5509" w:rsidRPr="001531D7" w14:paraId="2CC81E9E" w14:textId="77777777" w:rsidTr="00FB7C1A">
        <w:trPr>
          <w:trHeight w:val="274"/>
        </w:trPr>
        <w:tc>
          <w:tcPr>
            <w:tcW w:w="2693" w:type="pct"/>
            <w:gridSpan w:val="2"/>
            <w:vMerge/>
            <w:tcBorders>
              <w:left w:val="single" w:sz="18" w:space="0" w:color="auto"/>
              <w:bottom w:val="single" w:sz="18" w:space="0" w:color="auto"/>
              <w:right w:val="single" w:sz="18" w:space="0" w:color="auto"/>
            </w:tcBorders>
            <w:vAlign w:val="center"/>
            <w:hideMark/>
          </w:tcPr>
          <w:p w14:paraId="7CB8EE5E" w14:textId="77777777" w:rsidR="0012588E" w:rsidRPr="001531D7" w:rsidRDefault="0012588E" w:rsidP="003A4F67">
            <w:pPr>
              <w:rPr>
                <w:rFonts w:asciiTheme="majorHAnsi" w:hAnsiTheme="majorHAnsi" w:cstheme="majorHAnsi"/>
                <w:sz w:val="20"/>
                <w:szCs w:val="20"/>
              </w:rPr>
            </w:pPr>
          </w:p>
        </w:tc>
        <w:tc>
          <w:tcPr>
            <w:tcW w:w="459" w:type="pct"/>
            <w:tcBorders>
              <w:top w:val="single" w:sz="4" w:space="0" w:color="auto"/>
              <w:left w:val="single" w:sz="18" w:space="0" w:color="auto"/>
              <w:bottom w:val="single" w:sz="18" w:space="0" w:color="auto"/>
              <w:right w:val="dotted" w:sz="4" w:space="0" w:color="808080" w:themeColor="background1" w:themeShade="80"/>
            </w:tcBorders>
            <w:noWrap/>
            <w:vAlign w:val="center"/>
            <w:hideMark/>
          </w:tcPr>
          <w:p w14:paraId="5D9D8C93" w14:textId="77777777" w:rsidR="0012588E" w:rsidRPr="001531D7" w:rsidRDefault="0012588E" w:rsidP="003A4F67">
            <w:pPr>
              <w:jc w:val="center"/>
              <w:rPr>
                <w:rFonts w:asciiTheme="majorHAnsi" w:hAnsiTheme="majorHAnsi" w:cstheme="majorHAnsi"/>
                <w:sz w:val="20"/>
                <w:szCs w:val="20"/>
              </w:rPr>
            </w:pPr>
            <w:proofErr w:type="spellStart"/>
            <w:r w:rsidRPr="001531D7">
              <w:rPr>
                <w:rFonts w:asciiTheme="majorHAnsi" w:hAnsiTheme="majorHAnsi" w:cstheme="majorHAnsi"/>
                <w:sz w:val="20"/>
                <w:szCs w:val="20"/>
              </w:rPr>
              <w:t>Coef</w:t>
            </w:r>
            <w:proofErr w:type="spellEnd"/>
          </w:p>
        </w:tc>
        <w:tc>
          <w:tcPr>
            <w:tcW w:w="459" w:type="pct"/>
            <w:tcBorders>
              <w:top w:val="single" w:sz="4" w:space="0" w:color="auto"/>
              <w:left w:val="dotted" w:sz="4" w:space="0" w:color="808080" w:themeColor="background1" w:themeShade="80"/>
              <w:bottom w:val="single" w:sz="18" w:space="0" w:color="auto"/>
              <w:right w:val="single" w:sz="4" w:space="0" w:color="auto"/>
            </w:tcBorders>
            <w:noWrap/>
            <w:vAlign w:val="center"/>
            <w:hideMark/>
          </w:tcPr>
          <w:p w14:paraId="0026C9FC" w14:textId="77777777" w:rsidR="0012588E" w:rsidRPr="001531D7" w:rsidRDefault="0012588E" w:rsidP="003A4F67">
            <w:pPr>
              <w:jc w:val="center"/>
              <w:rPr>
                <w:rFonts w:asciiTheme="majorHAnsi" w:hAnsiTheme="majorHAnsi" w:cstheme="majorHAnsi"/>
                <w:sz w:val="20"/>
                <w:szCs w:val="20"/>
              </w:rPr>
            </w:pPr>
            <w:r w:rsidRPr="001531D7">
              <w:rPr>
                <w:rFonts w:asciiTheme="majorHAnsi" w:hAnsiTheme="majorHAnsi" w:cstheme="majorHAnsi"/>
                <w:sz w:val="20"/>
                <w:szCs w:val="20"/>
              </w:rPr>
              <w:t>t-stat</w:t>
            </w:r>
          </w:p>
        </w:tc>
        <w:tc>
          <w:tcPr>
            <w:tcW w:w="363" w:type="pct"/>
            <w:tcBorders>
              <w:top w:val="single" w:sz="4" w:space="0" w:color="auto"/>
              <w:left w:val="single" w:sz="4" w:space="0" w:color="auto"/>
              <w:bottom w:val="single" w:sz="18" w:space="0" w:color="auto"/>
              <w:right w:val="single" w:sz="4" w:space="0" w:color="auto"/>
            </w:tcBorders>
            <w:vAlign w:val="center"/>
          </w:tcPr>
          <w:p w14:paraId="6B1F6F35" w14:textId="77777777" w:rsidR="0012588E" w:rsidRPr="001531D7" w:rsidRDefault="0012588E" w:rsidP="003A4F67">
            <w:pPr>
              <w:jc w:val="center"/>
              <w:rPr>
                <w:rFonts w:asciiTheme="majorHAnsi" w:hAnsiTheme="majorHAnsi" w:cstheme="majorHAnsi"/>
                <w:sz w:val="20"/>
                <w:szCs w:val="20"/>
              </w:rPr>
            </w:pPr>
            <w:proofErr w:type="spellStart"/>
            <w:r w:rsidRPr="001531D7">
              <w:rPr>
                <w:rFonts w:asciiTheme="majorHAnsi" w:hAnsiTheme="majorHAnsi" w:cstheme="majorHAnsi"/>
                <w:sz w:val="20"/>
                <w:szCs w:val="20"/>
              </w:rPr>
              <w:t>Coef</w:t>
            </w:r>
            <w:proofErr w:type="spellEnd"/>
          </w:p>
        </w:tc>
        <w:tc>
          <w:tcPr>
            <w:tcW w:w="363" w:type="pct"/>
            <w:tcBorders>
              <w:top w:val="single" w:sz="4" w:space="0" w:color="auto"/>
              <w:left w:val="single" w:sz="4" w:space="0" w:color="auto"/>
              <w:bottom w:val="single" w:sz="18" w:space="0" w:color="auto"/>
              <w:right w:val="single" w:sz="4" w:space="0" w:color="auto"/>
            </w:tcBorders>
            <w:vAlign w:val="center"/>
          </w:tcPr>
          <w:p w14:paraId="2FFA39F8" w14:textId="77777777" w:rsidR="0012588E" w:rsidRPr="001531D7" w:rsidRDefault="0012588E" w:rsidP="003A4F67">
            <w:pPr>
              <w:jc w:val="center"/>
              <w:rPr>
                <w:rFonts w:asciiTheme="majorHAnsi" w:hAnsiTheme="majorHAnsi" w:cstheme="majorHAnsi"/>
                <w:sz w:val="20"/>
                <w:szCs w:val="20"/>
              </w:rPr>
            </w:pPr>
            <w:r w:rsidRPr="001531D7">
              <w:rPr>
                <w:rFonts w:asciiTheme="majorHAnsi" w:hAnsiTheme="majorHAnsi" w:cstheme="majorHAnsi"/>
                <w:sz w:val="20"/>
                <w:szCs w:val="20"/>
              </w:rPr>
              <w:t>t-stat</w:t>
            </w:r>
          </w:p>
        </w:tc>
        <w:tc>
          <w:tcPr>
            <w:tcW w:w="331" w:type="pct"/>
            <w:tcBorders>
              <w:top w:val="single" w:sz="4" w:space="0" w:color="auto"/>
              <w:left w:val="single" w:sz="4" w:space="0" w:color="auto"/>
              <w:bottom w:val="single" w:sz="18" w:space="0" w:color="auto"/>
              <w:right w:val="dotted" w:sz="4" w:space="0" w:color="808080" w:themeColor="background1" w:themeShade="80"/>
            </w:tcBorders>
            <w:noWrap/>
            <w:vAlign w:val="center"/>
            <w:hideMark/>
          </w:tcPr>
          <w:p w14:paraId="2D8EAE98" w14:textId="77777777" w:rsidR="0012588E" w:rsidRPr="001531D7" w:rsidRDefault="0012588E" w:rsidP="003A4F67">
            <w:pPr>
              <w:jc w:val="center"/>
              <w:rPr>
                <w:rFonts w:asciiTheme="majorHAnsi" w:hAnsiTheme="majorHAnsi" w:cstheme="majorHAnsi"/>
                <w:sz w:val="20"/>
                <w:szCs w:val="20"/>
              </w:rPr>
            </w:pPr>
            <w:proofErr w:type="spellStart"/>
            <w:r w:rsidRPr="001531D7">
              <w:rPr>
                <w:rFonts w:asciiTheme="majorHAnsi" w:hAnsiTheme="majorHAnsi" w:cstheme="majorHAnsi"/>
                <w:sz w:val="20"/>
                <w:szCs w:val="20"/>
              </w:rPr>
              <w:t>Coef</w:t>
            </w:r>
            <w:proofErr w:type="spellEnd"/>
          </w:p>
        </w:tc>
        <w:tc>
          <w:tcPr>
            <w:tcW w:w="332" w:type="pct"/>
            <w:tcBorders>
              <w:top w:val="single" w:sz="4" w:space="0" w:color="auto"/>
              <w:left w:val="dotted" w:sz="4" w:space="0" w:color="808080" w:themeColor="background1" w:themeShade="80"/>
              <w:bottom w:val="single" w:sz="18" w:space="0" w:color="auto"/>
              <w:right w:val="single" w:sz="18" w:space="0" w:color="auto"/>
            </w:tcBorders>
            <w:noWrap/>
            <w:vAlign w:val="center"/>
            <w:hideMark/>
          </w:tcPr>
          <w:p w14:paraId="55CCCC58" w14:textId="77777777" w:rsidR="0012588E" w:rsidRPr="001531D7" w:rsidRDefault="0012588E" w:rsidP="003A4F67">
            <w:pPr>
              <w:jc w:val="center"/>
              <w:rPr>
                <w:rFonts w:asciiTheme="majorHAnsi" w:hAnsiTheme="majorHAnsi" w:cstheme="majorHAnsi"/>
                <w:sz w:val="20"/>
                <w:szCs w:val="20"/>
              </w:rPr>
            </w:pPr>
            <w:r w:rsidRPr="001531D7">
              <w:rPr>
                <w:rFonts w:asciiTheme="majorHAnsi" w:hAnsiTheme="majorHAnsi" w:cstheme="majorHAnsi"/>
                <w:sz w:val="20"/>
                <w:szCs w:val="20"/>
              </w:rPr>
              <w:t>t-stat</w:t>
            </w:r>
          </w:p>
        </w:tc>
      </w:tr>
      <w:tr w:rsidR="004C5509" w:rsidRPr="001531D7" w14:paraId="0AF20705" w14:textId="77777777" w:rsidTr="00FB7C1A">
        <w:trPr>
          <w:trHeight w:val="274"/>
        </w:trPr>
        <w:tc>
          <w:tcPr>
            <w:tcW w:w="2693" w:type="pct"/>
            <w:gridSpan w:val="2"/>
            <w:tcBorders>
              <w:top w:val="single" w:sz="18" w:space="0" w:color="auto"/>
              <w:left w:val="single" w:sz="18" w:space="0" w:color="auto"/>
              <w:bottom w:val="dotted" w:sz="4" w:space="0" w:color="808080" w:themeColor="background1" w:themeShade="80"/>
              <w:right w:val="single" w:sz="18" w:space="0" w:color="auto"/>
            </w:tcBorders>
            <w:noWrap/>
            <w:vAlign w:val="center"/>
          </w:tcPr>
          <w:p w14:paraId="144B544A" w14:textId="77777777"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b/>
                <w:i/>
                <w:sz w:val="20"/>
                <w:szCs w:val="20"/>
              </w:rPr>
              <w:t>Individual characteristics</w:t>
            </w:r>
          </w:p>
        </w:tc>
        <w:tc>
          <w:tcPr>
            <w:tcW w:w="459" w:type="pct"/>
            <w:tcBorders>
              <w:top w:val="single" w:sz="18" w:space="0" w:color="auto"/>
              <w:left w:val="single" w:sz="18" w:space="0" w:color="auto"/>
              <w:bottom w:val="dotted" w:sz="4" w:space="0" w:color="808080" w:themeColor="background1" w:themeShade="80"/>
              <w:right w:val="dotted" w:sz="4" w:space="0" w:color="808080" w:themeColor="background1" w:themeShade="80"/>
            </w:tcBorders>
            <w:noWrap/>
            <w:vAlign w:val="center"/>
          </w:tcPr>
          <w:p w14:paraId="28ED59E6" w14:textId="520C0A61" w:rsidR="0012588E" w:rsidRPr="004C5509" w:rsidRDefault="0012588E" w:rsidP="004C5509">
            <w:pPr>
              <w:jc w:val="center"/>
              <w:rPr>
                <w:rFonts w:asciiTheme="majorHAnsi" w:hAnsiTheme="majorHAnsi" w:cstheme="majorHAnsi"/>
                <w:sz w:val="20"/>
                <w:szCs w:val="20"/>
              </w:rPr>
            </w:pPr>
          </w:p>
        </w:tc>
        <w:tc>
          <w:tcPr>
            <w:tcW w:w="459" w:type="pct"/>
            <w:tcBorders>
              <w:top w:val="single" w:sz="18"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349E9D2E" w14:textId="6DD49B84" w:rsidR="0012588E" w:rsidRPr="004C5509" w:rsidRDefault="0012588E" w:rsidP="004C5509">
            <w:pPr>
              <w:jc w:val="center"/>
              <w:rPr>
                <w:rFonts w:asciiTheme="majorHAnsi" w:hAnsiTheme="majorHAnsi" w:cstheme="majorHAnsi"/>
                <w:sz w:val="20"/>
                <w:szCs w:val="20"/>
              </w:rPr>
            </w:pPr>
          </w:p>
        </w:tc>
        <w:tc>
          <w:tcPr>
            <w:tcW w:w="363" w:type="pct"/>
            <w:tcBorders>
              <w:top w:val="single" w:sz="18" w:space="0" w:color="auto"/>
              <w:left w:val="single" w:sz="4" w:space="0" w:color="auto"/>
              <w:bottom w:val="dotted" w:sz="4" w:space="0" w:color="808080" w:themeColor="background1" w:themeShade="80"/>
              <w:right w:val="single" w:sz="4" w:space="0" w:color="auto"/>
            </w:tcBorders>
            <w:vAlign w:val="center"/>
          </w:tcPr>
          <w:p w14:paraId="4400B245" w14:textId="32F71BEE" w:rsidR="0012588E" w:rsidRPr="004C5509" w:rsidRDefault="0012588E" w:rsidP="004C5509">
            <w:pPr>
              <w:jc w:val="center"/>
              <w:rPr>
                <w:rFonts w:asciiTheme="majorHAnsi" w:hAnsiTheme="majorHAnsi" w:cstheme="majorHAnsi"/>
                <w:sz w:val="20"/>
                <w:szCs w:val="20"/>
              </w:rPr>
            </w:pPr>
          </w:p>
        </w:tc>
        <w:tc>
          <w:tcPr>
            <w:tcW w:w="363" w:type="pct"/>
            <w:tcBorders>
              <w:top w:val="single" w:sz="18" w:space="0" w:color="auto"/>
              <w:left w:val="single" w:sz="4" w:space="0" w:color="auto"/>
              <w:bottom w:val="dotted" w:sz="4" w:space="0" w:color="808080" w:themeColor="background1" w:themeShade="80"/>
              <w:right w:val="single" w:sz="4" w:space="0" w:color="auto"/>
            </w:tcBorders>
            <w:vAlign w:val="center"/>
          </w:tcPr>
          <w:p w14:paraId="69C3E29F" w14:textId="67E5A395" w:rsidR="0012588E" w:rsidRPr="004C5509" w:rsidRDefault="0012588E" w:rsidP="004C5509">
            <w:pPr>
              <w:jc w:val="center"/>
              <w:rPr>
                <w:rFonts w:asciiTheme="majorHAnsi" w:hAnsiTheme="majorHAnsi" w:cstheme="majorHAnsi"/>
                <w:sz w:val="20"/>
                <w:szCs w:val="20"/>
              </w:rPr>
            </w:pPr>
          </w:p>
        </w:tc>
        <w:tc>
          <w:tcPr>
            <w:tcW w:w="331" w:type="pct"/>
            <w:tcBorders>
              <w:top w:val="single" w:sz="18"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1AD9DAA3" w14:textId="4CF75A7E" w:rsidR="0012588E" w:rsidRPr="004C5509" w:rsidRDefault="0012588E" w:rsidP="004C5509">
            <w:pPr>
              <w:jc w:val="center"/>
              <w:rPr>
                <w:rFonts w:asciiTheme="majorHAnsi" w:hAnsiTheme="majorHAnsi" w:cstheme="majorHAnsi"/>
                <w:sz w:val="20"/>
                <w:szCs w:val="20"/>
              </w:rPr>
            </w:pPr>
          </w:p>
        </w:tc>
        <w:tc>
          <w:tcPr>
            <w:tcW w:w="332" w:type="pct"/>
            <w:tcBorders>
              <w:top w:val="single" w:sz="18"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32A54FC5" w14:textId="5A3B19E4" w:rsidR="0012588E" w:rsidRPr="004C5509" w:rsidRDefault="0012588E" w:rsidP="004C5509">
            <w:pPr>
              <w:jc w:val="center"/>
              <w:rPr>
                <w:rFonts w:asciiTheme="majorHAnsi" w:hAnsiTheme="majorHAnsi" w:cstheme="majorHAnsi"/>
                <w:sz w:val="20"/>
                <w:szCs w:val="20"/>
              </w:rPr>
            </w:pPr>
          </w:p>
        </w:tc>
      </w:tr>
      <w:tr w:rsidR="004C5509" w:rsidRPr="001531D7" w14:paraId="4171A291" w14:textId="77777777" w:rsidTr="00FB7C1A">
        <w:trPr>
          <w:trHeight w:val="274"/>
        </w:trPr>
        <w:tc>
          <w:tcPr>
            <w:tcW w:w="1582" w:type="pct"/>
            <w:tcBorders>
              <w:top w:val="dotted" w:sz="4" w:space="0" w:color="808080" w:themeColor="background1" w:themeShade="80"/>
              <w:left w:val="single" w:sz="18" w:space="0" w:color="auto"/>
              <w:bottom w:val="dotted" w:sz="4" w:space="0" w:color="808080" w:themeColor="background1" w:themeShade="80"/>
              <w:right w:val="dotted" w:sz="4" w:space="0" w:color="auto"/>
            </w:tcBorders>
            <w:noWrap/>
            <w:vAlign w:val="center"/>
          </w:tcPr>
          <w:p w14:paraId="0204051D" w14:textId="77777777" w:rsidR="0012588E" w:rsidRPr="0012588E" w:rsidRDefault="0012588E" w:rsidP="0012588E">
            <w:pPr>
              <w:rPr>
                <w:rFonts w:asciiTheme="majorHAnsi" w:hAnsiTheme="majorHAnsi" w:cstheme="majorHAnsi"/>
                <w:iCs/>
                <w:sz w:val="20"/>
                <w:szCs w:val="20"/>
              </w:rPr>
            </w:pPr>
            <w:r w:rsidRPr="0012588E">
              <w:rPr>
                <w:rFonts w:asciiTheme="majorHAnsi" w:hAnsiTheme="majorHAnsi" w:cstheme="majorHAnsi"/>
                <w:iCs/>
                <w:sz w:val="20"/>
                <w:szCs w:val="20"/>
              </w:rPr>
              <w:t>Gender (not female)</w:t>
            </w:r>
          </w:p>
        </w:tc>
        <w:tc>
          <w:tcPr>
            <w:tcW w:w="1111"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6F44E926" w14:textId="77777777"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sz w:val="20"/>
                <w:szCs w:val="20"/>
              </w:rPr>
              <w:t>Female</w:t>
            </w:r>
          </w:p>
        </w:tc>
        <w:tc>
          <w:tcPr>
            <w:tcW w:w="459"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41B138D0" w14:textId="49120060"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rPr>
              <w:t>-0.34</w:t>
            </w:r>
            <w:r w:rsidR="008F729A">
              <w:rPr>
                <w:rFonts w:asciiTheme="majorHAnsi" w:hAnsiTheme="majorHAnsi" w:cstheme="majorHAnsi" w:hint="eastAsia"/>
                <w:sz w:val="20"/>
                <w:szCs w:val="20"/>
                <w:lang w:eastAsia="ko-KR"/>
              </w:rPr>
              <w:t>1</w:t>
            </w:r>
          </w:p>
        </w:tc>
        <w:tc>
          <w:tcPr>
            <w:tcW w:w="45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6DD6472"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-8.14</w:t>
            </w: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36633DEF" w14:textId="4857763B"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-0.1</w:t>
            </w:r>
            <w:r w:rsidR="006D188E">
              <w:rPr>
                <w:rFonts w:asciiTheme="majorHAnsi" w:hAnsiTheme="majorHAnsi" w:cstheme="majorHAnsi" w:hint="eastAsia"/>
                <w:sz w:val="20"/>
                <w:szCs w:val="20"/>
                <w:lang w:eastAsia="ko-KR"/>
              </w:rPr>
              <w:t>86</w:t>
            </w: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184BCF78"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-5.52</w:t>
            </w:r>
          </w:p>
        </w:tc>
        <w:tc>
          <w:tcPr>
            <w:tcW w:w="33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F62F9AC"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c>
          <w:tcPr>
            <w:tcW w:w="33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0311157A"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r>
      <w:tr w:rsidR="004C5509" w:rsidRPr="001531D7" w14:paraId="14A44E2E" w14:textId="77777777" w:rsidTr="00FB7C1A">
        <w:trPr>
          <w:trHeight w:val="274"/>
        </w:trPr>
        <w:tc>
          <w:tcPr>
            <w:tcW w:w="1582" w:type="pct"/>
            <w:vMerge w:val="restart"/>
            <w:tcBorders>
              <w:top w:val="dotted" w:sz="4" w:space="0" w:color="808080" w:themeColor="background1" w:themeShade="80"/>
              <w:left w:val="single" w:sz="18" w:space="0" w:color="auto"/>
              <w:right w:val="dotted" w:sz="4" w:space="0" w:color="auto"/>
            </w:tcBorders>
            <w:noWrap/>
            <w:vAlign w:val="center"/>
          </w:tcPr>
          <w:p w14:paraId="3F7665D3" w14:textId="77777777" w:rsidR="0012588E" w:rsidRPr="0012588E" w:rsidRDefault="0012588E" w:rsidP="0012588E">
            <w:pPr>
              <w:rPr>
                <w:rFonts w:asciiTheme="majorHAnsi" w:hAnsiTheme="majorHAnsi" w:cstheme="majorHAnsi"/>
                <w:iCs/>
                <w:sz w:val="20"/>
                <w:szCs w:val="20"/>
              </w:rPr>
            </w:pPr>
            <w:r w:rsidRPr="0012588E">
              <w:rPr>
                <w:rFonts w:asciiTheme="majorHAnsi" w:hAnsiTheme="majorHAnsi" w:cstheme="majorHAnsi"/>
                <w:iCs/>
                <w:sz w:val="20"/>
                <w:szCs w:val="20"/>
              </w:rPr>
              <w:t>Age (*)</w:t>
            </w:r>
          </w:p>
        </w:tc>
        <w:tc>
          <w:tcPr>
            <w:tcW w:w="1111"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3C2D35A1" w14:textId="77777777"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sz w:val="20"/>
                <w:szCs w:val="20"/>
              </w:rPr>
              <w:t>25-44 years</w:t>
            </w:r>
          </w:p>
        </w:tc>
        <w:tc>
          <w:tcPr>
            <w:tcW w:w="459"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2D6F437F"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c>
          <w:tcPr>
            <w:tcW w:w="45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07D2918"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7C9E3BE8" w14:textId="5E5F82D5" w:rsidR="0012588E" w:rsidRPr="004C5509" w:rsidRDefault="006D188E" w:rsidP="004C5509">
            <w:pPr>
              <w:jc w:val="center"/>
              <w:rPr>
                <w:rFonts w:asciiTheme="majorHAnsi" w:hAnsiTheme="majorHAnsi" w:cstheme="majorHAnsi"/>
                <w:sz w:val="20"/>
                <w:szCs w:val="20"/>
              </w:rPr>
            </w:pPr>
            <w:proofErr w:type="spellStart"/>
            <w:r>
              <w:rPr>
                <w:rFonts w:asciiTheme="majorHAnsi" w:hAnsiTheme="majorHAnsi" w:cstheme="majorHAnsi"/>
                <w:sz w:val="20"/>
                <w:szCs w:val="20"/>
                <w:lang w:eastAsia="ko-KR"/>
              </w:rPr>
              <w:t>n</w:t>
            </w:r>
            <w:r w:rsidR="0012588E" w:rsidRPr="004C5509">
              <w:rPr>
                <w:rFonts w:asciiTheme="majorHAnsi" w:hAnsiTheme="majorHAnsi" w:cstheme="majorHAnsi"/>
                <w:sz w:val="20"/>
                <w:szCs w:val="20"/>
                <w:lang w:eastAsia="ko-KR"/>
              </w:rPr>
              <w:t>a</w:t>
            </w:r>
            <w:proofErr w:type="spellEnd"/>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5D6D2A57"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c>
          <w:tcPr>
            <w:tcW w:w="33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FFE3D92" w14:textId="112B1793"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0.2</w:t>
            </w:r>
            <w:r w:rsidR="006D188E">
              <w:rPr>
                <w:rFonts w:asciiTheme="majorHAnsi" w:hAnsiTheme="majorHAnsi" w:cstheme="majorHAnsi"/>
                <w:sz w:val="20"/>
                <w:szCs w:val="20"/>
              </w:rPr>
              <w:t>05</w:t>
            </w:r>
          </w:p>
        </w:tc>
        <w:tc>
          <w:tcPr>
            <w:tcW w:w="33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178CEE72"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4.52</w:t>
            </w:r>
          </w:p>
        </w:tc>
      </w:tr>
      <w:tr w:rsidR="004C5509" w:rsidRPr="001531D7" w14:paraId="78B01B24" w14:textId="77777777" w:rsidTr="00FB7C1A">
        <w:trPr>
          <w:trHeight w:val="274"/>
        </w:trPr>
        <w:tc>
          <w:tcPr>
            <w:tcW w:w="1582" w:type="pct"/>
            <w:vMerge/>
            <w:tcBorders>
              <w:left w:val="single" w:sz="18" w:space="0" w:color="auto"/>
              <w:right w:val="dotted" w:sz="4" w:space="0" w:color="auto"/>
            </w:tcBorders>
            <w:noWrap/>
            <w:vAlign w:val="center"/>
          </w:tcPr>
          <w:p w14:paraId="7E57E81D" w14:textId="77777777" w:rsidR="0012588E" w:rsidRPr="0012588E" w:rsidRDefault="0012588E" w:rsidP="0012588E">
            <w:pPr>
              <w:rPr>
                <w:rFonts w:asciiTheme="majorHAnsi" w:hAnsiTheme="majorHAnsi" w:cstheme="majorHAnsi"/>
                <w:iCs/>
                <w:sz w:val="20"/>
                <w:szCs w:val="20"/>
              </w:rPr>
            </w:pPr>
          </w:p>
        </w:tc>
        <w:tc>
          <w:tcPr>
            <w:tcW w:w="1111"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0D70A397" w14:textId="77777777"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sz w:val="20"/>
                <w:szCs w:val="20"/>
              </w:rPr>
              <w:t>45-64 years</w:t>
            </w:r>
          </w:p>
        </w:tc>
        <w:tc>
          <w:tcPr>
            <w:tcW w:w="459"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35407F7E" w14:textId="3D340EFC"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-0.4</w:t>
            </w:r>
            <w:r w:rsidR="008F729A">
              <w:rPr>
                <w:rFonts w:asciiTheme="majorHAnsi" w:hAnsiTheme="majorHAnsi" w:cstheme="majorHAnsi" w:hint="eastAsia"/>
                <w:sz w:val="20"/>
                <w:szCs w:val="20"/>
                <w:lang w:eastAsia="ko-KR"/>
              </w:rPr>
              <w:t>37</w:t>
            </w:r>
          </w:p>
        </w:tc>
        <w:tc>
          <w:tcPr>
            <w:tcW w:w="45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0667E1FD"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-8.85</w:t>
            </w: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5A5558E3" w14:textId="7F11DC4D"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-0.23</w:t>
            </w:r>
            <w:r w:rsidR="006D188E">
              <w:rPr>
                <w:rFonts w:asciiTheme="majorHAnsi" w:hAnsiTheme="majorHAnsi" w:cstheme="majorHAnsi"/>
                <w:sz w:val="20"/>
                <w:szCs w:val="20"/>
              </w:rPr>
              <w:t>3</w:t>
            </w: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173FDC3A"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-6.20</w:t>
            </w:r>
          </w:p>
        </w:tc>
        <w:tc>
          <w:tcPr>
            <w:tcW w:w="33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7F055CB" w14:textId="60F5642A"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0.14</w:t>
            </w:r>
            <w:r w:rsidR="006D188E">
              <w:rPr>
                <w:rFonts w:asciiTheme="majorHAnsi" w:hAnsiTheme="majorHAnsi" w:cstheme="majorHAnsi"/>
                <w:sz w:val="20"/>
                <w:szCs w:val="20"/>
              </w:rPr>
              <w:t>2</w:t>
            </w:r>
          </w:p>
        </w:tc>
        <w:tc>
          <w:tcPr>
            <w:tcW w:w="33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2A18137B"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3.29</w:t>
            </w:r>
          </w:p>
        </w:tc>
      </w:tr>
      <w:tr w:rsidR="004C5509" w:rsidRPr="001531D7" w14:paraId="2415D7CC" w14:textId="77777777" w:rsidTr="00FB7C1A">
        <w:trPr>
          <w:trHeight w:val="274"/>
        </w:trPr>
        <w:tc>
          <w:tcPr>
            <w:tcW w:w="1582" w:type="pct"/>
            <w:vMerge/>
            <w:tcBorders>
              <w:left w:val="single" w:sz="18" w:space="0" w:color="auto"/>
              <w:bottom w:val="dotted" w:sz="4" w:space="0" w:color="808080" w:themeColor="background1" w:themeShade="80"/>
              <w:right w:val="dotted" w:sz="4" w:space="0" w:color="auto"/>
            </w:tcBorders>
            <w:noWrap/>
            <w:vAlign w:val="center"/>
          </w:tcPr>
          <w:p w14:paraId="170E1C88" w14:textId="77777777" w:rsidR="0012588E" w:rsidRPr="0012588E" w:rsidRDefault="0012588E" w:rsidP="0012588E">
            <w:pPr>
              <w:rPr>
                <w:rFonts w:asciiTheme="majorHAnsi" w:hAnsiTheme="majorHAnsi" w:cstheme="majorHAnsi"/>
                <w:iCs/>
                <w:sz w:val="20"/>
                <w:szCs w:val="20"/>
              </w:rPr>
            </w:pPr>
          </w:p>
        </w:tc>
        <w:tc>
          <w:tcPr>
            <w:tcW w:w="1111"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136948D4" w14:textId="77777777"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sz w:val="20"/>
                <w:szCs w:val="20"/>
              </w:rPr>
              <w:t>65 years or older</w:t>
            </w:r>
          </w:p>
        </w:tc>
        <w:tc>
          <w:tcPr>
            <w:tcW w:w="459"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491BA211" w14:textId="112FB650"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-0.9</w:t>
            </w:r>
            <w:r w:rsidR="008F729A">
              <w:rPr>
                <w:rFonts w:asciiTheme="majorHAnsi" w:hAnsiTheme="majorHAnsi" w:cstheme="majorHAnsi" w:hint="eastAsia"/>
                <w:sz w:val="20"/>
                <w:szCs w:val="20"/>
                <w:lang w:eastAsia="ko-KR"/>
              </w:rPr>
              <w:t>07</w:t>
            </w:r>
          </w:p>
        </w:tc>
        <w:tc>
          <w:tcPr>
            <w:tcW w:w="45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42530BB"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-13.75</w:t>
            </w: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61CB4581" w14:textId="7B5D33AE"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-0.46</w:t>
            </w:r>
            <w:r w:rsidR="006D188E">
              <w:rPr>
                <w:rFonts w:asciiTheme="majorHAnsi" w:hAnsiTheme="majorHAnsi" w:cstheme="majorHAnsi"/>
                <w:sz w:val="20"/>
                <w:szCs w:val="20"/>
              </w:rPr>
              <w:t>0</w:t>
            </w: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4E366252"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-9.61</w:t>
            </w:r>
          </w:p>
        </w:tc>
        <w:tc>
          <w:tcPr>
            <w:tcW w:w="33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766B251"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c>
          <w:tcPr>
            <w:tcW w:w="33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59D38EB0"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r>
      <w:tr w:rsidR="004C5509" w:rsidRPr="001531D7" w14:paraId="4ECE67B6" w14:textId="77777777" w:rsidTr="00FB7C1A">
        <w:trPr>
          <w:trHeight w:val="274"/>
        </w:trPr>
        <w:tc>
          <w:tcPr>
            <w:tcW w:w="1582" w:type="pct"/>
            <w:vMerge w:val="restart"/>
            <w:tcBorders>
              <w:top w:val="dotted" w:sz="4" w:space="0" w:color="808080" w:themeColor="background1" w:themeShade="80"/>
              <w:left w:val="single" w:sz="18" w:space="0" w:color="auto"/>
              <w:right w:val="dotted" w:sz="4" w:space="0" w:color="auto"/>
            </w:tcBorders>
            <w:noWrap/>
            <w:vAlign w:val="center"/>
          </w:tcPr>
          <w:p w14:paraId="75046920" w14:textId="77777777" w:rsidR="0012588E" w:rsidRPr="0012588E" w:rsidRDefault="0012588E" w:rsidP="0012588E">
            <w:pPr>
              <w:rPr>
                <w:rFonts w:asciiTheme="majorHAnsi" w:hAnsiTheme="majorHAnsi" w:cstheme="majorHAnsi"/>
                <w:iCs/>
                <w:sz w:val="20"/>
                <w:szCs w:val="20"/>
              </w:rPr>
            </w:pPr>
            <w:r w:rsidRPr="0012588E">
              <w:rPr>
                <w:rFonts w:asciiTheme="majorHAnsi" w:hAnsiTheme="majorHAnsi" w:cstheme="majorHAnsi"/>
                <w:iCs/>
                <w:sz w:val="20"/>
                <w:szCs w:val="20"/>
              </w:rPr>
              <w:t>Race and Ethnicity (*)</w:t>
            </w:r>
          </w:p>
        </w:tc>
        <w:tc>
          <w:tcPr>
            <w:tcW w:w="1111"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4541DD6C" w14:textId="77777777"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sz w:val="20"/>
                <w:szCs w:val="20"/>
              </w:rPr>
              <w:t>Non-Hispanic Black</w:t>
            </w:r>
          </w:p>
        </w:tc>
        <w:tc>
          <w:tcPr>
            <w:tcW w:w="459"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0AD84830" w14:textId="6E71C997" w:rsidR="0012588E" w:rsidRPr="004C5509" w:rsidRDefault="00587A46" w:rsidP="004C5509">
            <w:pPr>
              <w:jc w:val="center"/>
              <w:rPr>
                <w:rFonts w:asciiTheme="majorHAnsi" w:hAnsiTheme="majorHAnsi" w:cstheme="majorHAnsi"/>
                <w:sz w:val="20"/>
                <w:szCs w:val="20"/>
              </w:rPr>
            </w:pPr>
            <w:proofErr w:type="spellStart"/>
            <w:r>
              <w:rPr>
                <w:rFonts w:asciiTheme="majorHAnsi" w:hAnsiTheme="majorHAnsi" w:cstheme="majorHAnsi"/>
                <w:sz w:val="20"/>
                <w:szCs w:val="20"/>
                <w:lang w:eastAsia="ko-KR"/>
              </w:rPr>
              <w:t>n</w:t>
            </w:r>
            <w:r w:rsidR="0012588E" w:rsidRPr="004C5509">
              <w:rPr>
                <w:rFonts w:asciiTheme="majorHAnsi" w:hAnsiTheme="majorHAnsi" w:cstheme="majorHAnsi"/>
                <w:sz w:val="20"/>
                <w:szCs w:val="20"/>
                <w:lang w:eastAsia="ko-KR"/>
              </w:rPr>
              <w:t>a</w:t>
            </w:r>
            <w:proofErr w:type="spellEnd"/>
          </w:p>
        </w:tc>
        <w:tc>
          <w:tcPr>
            <w:tcW w:w="45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65605A6"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4D236B39" w14:textId="1E4F9E58"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0.3</w:t>
            </w:r>
            <w:r w:rsidR="006D188E">
              <w:rPr>
                <w:rFonts w:asciiTheme="majorHAnsi" w:hAnsiTheme="majorHAnsi" w:cstheme="majorHAnsi"/>
                <w:sz w:val="20"/>
                <w:szCs w:val="20"/>
              </w:rPr>
              <w:t>47</w:t>
            </w: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62D55334"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7.47</w:t>
            </w:r>
          </w:p>
        </w:tc>
        <w:tc>
          <w:tcPr>
            <w:tcW w:w="33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CE5E881"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c>
          <w:tcPr>
            <w:tcW w:w="33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0B1564F3"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r>
      <w:tr w:rsidR="004C5509" w:rsidRPr="001531D7" w14:paraId="24747036" w14:textId="77777777" w:rsidTr="00FB7C1A">
        <w:trPr>
          <w:trHeight w:val="274"/>
        </w:trPr>
        <w:tc>
          <w:tcPr>
            <w:tcW w:w="1582" w:type="pct"/>
            <w:vMerge/>
            <w:tcBorders>
              <w:left w:val="single" w:sz="18" w:space="0" w:color="auto"/>
              <w:bottom w:val="dotted" w:sz="4" w:space="0" w:color="808080" w:themeColor="background1" w:themeShade="80"/>
              <w:right w:val="dotted" w:sz="4" w:space="0" w:color="auto"/>
            </w:tcBorders>
            <w:noWrap/>
            <w:vAlign w:val="center"/>
          </w:tcPr>
          <w:p w14:paraId="5F6D9C1D" w14:textId="77777777" w:rsidR="0012588E" w:rsidRPr="0012588E" w:rsidRDefault="0012588E" w:rsidP="0012588E">
            <w:pPr>
              <w:rPr>
                <w:rFonts w:asciiTheme="majorHAnsi" w:hAnsiTheme="majorHAnsi" w:cstheme="majorHAnsi"/>
                <w:iCs/>
                <w:sz w:val="20"/>
                <w:szCs w:val="20"/>
              </w:rPr>
            </w:pPr>
          </w:p>
        </w:tc>
        <w:tc>
          <w:tcPr>
            <w:tcW w:w="1111"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0B0AED10" w14:textId="77777777"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sz w:val="20"/>
                <w:szCs w:val="20"/>
              </w:rPr>
              <w:t>Non-Hispanic White</w:t>
            </w:r>
          </w:p>
        </w:tc>
        <w:tc>
          <w:tcPr>
            <w:tcW w:w="459"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3D354133" w14:textId="6F7A4C70"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-0.3</w:t>
            </w:r>
            <w:r w:rsidR="008F729A">
              <w:rPr>
                <w:rFonts w:asciiTheme="majorHAnsi" w:hAnsiTheme="majorHAnsi" w:cstheme="majorHAnsi" w:hint="eastAsia"/>
                <w:sz w:val="20"/>
                <w:szCs w:val="20"/>
                <w:lang w:eastAsia="ko-KR"/>
              </w:rPr>
              <w:t>61</w:t>
            </w:r>
          </w:p>
        </w:tc>
        <w:tc>
          <w:tcPr>
            <w:tcW w:w="45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F1318D2"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-8.46</w:t>
            </w: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5AABFB37" w14:textId="41D366EA" w:rsidR="0012588E" w:rsidRPr="004C5509" w:rsidRDefault="006D188E" w:rsidP="004C5509">
            <w:pPr>
              <w:jc w:val="center"/>
              <w:rPr>
                <w:rFonts w:asciiTheme="majorHAnsi" w:hAnsiTheme="majorHAnsi" w:cstheme="majorHAnsi"/>
                <w:sz w:val="20"/>
                <w:szCs w:val="20"/>
              </w:rPr>
            </w:pPr>
            <w:proofErr w:type="spellStart"/>
            <w:r>
              <w:rPr>
                <w:rFonts w:asciiTheme="majorHAnsi" w:hAnsiTheme="majorHAnsi" w:cstheme="majorHAnsi"/>
                <w:sz w:val="20"/>
                <w:szCs w:val="20"/>
                <w:lang w:eastAsia="ko-KR"/>
              </w:rPr>
              <w:t>n</w:t>
            </w:r>
            <w:r w:rsidR="0012588E" w:rsidRPr="004C5509">
              <w:rPr>
                <w:rFonts w:asciiTheme="majorHAnsi" w:hAnsiTheme="majorHAnsi" w:cstheme="majorHAnsi"/>
                <w:sz w:val="20"/>
                <w:szCs w:val="20"/>
                <w:lang w:eastAsia="ko-KR"/>
              </w:rPr>
              <w:t>a</w:t>
            </w:r>
            <w:proofErr w:type="spellEnd"/>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12D15F66"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c>
          <w:tcPr>
            <w:tcW w:w="33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5458D8C"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c>
          <w:tcPr>
            <w:tcW w:w="33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5853DDE5"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r>
      <w:tr w:rsidR="004C5509" w:rsidRPr="001531D7" w14:paraId="4570E035" w14:textId="77777777" w:rsidTr="00FB7C1A">
        <w:trPr>
          <w:trHeight w:val="274"/>
        </w:trPr>
        <w:tc>
          <w:tcPr>
            <w:tcW w:w="1582" w:type="pct"/>
            <w:vMerge w:val="restart"/>
            <w:tcBorders>
              <w:top w:val="dotted" w:sz="4" w:space="0" w:color="808080" w:themeColor="background1" w:themeShade="80"/>
              <w:left w:val="single" w:sz="18" w:space="0" w:color="auto"/>
              <w:right w:val="dotted" w:sz="4" w:space="0" w:color="auto"/>
            </w:tcBorders>
            <w:noWrap/>
            <w:vAlign w:val="center"/>
          </w:tcPr>
          <w:p w14:paraId="22018F2D" w14:textId="77777777" w:rsidR="0012588E" w:rsidRPr="0012588E" w:rsidRDefault="0012588E" w:rsidP="0012588E">
            <w:pPr>
              <w:rPr>
                <w:rFonts w:asciiTheme="majorHAnsi" w:hAnsiTheme="majorHAnsi" w:cstheme="majorHAnsi"/>
                <w:iCs/>
                <w:sz w:val="20"/>
                <w:szCs w:val="20"/>
              </w:rPr>
            </w:pPr>
            <w:r w:rsidRPr="0012588E">
              <w:rPr>
                <w:rFonts w:asciiTheme="majorHAnsi" w:hAnsiTheme="majorHAnsi" w:cstheme="majorHAnsi"/>
                <w:iCs/>
                <w:sz w:val="20"/>
                <w:szCs w:val="20"/>
              </w:rPr>
              <w:t>Education (*)</w:t>
            </w:r>
          </w:p>
        </w:tc>
        <w:tc>
          <w:tcPr>
            <w:tcW w:w="1111"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30DE76BC" w14:textId="77777777"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sz w:val="20"/>
                <w:szCs w:val="20"/>
              </w:rPr>
              <w:t>High school or lower</w:t>
            </w:r>
          </w:p>
        </w:tc>
        <w:tc>
          <w:tcPr>
            <w:tcW w:w="459"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617DC56A" w14:textId="6908C6AB" w:rsidR="0012588E" w:rsidRPr="004C5509" w:rsidRDefault="005F3076" w:rsidP="004C5509">
            <w:pPr>
              <w:jc w:val="center"/>
              <w:rPr>
                <w:rFonts w:asciiTheme="majorHAnsi" w:hAnsiTheme="majorHAnsi" w:cstheme="majorHAnsi"/>
                <w:sz w:val="20"/>
                <w:szCs w:val="20"/>
                <w:lang w:eastAsia="ko-KR"/>
              </w:rPr>
            </w:pPr>
            <w:proofErr w:type="spellStart"/>
            <w:r>
              <w:rPr>
                <w:rFonts w:asciiTheme="majorHAnsi" w:hAnsiTheme="majorHAnsi" w:cstheme="majorHAnsi"/>
                <w:sz w:val="20"/>
                <w:szCs w:val="20"/>
                <w:lang w:eastAsia="ko-KR"/>
              </w:rPr>
              <w:t>n</w:t>
            </w:r>
            <w:r w:rsidR="0012588E" w:rsidRPr="004C5509">
              <w:rPr>
                <w:rFonts w:asciiTheme="majorHAnsi" w:hAnsiTheme="majorHAnsi" w:cstheme="majorHAnsi"/>
                <w:sz w:val="20"/>
                <w:szCs w:val="20"/>
                <w:lang w:eastAsia="ko-KR"/>
              </w:rPr>
              <w:t>a</w:t>
            </w:r>
            <w:proofErr w:type="spellEnd"/>
          </w:p>
        </w:tc>
        <w:tc>
          <w:tcPr>
            <w:tcW w:w="45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10B5969" w14:textId="77777777" w:rsidR="0012588E" w:rsidRPr="004C5509" w:rsidRDefault="0012588E" w:rsidP="004C5509">
            <w:pPr>
              <w:jc w:val="center"/>
              <w:rPr>
                <w:rFonts w:asciiTheme="majorHAnsi" w:hAnsiTheme="majorHAnsi" w:cstheme="majorHAnsi"/>
                <w:sz w:val="20"/>
                <w:szCs w:val="20"/>
                <w:lang w:eastAsia="ko-KR"/>
              </w:rPr>
            </w:pPr>
            <w:proofErr w:type="spellStart"/>
            <w:r w:rsidRPr="004C5509">
              <w:rPr>
                <w:rFonts w:asciiTheme="majorHAnsi" w:hAnsiTheme="majorHAnsi" w:cstheme="majorHAnsi"/>
                <w:sz w:val="20"/>
                <w:szCs w:val="20"/>
                <w:lang w:eastAsia="ko-KR"/>
              </w:rPr>
              <w:t>na</w:t>
            </w:r>
            <w:proofErr w:type="spellEnd"/>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1B71EC2F" w14:textId="72B2C122"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-0.15</w:t>
            </w:r>
            <w:r w:rsidR="006D188E">
              <w:rPr>
                <w:rFonts w:asciiTheme="majorHAnsi" w:hAnsiTheme="majorHAnsi" w:cstheme="majorHAnsi"/>
                <w:sz w:val="20"/>
                <w:szCs w:val="20"/>
              </w:rPr>
              <w:t>1</w:t>
            </w: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7C7E9525"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-4.26</w:t>
            </w:r>
          </w:p>
        </w:tc>
        <w:tc>
          <w:tcPr>
            <w:tcW w:w="33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F2CB6FC"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c>
          <w:tcPr>
            <w:tcW w:w="33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1174B5D8"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r>
      <w:tr w:rsidR="004C5509" w:rsidRPr="001531D7" w14:paraId="7935AB44" w14:textId="77777777" w:rsidTr="00FB7C1A">
        <w:trPr>
          <w:trHeight w:val="274"/>
        </w:trPr>
        <w:tc>
          <w:tcPr>
            <w:tcW w:w="1582" w:type="pct"/>
            <w:vMerge/>
            <w:tcBorders>
              <w:left w:val="single" w:sz="18" w:space="0" w:color="auto"/>
              <w:bottom w:val="dotted" w:sz="4" w:space="0" w:color="808080" w:themeColor="background1" w:themeShade="80"/>
              <w:right w:val="dotted" w:sz="4" w:space="0" w:color="auto"/>
            </w:tcBorders>
            <w:noWrap/>
            <w:vAlign w:val="center"/>
          </w:tcPr>
          <w:p w14:paraId="165628B3" w14:textId="77777777" w:rsidR="0012588E" w:rsidRPr="0047373E" w:rsidRDefault="0012588E" w:rsidP="0012588E">
            <w:pPr>
              <w:rPr>
                <w:rFonts w:asciiTheme="majorHAnsi" w:hAnsiTheme="majorHAnsi" w:cstheme="majorHAnsi"/>
                <w:i/>
                <w:sz w:val="20"/>
                <w:szCs w:val="20"/>
              </w:rPr>
            </w:pPr>
          </w:p>
        </w:tc>
        <w:tc>
          <w:tcPr>
            <w:tcW w:w="1111"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02640D88" w14:textId="77777777" w:rsidR="0012588E" w:rsidRPr="0047373E" w:rsidRDefault="0012588E" w:rsidP="0012588E">
            <w:pPr>
              <w:rPr>
                <w:rFonts w:asciiTheme="majorHAnsi" w:eastAsia="Times New Roman" w:hAnsiTheme="majorHAnsi" w:cstheme="majorHAnsi"/>
                <w:sz w:val="20"/>
                <w:szCs w:val="20"/>
                <w:lang w:eastAsia="ja-JP"/>
              </w:rPr>
            </w:pPr>
            <w:r w:rsidRPr="0047373E">
              <w:rPr>
                <w:rFonts w:asciiTheme="majorHAnsi" w:eastAsia="Times New Roman" w:hAnsiTheme="majorHAnsi" w:cstheme="majorHAnsi"/>
                <w:sz w:val="20"/>
                <w:szCs w:val="20"/>
                <w:lang w:eastAsia="ja-JP"/>
              </w:rPr>
              <w:t>Bachelor’s or higher</w:t>
            </w:r>
          </w:p>
        </w:tc>
        <w:tc>
          <w:tcPr>
            <w:tcW w:w="459"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5367DE37" w14:textId="661FED28"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0.2</w:t>
            </w:r>
            <w:r w:rsidR="008F729A">
              <w:rPr>
                <w:rFonts w:asciiTheme="majorHAnsi" w:hAnsiTheme="majorHAnsi" w:cstheme="majorHAnsi" w:hint="eastAsia"/>
                <w:sz w:val="20"/>
                <w:szCs w:val="20"/>
                <w:lang w:eastAsia="ko-KR"/>
              </w:rPr>
              <w:t>47</w:t>
            </w:r>
          </w:p>
        </w:tc>
        <w:tc>
          <w:tcPr>
            <w:tcW w:w="45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52C4CC95"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5.60</w:t>
            </w: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62E9507C"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2BC19584" w14:textId="463C5D4D" w:rsidR="0012588E" w:rsidRPr="004C5509" w:rsidRDefault="004C5509" w:rsidP="004C5509">
            <w:pPr>
              <w:jc w:val="center"/>
              <w:rPr>
                <w:rFonts w:asciiTheme="majorHAnsi" w:hAnsiTheme="majorHAnsi" w:cstheme="majorHAnsi"/>
                <w:sz w:val="20"/>
                <w:szCs w:val="20"/>
              </w:rPr>
            </w:pPr>
            <w:proofErr w:type="spellStart"/>
            <w:r>
              <w:rPr>
                <w:rFonts w:asciiTheme="majorHAnsi" w:hAnsiTheme="majorHAnsi" w:cstheme="majorHAnsi"/>
                <w:sz w:val="20"/>
                <w:szCs w:val="20"/>
                <w:lang w:eastAsia="ko-KR"/>
              </w:rPr>
              <w:t>n</w:t>
            </w:r>
            <w:r w:rsidR="0012588E" w:rsidRPr="004C5509">
              <w:rPr>
                <w:rFonts w:asciiTheme="majorHAnsi" w:hAnsiTheme="majorHAnsi" w:cstheme="majorHAnsi"/>
                <w:sz w:val="20"/>
                <w:szCs w:val="20"/>
                <w:lang w:eastAsia="ko-KR"/>
              </w:rPr>
              <w:t>a</w:t>
            </w:r>
            <w:proofErr w:type="spellEnd"/>
          </w:p>
        </w:tc>
        <w:tc>
          <w:tcPr>
            <w:tcW w:w="33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C91B515" w14:textId="71DA02AD"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-0.1</w:t>
            </w:r>
            <w:r w:rsidR="006D188E">
              <w:rPr>
                <w:rFonts w:asciiTheme="majorHAnsi" w:hAnsiTheme="majorHAnsi" w:cstheme="majorHAnsi"/>
                <w:sz w:val="20"/>
                <w:szCs w:val="20"/>
              </w:rPr>
              <w:t>89</w:t>
            </w:r>
          </w:p>
        </w:tc>
        <w:tc>
          <w:tcPr>
            <w:tcW w:w="33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3CDCAF16"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-4.86</w:t>
            </w:r>
          </w:p>
        </w:tc>
      </w:tr>
      <w:tr w:rsidR="004C5509" w:rsidRPr="001531D7" w14:paraId="4B3B0121" w14:textId="77777777" w:rsidTr="00FB7C1A">
        <w:trPr>
          <w:trHeight w:val="274"/>
        </w:trPr>
        <w:tc>
          <w:tcPr>
            <w:tcW w:w="2693"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1AF84C76" w14:textId="77777777"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b/>
                <w:i/>
                <w:sz w:val="20"/>
                <w:szCs w:val="20"/>
              </w:rPr>
              <w:t>Household characteristics</w:t>
            </w:r>
          </w:p>
        </w:tc>
        <w:tc>
          <w:tcPr>
            <w:tcW w:w="459"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429A0EFA" w14:textId="77777777" w:rsidR="0012588E" w:rsidRPr="004C5509" w:rsidRDefault="0012588E" w:rsidP="004C5509">
            <w:pPr>
              <w:jc w:val="center"/>
              <w:rPr>
                <w:rFonts w:asciiTheme="majorHAnsi" w:hAnsiTheme="majorHAnsi" w:cstheme="majorHAnsi"/>
                <w:sz w:val="20"/>
                <w:szCs w:val="20"/>
              </w:rPr>
            </w:pPr>
          </w:p>
        </w:tc>
        <w:tc>
          <w:tcPr>
            <w:tcW w:w="45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B3D6AEF" w14:textId="77777777" w:rsidR="0012588E" w:rsidRPr="004C5509" w:rsidRDefault="0012588E" w:rsidP="004C5509">
            <w:pPr>
              <w:jc w:val="center"/>
              <w:rPr>
                <w:rFonts w:asciiTheme="majorHAnsi" w:hAnsiTheme="majorHAnsi" w:cstheme="majorHAnsi"/>
                <w:sz w:val="20"/>
                <w:szCs w:val="20"/>
              </w:rPr>
            </w:pP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6E3C0BB1" w14:textId="77777777" w:rsidR="0012588E" w:rsidRPr="004C5509" w:rsidRDefault="0012588E" w:rsidP="004C5509">
            <w:pPr>
              <w:jc w:val="center"/>
              <w:rPr>
                <w:rFonts w:asciiTheme="majorHAnsi" w:hAnsiTheme="majorHAnsi" w:cstheme="majorHAnsi"/>
                <w:sz w:val="20"/>
                <w:szCs w:val="20"/>
              </w:rPr>
            </w:pP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10998056" w14:textId="77777777" w:rsidR="0012588E" w:rsidRPr="004C5509" w:rsidRDefault="0012588E" w:rsidP="004C5509">
            <w:pPr>
              <w:jc w:val="center"/>
              <w:rPr>
                <w:rFonts w:asciiTheme="majorHAnsi" w:hAnsiTheme="majorHAnsi" w:cstheme="majorHAnsi"/>
                <w:sz w:val="20"/>
                <w:szCs w:val="20"/>
              </w:rPr>
            </w:pPr>
          </w:p>
        </w:tc>
        <w:tc>
          <w:tcPr>
            <w:tcW w:w="33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BDD2075" w14:textId="77777777" w:rsidR="0012588E" w:rsidRPr="004C5509" w:rsidRDefault="0012588E" w:rsidP="004C5509">
            <w:pPr>
              <w:jc w:val="center"/>
              <w:rPr>
                <w:rFonts w:asciiTheme="majorHAnsi" w:hAnsiTheme="majorHAnsi" w:cstheme="majorHAnsi"/>
                <w:sz w:val="20"/>
                <w:szCs w:val="20"/>
              </w:rPr>
            </w:pPr>
          </w:p>
        </w:tc>
        <w:tc>
          <w:tcPr>
            <w:tcW w:w="33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1D3311B5" w14:textId="77777777" w:rsidR="0012588E" w:rsidRPr="004C5509" w:rsidRDefault="0012588E" w:rsidP="004C5509">
            <w:pPr>
              <w:jc w:val="center"/>
              <w:rPr>
                <w:rFonts w:asciiTheme="majorHAnsi" w:hAnsiTheme="majorHAnsi" w:cstheme="majorHAnsi"/>
                <w:sz w:val="20"/>
                <w:szCs w:val="20"/>
              </w:rPr>
            </w:pPr>
          </w:p>
        </w:tc>
      </w:tr>
      <w:tr w:rsidR="004C5509" w:rsidRPr="001531D7" w14:paraId="66AB3D70" w14:textId="77777777" w:rsidTr="00FB7C1A">
        <w:trPr>
          <w:trHeight w:val="274"/>
        </w:trPr>
        <w:tc>
          <w:tcPr>
            <w:tcW w:w="1582" w:type="pct"/>
            <w:vMerge w:val="restart"/>
            <w:tcBorders>
              <w:top w:val="dotted" w:sz="4" w:space="0" w:color="808080" w:themeColor="background1" w:themeShade="80"/>
              <w:left w:val="single" w:sz="18" w:space="0" w:color="auto"/>
              <w:right w:val="dotted" w:sz="4" w:space="0" w:color="auto"/>
            </w:tcBorders>
            <w:noWrap/>
            <w:vAlign w:val="center"/>
          </w:tcPr>
          <w:p w14:paraId="31A7278E" w14:textId="77777777" w:rsidR="0012588E" w:rsidRPr="0012588E" w:rsidRDefault="0012588E" w:rsidP="0012588E">
            <w:pPr>
              <w:rPr>
                <w:rFonts w:asciiTheme="majorHAnsi" w:hAnsiTheme="majorHAnsi" w:cstheme="majorHAnsi"/>
                <w:iCs/>
                <w:sz w:val="20"/>
                <w:szCs w:val="20"/>
              </w:rPr>
            </w:pPr>
            <w:r w:rsidRPr="0012588E">
              <w:rPr>
                <w:rFonts w:asciiTheme="majorHAnsi" w:hAnsiTheme="majorHAnsi" w:cstheme="majorHAnsi"/>
                <w:iCs/>
                <w:sz w:val="20"/>
                <w:szCs w:val="20"/>
              </w:rPr>
              <w:t xml:space="preserve">Household income </w:t>
            </w:r>
            <w:r w:rsidRPr="0012588E">
              <w:rPr>
                <w:rFonts w:asciiTheme="majorHAnsi" w:hAnsiTheme="majorHAnsi" w:cstheme="majorHAnsi"/>
                <w:iCs/>
                <w:sz w:val="20"/>
                <w:szCs w:val="20"/>
              </w:rPr>
              <w:br/>
              <w:t>(less than $50,000)</w:t>
            </w:r>
          </w:p>
        </w:tc>
        <w:tc>
          <w:tcPr>
            <w:tcW w:w="1111"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74A540E2" w14:textId="719EA52C"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sz w:val="20"/>
                <w:szCs w:val="20"/>
              </w:rPr>
              <w:t>$50,000-$99,</w:t>
            </w:r>
            <w:r w:rsidR="00502308">
              <w:rPr>
                <w:rFonts w:asciiTheme="majorHAnsi" w:hAnsiTheme="majorHAnsi" w:cstheme="majorHAnsi"/>
                <w:sz w:val="20"/>
                <w:szCs w:val="20"/>
              </w:rPr>
              <w:t>999</w:t>
            </w:r>
          </w:p>
        </w:tc>
        <w:tc>
          <w:tcPr>
            <w:tcW w:w="459"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02B71731" w14:textId="53A59D4F"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w:t>
            </w:r>
            <w:r w:rsidR="008F729A">
              <w:rPr>
                <w:rFonts w:asciiTheme="majorHAnsi" w:hAnsiTheme="majorHAnsi" w:cstheme="majorHAnsi" w:hint="eastAsia"/>
                <w:sz w:val="20"/>
                <w:szCs w:val="20"/>
                <w:lang w:eastAsia="ko-KR"/>
              </w:rPr>
              <w:t>397</w:t>
            </w:r>
          </w:p>
        </w:tc>
        <w:tc>
          <w:tcPr>
            <w:tcW w:w="45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501544B"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8.00</w:t>
            </w: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5F0BA281" w14:textId="1390C049"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w:t>
            </w:r>
            <w:r w:rsidR="006D188E">
              <w:rPr>
                <w:rFonts w:asciiTheme="majorHAnsi" w:hAnsiTheme="majorHAnsi" w:cstheme="majorHAnsi"/>
                <w:sz w:val="20"/>
                <w:szCs w:val="20"/>
              </w:rPr>
              <w:t>199</w:t>
            </w: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5C6616DD"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5.02</w:t>
            </w:r>
          </w:p>
        </w:tc>
        <w:tc>
          <w:tcPr>
            <w:tcW w:w="33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387FA9E" w14:textId="0F22078D"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0.26</w:t>
            </w:r>
            <w:r w:rsidR="006D188E">
              <w:rPr>
                <w:rFonts w:asciiTheme="majorHAnsi" w:hAnsiTheme="majorHAnsi" w:cstheme="majorHAnsi"/>
                <w:sz w:val="20"/>
                <w:szCs w:val="20"/>
              </w:rPr>
              <w:t>4</w:t>
            </w:r>
          </w:p>
        </w:tc>
        <w:tc>
          <w:tcPr>
            <w:tcW w:w="33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22A6738A"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6.07</w:t>
            </w:r>
          </w:p>
        </w:tc>
      </w:tr>
      <w:tr w:rsidR="004C5509" w:rsidRPr="001531D7" w14:paraId="56D2AC61" w14:textId="77777777" w:rsidTr="00FB7C1A">
        <w:trPr>
          <w:trHeight w:val="274"/>
        </w:trPr>
        <w:tc>
          <w:tcPr>
            <w:tcW w:w="1582" w:type="pct"/>
            <w:vMerge/>
            <w:tcBorders>
              <w:left w:val="single" w:sz="18" w:space="0" w:color="auto"/>
              <w:bottom w:val="dotted" w:sz="4" w:space="0" w:color="auto"/>
              <w:right w:val="dotted" w:sz="4" w:space="0" w:color="auto"/>
            </w:tcBorders>
            <w:noWrap/>
            <w:vAlign w:val="center"/>
          </w:tcPr>
          <w:p w14:paraId="5260D664" w14:textId="77777777" w:rsidR="0012588E" w:rsidRPr="0012588E" w:rsidRDefault="0012588E" w:rsidP="0012588E">
            <w:pPr>
              <w:rPr>
                <w:rFonts w:asciiTheme="majorHAnsi" w:hAnsiTheme="majorHAnsi" w:cstheme="majorHAnsi"/>
                <w:iCs/>
                <w:sz w:val="20"/>
                <w:szCs w:val="20"/>
              </w:rPr>
            </w:pPr>
          </w:p>
        </w:tc>
        <w:tc>
          <w:tcPr>
            <w:tcW w:w="1111"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680D98F6" w14:textId="77777777"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sz w:val="20"/>
                <w:szCs w:val="20"/>
              </w:rPr>
              <w:t>$100,000 or more</w:t>
            </w:r>
          </w:p>
        </w:tc>
        <w:tc>
          <w:tcPr>
            <w:tcW w:w="459"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6CB1FF04" w14:textId="3AF6DF19"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rPr>
              <w:t>0.86</w:t>
            </w:r>
            <w:r w:rsidR="008F729A">
              <w:rPr>
                <w:rFonts w:asciiTheme="majorHAnsi" w:hAnsiTheme="majorHAnsi" w:cstheme="majorHAnsi" w:hint="eastAsia"/>
                <w:sz w:val="20"/>
                <w:szCs w:val="20"/>
                <w:lang w:eastAsia="ko-KR"/>
              </w:rPr>
              <w:t>0</w:t>
            </w:r>
          </w:p>
        </w:tc>
        <w:tc>
          <w:tcPr>
            <w:tcW w:w="45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03911AA4"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14.76</w:t>
            </w: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70B7C57D" w14:textId="660EF071"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0.25</w:t>
            </w:r>
            <w:r w:rsidR="006D188E">
              <w:rPr>
                <w:rFonts w:asciiTheme="majorHAnsi" w:hAnsiTheme="majorHAnsi" w:cstheme="majorHAnsi"/>
                <w:sz w:val="20"/>
                <w:szCs w:val="20"/>
              </w:rPr>
              <w:t>1</w:t>
            </w: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55204A4A"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5.98</w:t>
            </w:r>
          </w:p>
        </w:tc>
        <w:tc>
          <w:tcPr>
            <w:tcW w:w="33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2CED8B7" w14:textId="3A438BE8"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0.42</w:t>
            </w:r>
            <w:r w:rsidR="006D188E">
              <w:rPr>
                <w:rFonts w:asciiTheme="majorHAnsi" w:hAnsiTheme="majorHAnsi" w:cstheme="majorHAnsi"/>
                <w:sz w:val="20"/>
                <w:szCs w:val="20"/>
              </w:rPr>
              <w:t>5</w:t>
            </w:r>
          </w:p>
        </w:tc>
        <w:tc>
          <w:tcPr>
            <w:tcW w:w="33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645CCA88"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8.63</w:t>
            </w:r>
          </w:p>
        </w:tc>
      </w:tr>
      <w:tr w:rsidR="004C5509" w:rsidRPr="001531D7" w14:paraId="1ECB9CA1" w14:textId="77777777" w:rsidTr="00FB7C1A">
        <w:trPr>
          <w:trHeight w:val="274"/>
        </w:trPr>
        <w:tc>
          <w:tcPr>
            <w:tcW w:w="1582" w:type="pct"/>
            <w:tcBorders>
              <w:top w:val="dotted" w:sz="4" w:space="0" w:color="auto"/>
              <w:left w:val="single" w:sz="18" w:space="0" w:color="auto"/>
              <w:bottom w:val="dotted" w:sz="4" w:space="0" w:color="808080" w:themeColor="background1" w:themeShade="80"/>
              <w:right w:val="dotted" w:sz="4" w:space="0" w:color="auto"/>
            </w:tcBorders>
            <w:noWrap/>
            <w:vAlign w:val="center"/>
          </w:tcPr>
          <w:p w14:paraId="6B2BF16F" w14:textId="148B7F31" w:rsidR="0012588E" w:rsidRPr="0012588E" w:rsidRDefault="0012588E" w:rsidP="0012588E">
            <w:pPr>
              <w:rPr>
                <w:rFonts w:asciiTheme="majorHAnsi" w:hAnsiTheme="majorHAnsi" w:cstheme="majorHAnsi"/>
                <w:iCs/>
                <w:sz w:val="20"/>
                <w:szCs w:val="20"/>
              </w:rPr>
            </w:pPr>
            <w:r w:rsidRPr="0012588E">
              <w:rPr>
                <w:rFonts w:asciiTheme="majorHAnsi" w:hAnsiTheme="majorHAnsi" w:cstheme="majorHAnsi"/>
                <w:iCs/>
                <w:sz w:val="20"/>
                <w:szCs w:val="20"/>
              </w:rPr>
              <w:t>Presence of children (</w:t>
            </w:r>
            <w:r w:rsidR="004C5509">
              <w:rPr>
                <w:rFonts w:asciiTheme="majorHAnsi" w:hAnsiTheme="majorHAnsi" w:cstheme="majorHAnsi"/>
                <w:iCs/>
                <w:sz w:val="20"/>
                <w:szCs w:val="20"/>
              </w:rPr>
              <w:t>n</w:t>
            </w:r>
            <w:r w:rsidRPr="0012588E">
              <w:rPr>
                <w:rFonts w:asciiTheme="majorHAnsi" w:hAnsiTheme="majorHAnsi" w:cstheme="majorHAnsi"/>
                <w:iCs/>
                <w:sz w:val="20"/>
                <w:szCs w:val="20"/>
              </w:rPr>
              <w:t>one)</w:t>
            </w:r>
          </w:p>
        </w:tc>
        <w:tc>
          <w:tcPr>
            <w:tcW w:w="1111"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0FDA1442" w14:textId="77777777"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sz w:val="20"/>
                <w:szCs w:val="20"/>
              </w:rPr>
              <w:t>One or more</w:t>
            </w:r>
          </w:p>
        </w:tc>
        <w:tc>
          <w:tcPr>
            <w:tcW w:w="459"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3C47CEDD" w14:textId="332D692B"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0.1</w:t>
            </w:r>
            <w:r w:rsidR="008F729A">
              <w:rPr>
                <w:rFonts w:asciiTheme="majorHAnsi" w:hAnsiTheme="majorHAnsi" w:cstheme="majorHAnsi" w:hint="eastAsia"/>
                <w:sz w:val="20"/>
                <w:szCs w:val="20"/>
                <w:lang w:eastAsia="ko-KR"/>
              </w:rPr>
              <w:t>68</w:t>
            </w:r>
          </w:p>
        </w:tc>
        <w:tc>
          <w:tcPr>
            <w:tcW w:w="45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9D7D88A"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3.67</w:t>
            </w: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589B0152"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4D8E82CD"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c>
          <w:tcPr>
            <w:tcW w:w="33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F3CCE68" w14:textId="70285662"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0.1</w:t>
            </w:r>
            <w:r w:rsidR="006D188E">
              <w:rPr>
                <w:rFonts w:asciiTheme="majorHAnsi" w:hAnsiTheme="majorHAnsi" w:cstheme="majorHAnsi"/>
                <w:sz w:val="20"/>
                <w:szCs w:val="20"/>
              </w:rPr>
              <w:t>18</w:t>
            </w:r>
          </w:p>
        </w:tc>
        <w:tc>
          <w:tcPr>
            <w:tcW w:w="33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0AC7671E"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2.78</w:t>
            </w:r>
          </w:p>
        </w:tc>
      </w:tr>
      <w:tr w:rsidR="004C5509" w:rsidRPr="001531D7" w14:paraId="61852FCC" w14:textId="77777777" w:rsidTr="00FB7C1A">
        <w:trPr>
          <w:trHeight w:val="274"/>
        </w:trPr>
        <w:tc>
          <w:tcPr>
            <w:tcW w:w="1582" w:type="pct"/>
            <w:vMerge w:val="restart"/>
            <w:tcBorders>
              <w:left w:val="single" w:sz="18" w:space="0" w:color="auto"/>
              <w:right w:val="dotted" w:sz="4" w:space="0" w:color="auto"/>
            </w:tcBorders>
            <w:noWrap/>
            <w:vAlign w:val="center"/>
          </w:tcPr>
          <w:p w14:paraId="04447ED8" w14:textId="24BEEC5F" w:rsidR="0012588E" w:rsidRPr="0012588E" w:rsidRDefault="0012588E" w:rsidP="0012588E">
            <w:pPr>
              <w:rPr>
                <w:rFonts w:asciiTheme="majorHAnsi" w:hAnsiTheme="majorHAnsi" w:cstheme="majorHAnsi"/>
                <w:iCs/>
                <w:sz w:val="20"/>
                <w:szCs w:val="20"/>
              </w:rPr>
            </w:pPr>
            <w:r w:rsidRPr="0012588E">
              <w:rPr>
                <w:rFonts w:asciiTheme="majorHAnsi" w:hAnsiTheme="majorHAnsi" w:cstheme="majorHAnsi"/>
                <w:iCs/>
                <w:sz w:val="20"/>
                <w:szCs w:val="20"/>
              </w:rPr>
              <w:t>Number of adults (</w:t>
            </w:r>
            <w:r w:rsidR="004C5509">
              <w:rPr>
                <w:rFonts w:asciiTheme="majorHAnsi" w:hAnsiTheme="majorHAnsi" w:cstheme="majorHAnsi"/>
                <w:iCs/>
                <w:sz w:val="20"/>
                <w:szCs w:val="20"/>
              </w:rPr>
              <w:t>three or more</w:t>
            </w:r>
            <w:r w:rsidRPr="0012588E">
              <w:rPr>
                <w:rFonts w:asciiTheme="majorHAnsi" w:hAnsiTheme="majorHAnsi" w:cstheme="majorHAnsi"/>
                <w:iCs/>
                <w:sz w:val="20"/>
                <w:szCs w:val="20"/>
              </w:rPr>
              <w:t>)</w:t>
            </w:r>
          </w:p>
        </w:tc>
        <w:tc>
          <w:tcPr>
            <w:tcW w:w="1111"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52C2DA57" w14:textId="77777777" w:rsidR="0012588E" w:rsidRPr="0047373E" w:rsidRDefault="0012588E" w:rsidP="0012588E">
            <w:pPr>
              <w:rPr>
                <w:rFonts w:asciiTheme="majorHAnsi" w:hAnsiTheme="majorHAnsi" w:cstheme="majorHAnsi"/>
                <w:sz w:val="20"/>
                <w:szCs w:val="20"/>
              </w:rPr>
            </w:pPr>
            <w:r w:rsidRPr="0047373E">
              <w:rPr>
                <w:sz w:val="20"/>
                <w:szCs w:val="20"/>
              </w:rPr>
              <w:t xml:space="preserve">One </w:t>
            </w:r>
          </w:p>
        </w:tc>
        <w:tc>
          <w:tcPr>
            <w:tcW w:w="459"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183F2C73"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c>
          <w:tcPr>
            <w:tcW w:w="45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A990062"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6AB089D0"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11A3E514"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c>
          <w:tcPr>
            <w:tcW w:w="33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797F50C" w14:textId="5686DD8B"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-0.2</w:t>
            </w:r>
            <w:r w:rsidR="006D188E">
              <w:rPr>
                <w:rFonts w:asciiTheme="majorHAnsi" w:hAnsiTheme="majorHAnsi" w:cstheme="majorHAnsi"/>
                <w:sz w:val="20"/>
                <w:szCs w:val="20"/>
              </w:rPr>
              <w:t>16</w:t>
            </w:r>
          </w:p>
        </w:tc>
        <w:tc>
          <w:tcPr>
            <w:tcW w:w="33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7BA0C3D1"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-4.40</w:t>
            </w:r>
          </w:p>
        </w:tc>
      </w:tr>
      <w:tr w:rsidR="004C5509" w:rsidRPr="001531D7" w14:paraId="3BB6D232" w14:textId="77777777" w:rsidTr="00FB7C1A">
        <w:trPr>
          <w:trHeight w:val="274"/>
        </w:trPr>
        <w:tc>
          <w:tcPr>
            <w:tcW w:w="1582" w:type="pct"/>
            <w:vMerge/>
            <w:tcBorders>
              <w:left w:val="single" w:sz="18" w:space="0" w:color="auto"/>
              <w:bottom w:val="dotted" w:sz="4" w:space="0" w:color="808080" w:themeColor="background1" w:themeShade="80"/>
              <w:right w:val="dotted" w:sz="4" w:space="0" w:color="auto"/>
            </w:tcBorders>
            <w:noWrap/>
            <w:vAlign w:val="center"/>
          </w:tcPr>
          <w:p w14:paraId="4D877D26" w14:textId="77777777" w:rsidR="0012588E" w:rsidRPr="0047373E" w:rsidRDefault="0012588E" w:rsidP="0012588E">
            <w:pPr>
              <w:rPr>
                <w:rFonts w:asciiTheme="majorHAnsi" w:hAnsiTheme="majorHAnsi" w:cstheme="majorHAnsi"/>
                <w:sz w:val="20"/>
                <w:szCs w:val="20"/>
              </w:rPr>
            </w:pPr>
          </w:p>
        </w:tc>
        <w:tc>
          <w:tcPr>
            <w:tcW w:w="1111"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61D9050D" w14:textId="77777777" w:rsidR="0012588E" w:rsidRPr="0047373E" w:rsidRDefault="0012588E" w:rsidP="0012588E">
            <w:pPr>
              <w:rPr>
                <w:rFonts w:asciiTheme="majorHAnsi" w:hAnsiTheme="majorHAnsi" w:cstheme="majorHAnsi"/>
                <w:sz w:val="20"/>
                <w:szCs w:val="20"/>
              </w:rPr>
            </w:pPr>
            <w:r w:rsidRPr="0047373E">
              <w:rPr>
                <w:sz w:val="20"/>
                <w:szCs w:val="20"/>
              </w:rPr>
              <w:t>Two</w:t>
            </w:r>
          </w:p>
        </w:tc>
        <w:tc>
          <w:tcPr>
            <w:tcW w:w="459"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5DA3B34A"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c>
          <w:tcPr>
            <w:tcW w:w="45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C22097A"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70D2873A"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579AAA4A"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lang w:eastAsia="ko-KR"/>
              </w:rPr>
              <w:t>na</w:t>
            </w:r>
            <w:proofErr w:type="spellEnd"/>
          </w:p>
        </w:tc>
        <w:tc>
          <w:tcPr>
            <w:tcW w:w="33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383BA36" w14:textId="0EEE05BA"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0.1</w:t>
            </w:r>
            <w:r w:rsidR="006D188E">
              <w:rPr>
                <w:rFonts w:asciiTheme="majorHAnsi" w:hAnsiTheme="majorHAnsi" w:cstheme="majorHAnsi"/>
                <w:sz w:val="20"/>
                <w:szCs w:val="20"/>
              </w:rPr>
              <w:t>86</w:t>
            </w:r>
          </w:p>
        </w:tc>
        <w:tc>
          <w:tcPr>
            <w:tcW w:w="33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4F8BA7F2"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4.67</w:t>
            </w:r>
          </w:p>
        </w:tc>
      </w:tr>
      <w:tr w:rsidR="004C5509" w:rsidRPr="001531D7" w14:paraId="2F8762CF" w14:textId="77777777" w:rsidTr="00FB7C1A">
        <w:trPr>
          <w:trHeight w:val="274"/>
        </w:trPr>
        <w:tc>
          <w:tcPr>
            <w:tcW w:w="2693" w:type="pct"/>
            <w:gridSpan w:val="2"/>
            <w:tcBorders>
              <w:top w:val="double" w:sz="4" w:space="0" w:color="auto"/>
              <w:left w:val="single" w:sz="18" w:space="0" w:color="auto"/>
              <w:bottom w:val="double" w:sz="4" w:space="0" w:color="auto"/>
              <w:right w:val="single" w:sz="18" w:space="0" w:color="auto"/>
            </w:tcBorders>
            <w:noWrap/>
            <w:vAlign w:val="center"/>
          </w:tcPr>
          <w:p w14:paraId="6FAA957D" w14:textId="77777777" w:rsidR="0012588E" w:rsidRPr="001531D7" w:rsidRDefault="0012588E" w:rsidP="0012588E">
            <w:pPr>
              <w:rPr>
                <w:rFonts w:asciiTheme="majorHAnsi" w:hAnsiTheme="majorHAnsi" w:cstheme="majorHAnsi"/>
                <w:sz w:val="20"/>
                <w:szCs w:val="20"/>
              </w:rPr>
            </w:pPr>
            <w:r w:rsidRPr="001531D7">
              <w:rPr>
                <w:rFonts w:asciiTheme="majorHAnsi" w:hAnsiTheme="majorHAnsi" w:cstheme="majorHAnsi"/>
                <w:b/>
                <w:i/>
                <w:sz w:val="20"/>
                <w:szCs w:val="20"/>
              </w:rPr>
              <w:t>Correlations between latent constructs</w:t>
            </w:r>
          </w:p>
        </w:tc>
        <w:tc>
          <w:tcPr>
            <w:tcW w:w="459" w:type="pct"/>
            <w:tcBorders>
              <w:top w:val="double" w:sz="4" w:space="0" w:color="auto"/>
              <w:left w:val="single" w:sz="18" w:space="0" w:color="auto"/>
              <w:bottom w:val="double" w:sz="4" w:space="0" w:color="auto"/>
              <w:right w:val="dotted" w:sz="4" w:space="0" w:color="808080" w:themeColor="background1" w:themeShade="80"/>
            </w:tcBorders>
            <w:noWrap/>
            <w:vAlign w:val="center"/>
          </w:tcPr>
          <w:p w14:paraId="7E35C7A1" w14:textId="77777777" w:rsidR="0012588E" w:rsidRPr="004C5509" w:rsidRDefault="0012588E" w:rsidP="004C5509">
            <w:pPr>
              <w:jc w:val="center"/>
              <w:rPr>
                <w:rFonts w:asciiTheme="majorHAnsi" w:hAnsiTheme="majorHAnsi" w:cstheme="majorHAnsi"/>
                <w:sz w:val="20"/>
                <w:szCs w:val="20"/>
              </w:rPr>
            </w:pPr>
          </w:p>
        </w:tc>
        <w:tc>
          <w:tcPr>
            <w:tcW w:w="459" w:type="pct"/>
            <w:tcBorders>
              <w:top w:val="double" w:sz="4" w:space="0" w:color="auto"/>
              <w:left w:val="dotted" w:sz="4" w:space="0" w:color="808080" w:themeColor="background1" w:themeShade="80"/>
              <w:bottom w:val="double" w:sz="4" w:space="0" w:color="auto"/>
              <w:right w:val="single" w:sz="4" w:space="0" w:color="auto"/>
            </w:tcBorders>
            <w:noWrap/>
            <w:vAlign w:val="center"/>
          </w:tcPr>
          <w:p w14:paraId="703868FE" w14:textId="77777777" w:rsidR="0012588E" w:rsidRPr="004C5509" w:rsidRDefault="0012588E" w:rsidP="004C5509">
            <w:pPr>
              <w:jc w:val="center"/>
              <w:rPr>
                <w:rFonts w:asciiTheme="majorHAnsi" w:hAnsiTheme="majorHAnsi" w:cstheme="majorHAnsi"/>
                <w:sz w:val="20"/>
                <w:szCs w:val="20"/>
              </w:rPr>
            </w:pPr>
          </w:p>
        </w:tc>
        <w:tc>
          <w:tcPr>
            <w:tcW w:w="363" w:type="pct"/>
            <w:tcBorders>
              <w:top w:val="double" w:sz="4" w:space="0" w:color="auto"/>
              <w:left w:val="single" w:sz="4" w:space="0" w:color="auto"/>
              <w:bottom w:val="double" w:sz="4" w:space="0" w:color="auto"/>
              <w:right w:val="single" w:sz="4" w:space="0" w:color="auto"/>
            </w:tcBorders>
            <w:vAlign w:val="center"/>
          </w:tcPr>
          <w:p w14:paraId="3F20BBB4" w14:textId="77777777" w:rsidR="0012588E" w:rsidRPr="004C5509" w:rsidRDefault="0012588E" w:rsidP="004C5509">
            <w:pPr>
              <w:jc w:val="center"/>
              <w:rPr>
                <w:rFonts w:asciiTheme="majorHAnsi" w:hAnsiTheme="majorHAnsi" w:cstheme="majorHAnsi"/>
                <w:sz w:val="20"/>
                <w:szCs w:val="20"/>
              </w:rPr>
            </w:pPr>
          </w:p>
        </w:tc>
        <w:tc>
          <w:tcPr>
            <w:tcW w:w="363" w:type="pct"/>
            <w:tcBorders>
              <w:top w:val="double" w:sz="4" w:space="0" w:color="auto"/>
              <w:left w:val="single" w:sz="4" w:space="0" w:color="auto"/>
              <w:bottom w:val="double" w:sz="4" w:space="0" w:color="auto"/>
              <w:right w:val="single" w:sz="4" w:space="0" w:color="auto"/>
            </w:tcBorders>
            <w:vAlign w:val="center"/>
          </w:tcPr>
          <w:p w14:paraId="65CDC3BA" w14:textId="77777777" w:rsidR="0012588E" w:rsidRPr="004C5509" w:rsidRDefault="0012588E" w:rsidP="004C5509">
            <w:pPr>
              <w:jc w:val="center"/>
              <w:rPr>
                <w:rFonts w:asciiTheme="majorHAnsi" w:hAnsiTheme="majorHAnsi" w:cstheme="majorHAnsi"/>
                <w:sz w:val="20"/>
                <w:szCs w:val="20"/>
              </w:rPr>
            </w:pPr>
          </w:p>
        </w:tc>
        <w:tc>
          <w:tcPr>
            <w:tcW w:w="331" w:type="pct"/>
            <w:tcBorders>
              <w:top w:val="double" w:sz="4" w:space="0" w:color="auto"/>
              <w:left w:val="single" w:sz="4" w:space="0" w:color="auto"/>
              <w:bottom w:val="double" w:sz="4" w:space="0" w:color="auto"/>
              <w:right w:val="dotted" w:sz="4" w:space="0" w:color="808080" w:themeColor="background1" w:themeShade="80"/>
            </w:tcBorders>
            <w:noWrap/>
            <w:vAlign w:val="center"/>
          </w:tcPr>
          <w:p w14:paraId="21DAA085" w14:textId="77777777" w:rsidR="0012588E" w:rsidRPr="004C5509" w:rsidRDefault="0012588E" w:rsidP="004C5509">
            <w:pPr>
              <w:jc w:val="center"/>
              <w:rPr>
                <w:rFonts w:asciiTheme="majorHAnsi" w:hAnsiTheme="majorHAnsi" w:cstheme="majorHAnsi"/>
                <w:sz w:val="20"/>
                <w:szCs w:val="20"/>
              </w:rPr>
            </w:pPr>
          </w:p>
        </w:tc>
        <w:tc>
          <w:tcPr>
            <w:tcW w:w="332" w:type="pct"/>
            <w:tcBorders>
              <w:top w:val="double" w:sz="4" w:space="0" w:color="auto"/>
              <w:left w:val="dotted" w:sz="4" w:space="0" w:color="808080" w:themeColor="background1" w:themeShade="80"/>
              <w:bottom w:val="double" w:sz="4" w:space="0" w:color="auto"/>
              <w:right w:val="single" w:sz="18" w:space="0" w:color="auto"/>
            </w:tcBorders>
            <w:noWrap/>
            <w:vAlign w:val="center"/>
          </w:tcPr>
          <w:p w14:paraId="5B4CE203" w14:textId="77777777" w:rsidR="0012588E" w:rsidRPr="004C5509" w:rsidRDefault="0012588E" w:rsidP="004C5509">
            <w:pPr>
              <w:jc w:val="center"/>
              <w:rPr>
                <w:rFonts w:asciiTheme="majorHAnsi" w:hAnsiTheme="majorHAnsi" w:cstheme="majorHAnsi"/>
                <w:sz w:val="20"/>
                <w:szCs w:val="20"/>
              </w:rPr>
            </w:pPr>
          </w:p>
        </w:tc>
      </w:tr>
      <w:tr w:rsidR="004C5509" w:rsidRPr="001531D7" w14:paraId="6FD3F139" w14:textId="77777777" w:rsidTr="00FB7C1A">
        <w:trPr>
          <w:trHeight w:val="274"/>
        </w:trPr>
        <w:tc>
          <w:tcPr>
            <w:tcW w:w="2693" w:type="pct"/>
            <w:gridSpan w:val="2"/>
            <w:tcBorders>
              <w:top w:val="double" w:sz="4" w:space="0" w:color="auto"/>
              <w:left w:val="single" w:sz="18" w:space="0" w:color="auto"/>
              <w:bottom w:val="dotted" w:sz="4" w:space="0" w:color="808080" w:themeColor="background1" w:themeShade="80"/>
              <w:right w:val="single" w:sz="18" w:space="0" w:color="auto"/>
            </w:tcBorders>
            <w:noWrap/>
            <w:vAlign w:val="center"/>
          </w:tcPr>
          <w:p w14:paraId="77E6713E" w14:textId="77777777" w:rsidR="0012588E" w:rsidRPr="001531D7" w:rsidRDefault="0012588E" w:rsidP="0012588E">
            <w:pPr>
              <w:rPr>
                <w:rFonts w:asciiTheme="majorHAnsi" w:hAnsiTheme="majorHAnsi" w:cstheme="majorHAnsi"/>
                <w:sz w:val="20"/>
                <w:szCs w:val="20"/>
              </w:rPr>
            </w:pPr>
            <w:r w:rsidRPr="001531D7">
              <w:rPr>
                <w:rFonts w:asciiTheme="majorHAnsi" w:hAnsiTheme="majorHAnsi" w:cstheme="majorHAnsi"/>
                <w:sz w:val="20"/>
                <w:szCs w:val="20"/>
              </w:rPr>
              <w:t>Congestion Burden Perception</w:t>
            </w:r>
          </w:p>
        </w:tc>
        <w:tc>
          <w:tcPr>
            <w:tcW w:w="459" w:type="pct"/>
            <w:tcBorders>
              <w:top w:val="double" w:sz="4" w:space="0" w:color="auto"/>
              <w:left w:val="single" w:sz="18" w:space="0" w:color="auto"/>
              <w:bottom w:val="dotted" w:sz="4" w:space="0" w:color="808080" w:themeColor="background1" w:themeShade="80"/>
              <w:right w:val="dotted" w:sz="4" w:space="0" w:color="808080" w:themeColor="background1" w:themeShade="80"/>
            </w:tcBorders>
            <w:noWrap/>
            <w:vAlign w:val="center"/>
          </w:tcPr>
          <w:p w14:paraId="5E9353C1"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1</w:t>
            </w:r>
          </w:p>
        </w:tc>
        <w:tc>
          <w:tcPr>
            <w:tcW w:w="459" w:type="pct"/>
            <w:tcBorders>
              <w:top w:val="double" w:sz="4"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5500F318"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rPr>
              <w:t>na</w:t>
            </w:r>
            <w:proofErr w:type="spellEnd"/>
          </w:p>
        </w:tc>
        <w:tc>
          <w:tcPr>
            <w:tcW w:w="363" w:type="pct"/>
            <w:tcBorders>
              <w:top w:val="double" w:sz="4" w:space="0" w:color="auto"/>
              <w:left w:val="single" w:sz="4" w:space="0" w:color="auto"/>
              <w:bottom w:val="dotted" w:sz="4" w:space="0" w:color="808080" w:themeColor="background1" w:themeShade="80"/>
              <w:right w:val="single" w:sz="4" w:space="0" w:color="auto"/>
            </w:tcBorders>
            <w:vAlign w:val="center"/>
          </w:tcPr>
          <w:p w14:paraId="207AD3B6" w14:textId="5C5E5715"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lang w:eastAsia="ko-KR"/>
              </w:rPr>
              <w:t>0.5</w:t>
            </w:r>
            <w:r w:rsidR="006D188E">
              <w:rPr>
                <w:rFonts w:asciiTheme="majorHAnsi" w:hAnsiTheme="majorHAnsi" w:cstheme="majorHAnsi"/>
                <w:sz w:val="20"/>
                <w:szCs w:val="20"/>
                <w:lang w:eastAsia="ko-KR"/>
              </w:rPr>
              <w:t>88</w:t>
            </w:r>
          </w:p>
        </w:tc>
        <w:tc>
          <w:tcPr>
            <w:tcW w:w="363" w:type="pct"/>
            <w:tcBorders>
              <w:top w:val="double" w:sz="4" w:space="0" w:color="auto"/>
              <w:left w:val="single" w:sz="4" w:space="0" w:color="auto"/>
              <w:bottom w:val="dotted" w:sz="4" w:space="0" w:color="808080" w:themeColor="background1" w:themeShade="80"/>
              <w:right w:val="single" w:sz="4" w:space="0" w:color="auto"/>
            </w:tcBorders>
            <w:vAlign w:val="center"/>
          </w:tcPr>
          <w:p w14:paraId="2318A77D" w14:textId="77777777"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lang w:eastAsia="ko-KR"/>
              </w:rPr>
              <w:t>23.74</w:t>
            </w:r>
          </w:p>
        </w:tc>
        <w:tc>
          <w:tcPr>
            <w:tcW w:w="331" w:type="pct"/>
            <w:tcBorders>
              <w:top w:val="double" w:sz="4"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03DE2CFF" w14:textId="2A3FA868"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lang w:eastAsia="ko-KR"/>
              </w:rPr>
              <w:t>0.</w:t>
            </w:r>
            <w:r w:rsidR="006D188E">
              <w:rPr>
                <w:rFonts w:asciiTheme="majorHAnsi" w:hAnsiTheme="majorHAnsi" w:cstheme="majorHAnsi"/>
                <w:sz w:val="20"/>
                <w:szCs w:val="20"/>
                <w:lang w:eastAsia="ko-KR"/>
              </w:rPr>
              <w:t>397</w:t>
            </w:r>
          </w:p>
        </w:tc>
        <w:tc>
          <w:tcPr>
            <w:tcW w:w="332" w:type="pct"/>
            <w:tcBorders>
              <w:top w:val="double" w:sz="4"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7D70EA28" w14:textId="77777777"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lang w:eastAsia="ko-KR"/>
              </w:rPr>
              <w:t>14.76</w:t>
            </w:r>
          </w:p>
        </w:tc>
      </w:tr>
      <w:tr w:rsidR="004C5509" w:rsidRPr="001531D7" w14:paraId="7050CAA9" w14:textId="77777777" w:rsidTr="00FB7C1A">
        <w:trPr>
          <w:trHeight w:val="274"/>
        </w:trPr>
        <w:tc>
          <w:tcPr>
            <w:tcW w:w="2693"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30D9F8BE" w14:textId="77777777" w:rsidR="0012588E" w:rsidRPr="001531D7" w:rsidRDefault="0012588E" w:rsidP="0012588E">
            <w:pPr>
              <w:rPr>
                <w:rFonts w:asciiTheme="majorHAnsi" w:hAnsiTheme="majorHAnsi" w:cstheme="majorHAnsi"/>
                <w:sz w:val="20"/>
                <w:szCs w:val="20"/>
              </w:rPr>
            </w:pPr>
            <w:r w:rsidRPr="001531D7">
              <w:rPr>
                <w:rFonts w:asciiTheme="majorHAnsi" w:hAnsiTheme="majorHAnsi" w:cstheme="majorHAnsi"/>
                <w:sz w:val="20"/>
                <w:szCs w:val="20"/>
              </w:rPr>
              <w:t>Positive Travel Engagement</w:t>
            </w:r>
          </w:p>
        </w:tc>
        <w:tc>
          <w:tcPr>
            <w:tcW w:w="459"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35284D31" w14:textId="77777777" w:rsidR="0012588E" w:rsidRPr="004C5509" w:rsidRDefault="0012588E" w:rsidP="004C5509">
            <w:pPr>
              <w:jc w:val="center"/>
              <w:rPr>
                <w:rFonts w:asciiTheme="majorHAnsi" w:hAnsiTheme="majorHAnsi" w:cstheme="majorHAnsi"/>
                <w:sz w:val="20"/>
                <w:szCs w:val="20"/>
                <w:lang w:eastAsia="ko-KR"/>
              </w:rPr>
            </w:pPr>
          </w:p>
        </w:tc>
        <w:tc>
          <w:tcPr>
            <w:tcW w:w="45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626252B" w14:textId="77777777" w:rsidR="0012588E" w:rsidRPr="004C5509" w:rsidRDefault="0012588E" w:rsidP="004C5509">
            <w:pPr>
              <w:jc w:val="center"/>
              <w:rPr>
                <w:rFonts w:asciiTheme="majorHAnsi" w:hAnsiTheme="majorHAnsi" w:cstheme="majorHAnsi"/>
                <w:sz w:val="20"/>
                <w:szCs w:val="20"/>
              </w:rPr>
            </w:pP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606CD0B0"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1</w:t>
            </w: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498EE99F"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rPr>
              <w:t>na</w:t>
            </w:r>
            <w:proofErr w:type="spellEnd"/>
          </w:p>
        </w:tc>
        <w:tc>
          <w:tcPr>
            <w:tcW w:w="33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AA55201" w14:textId="672C6735"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rPr>
              <w:t>0.</w:t>
            </w:r>
            <w:r w:rsidRPr="004C5509">
              <w:rPr>
                <w:rFonts w:asciiTheme="majorHAnsi" w:hAnsiTheme="majorHAnsi" w:cstheme="majorHAnsi"/>
                <w:sz w:val="20"/>
                <w:szCs w:val="20"/>
                <w:lang w:eastAsia="ko-KR"/>
              </w:rPr>
              <w:t>3</w:t>
            </w:r>
            <w:r w:rsidR="006D188E">
              <w:rPr>
                <w:rFonts w:asciiTheme="majorHAnsi" w:hAnsiTheme="majorHAnsi" w:cstheme="majorHAnsi"/>
                <w:sz w:val="20"/>
                <w:szCs w:val="20"/>
                <w:lang w:eastAsia="ko-KR"/>
              </w:rPr>
              <w:t>04</w:t>
            </w:r>
          </w:p>
        </w:tc>
        <w:tc>
          <w:tcPr>
            <w:tcW w:w="33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0347B0A8" w14:textId="77777777"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lang w:eastAsia="ko-KR"/>
              </w:rPr>
              <w:t>13.95</w:t>
            </w:r>
          </w:p>
        </w:tc>
      </w:tr>
      <w:tr w:rsidR="004C5509" w:rsidRPr="001531D7" w14:paraId="2E7D4137" w14:textId="77777777" w:rsidTr="00FB7C1A">
        <w:trPr>
          <w:trHeight w:val="274"/>
        </w:trPr>
        <w:tc>
          <w:tcPr>
            <w:tcW w:w="2693"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667BA6FC" w14:textId="77777777" w:rsidR="0012588E" w:rsidRPr="001531D7" w:rsidRDefault="0012588E" w:rsidP="0012588E">
            <w:pPr>
              <w:rPr>
                <w:rFonts w:asciiTheme="majorHAnsi" w:hAnsiTheme="majorHAnsi" w:cstheme="majorHAnsi"/>
                <w:sz w:val="20"/>
                <w:szCs w:val="20"/>
              </w:rPr>
            </w:pPr>
            <w:r w:rsidRPr="001531D7">
              <w:rPr>
                <w:rFonts w:asciiTheme="majorHAnsi" w:hAnsiTheme="majorHAnsi" w:cstheme="majorHAnsi"/>
                <w:sz w:val="20"/>
                <w:szCs w:val="20"/>
              </w:rPr>
              <w:t>Suburban Lifestyle</w:t>
            </w:r>
          </w:p>
        </w:tc>
        <w:tc>
          <w:tcPr>
            <w:tcW w:w="459"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30C21067" w14:textId="77777777" w:rsidR="0012588E" w:rsidRPr="004C5509" w:rsidRDefault="0012588E" w:rsidP="004C5509">
            <w:pPr>
              <w:jc w:val="center"/>
              <w:rPr>
                <w:rFonts w:asciiTheme="majorHAnsi" w:hAnsiTheme="majorHAnsi" w:cstheme="majorHAnsi"/>
                <w:sz w:val="20"/>
                <w:szCs w:val="20"/>
              </w:rPr>
            </w:pPr>
          </w:p>
        </w:tc>
        <w:tc>
          <w:tcPr>
            <w:tcW w:w="45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1FFC06C1" w14:textId="77777777" w:rsidR="0012588E" w:rsidRPr="004C5509" w:rsidRDefault="0012588E" w:rsidP="004C5509">
            <w:pPr>
              <w:jc w:val="center"/>
              <w:rPr>
                <w:rFonts w:asciiTheme="majorHAnsi" w:hAnsiTheme="majorHAnsi" w:cstheme="majorHAnsi"/>
                <w:sz w:val="20"/>
                <w:szCs w:val="20"/>
              </w:rPr>
            </w:pP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229BCA98" w14:textId="77777777" w:rsidR="0012588E" w:rsidRPr="004C5509" w:rsidRDefault="0012588E" w:rsidP="004C5509">
            <w:pPr>
              <w:jc w:val="center"/>
              <w:rPr>
                <w:rFonts w:asciiTheme="majorHAnsi" w:hAnsiTheme="majorHAnsi" w:cstheme="majorHAnsi"/>
                <w:sz w:val="20"/>
                <w:szCs w:val="20"/>
              </w:rPr>
            </w:pP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4DB7F0B3" w14:textId="77777777" w:rsidR="0012588E" w:rsidRPr="004C5509" w:rsidRDefault="0012588E" w:rsidP="004C5509">
            <w:pPr>
              <w:jc w:val="center"/>
              <w:rPr>
                <w:rFonts w:asciiTheme="majorHAnsi" w:hAnsiTheme="majorHAnsi" w:cstheme="majorHAnsi"/>
                <w:sz w:val="20"/>
                <w:szCs w:val="20"/>
              </w:rPr>
            </w:pPr>
          </w:p>
        </w:tc>
        <w:tc>
          <w:tcPr>
            <w:tcW w:w="33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499E7CF"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1</w:t>
            </w:r>
          </w:p>
        </w:tc>
        <w:tc>
          <w:tcPr>
            <w:tcW w:w="33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3F5EAF70" w14:textId="77777777" w:rsidR="0012588E" w:rsidRPr="004C5509" w:rsidRDefault="0012588E" w:rsidP="004C5509">
            <w:pPr>
              <w:jc w:val="center"/>
              <w:rPr>
                <w:rFonts w:asciiTheme="majorHAnsi" w:hAnsiTheme="majorHAnsi" w:cstheme="majorHAnsi"/>
                <w:sz w:val="20"/>
                <w:szCs w:val="20"/>
              </w:rPr>
            </w:pPr>
            <w:proofErr w:type="spellStart"/>
            <w:r w:rsidRPr="004C5509">
              <w:rPr>
                <w:rFonts w:asciiTheme="majorHAnsi" w:hAnsiTheme="majorHAnsi" w:cstheme="majorHAnsi"/>
                <w:sz w:val="20"/>
                <w:szCs w:val="20"/>
              </w:rPr>
              <w:t>na</w:t>
            </w:r>
            <w:proofErr w:type="spellEnd"/>
          </w:p>
        </w:tc>
      </w:tr>
      <w:tr w:rsidR="004C5509" w:rsidRPr="001531D7" w14:paraId="1D7E5ECA" w14:textId="77777777" w:rsidTr="00FB7C1A">
        <w:trPr>
          <w:trHeight w:val="274"/>
        </w:trPr>
        <w:tc>
          <w:tcPr>
            <w:tcW w:w="2693" w:type="pct"/>
            <w:gridSpan w:val="2"/>
            <w:tcBorders>
              <w:top w:val="single" w:sz="18" w:space="0" w:color="auto"/>
              <w:left w:val="single" w:sz="18" w:space="0" w:color="auto"/>
              <w:bottom w:val="dotted" w:sz="4" w:space="0" w:color="808080" w:themeColor="background1" w:themeShade="80"/>
              <w:right w:val="single" w:sz="18" w:space="0" w:color="auto"/>
            </w:tcBorders>
            <w:noWrap/>
            <w:vAlign w:val="center"/>
          </w:tcPr>
          <w:p w14:paraId="163BB98B" w14:textId="77777777" w:rsidR="0012588E" w:rsidRPr="001531D7" w:rsidRDefault="0012588E" w:rsidP="0012588E">
            <w:pPr>
              <w:tabs>
                <w:tab w:val="left" w:pos="2400"/>
              </w:tabs>
              <w:ind w:left="216" w:hanging="216"/>
              <w:rPr>
                <w:rFonts w:asciiTheme="majorHAnsi" w:hAnsiTheme="majorHAnsi" w:cstheme="majorHAnsi"/>
                <w:sz w:val="20"/>
                <w:szCs w:val="20"/>
              </w:rPr>
            </w:pPr>
            <w:r w:rsidRPr="001531D7">
              <w:rPr>
                <w:rFonts w:asciiTheme="majorHAnsi" w:hAnsiTheme="majorHAnsi" w:cstheme="majorHAnsi"/>
                <w:b/>
                <w:bCs/>
                <w:sz w:val="20"/>
                <w:szCs w:val="20"/>
              </w:rPr>
              <w:t>Attitudinal Indicators</w:t>
            </w:r>
          </w:p>
        </w:tc>
        <w:tc>
          <w:tcPr>
            <w:tcW w:w="459" w:type="pct"/>
            <w:tcBorders>
              <w:top w:val="single" w:sz="18" w:space="0" w:color="auto"/>
              <w:left w:val="single" w:sz="18" w:space="0" w:color="auto"/>
              <w:bottom w:val="dotted" w:sz="4" w:space="0" w:color="808080" w:themeColor="background1" w:themeShade="80"/>
              <w:right w:val="dotted" w:sz="4" w:space="0" w:color="808080" w:themeColor="background1" w:themeShade="80"/>
            </w:tcBorders>
            <w:noWrap/>
            <w:vAlign w:val="center"/>
          </w:tcPr>
          <w:p w14:paraId="0C49C5D1" w14:textId="77777777" w:rsidR="0012588E" w:rsidRPr="004C5509" w:rsidRDefault="0012588E" w:rsidP="004C5509">
            <w:pPr>
              <w:jc w:val="center"/>
              <w:rPr>
                <w:rFonts w:asciiTheme="majorHAnsi" w:hAnsiTheme="majorHAnsi" w:cstheme="majorHAnsi"/>
                <w:sz w:val="20"/>
                <w:szCs w:val="20"/>
              </w:rPr>
            </w:pPr>
          </w:p>
        </w:tc>
        <w:tc>
          <w:tcPr>
            <w:tcW w:w="459" w:type="pct"/>
            <w:tcBorders>
              <w:top w:val="single" w:sz="18"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05369EDF" w14:textId="77777777" w:rsidR="0012588E" w:rsidRPr="004C5509" w:rsidRDefault="0012588E" w:rsidP="004C5509">
            <w:pPr>
              <w:jc w:val="center"/>
              <w:rPr>
                <w:rFonts w:asciiTheme="majorHAnsi" w:hAnsiTheme="majorHAnsi" w:cstheme="majorHAnsi"/>
                <w:sz w:val="20"/>
                <w:szCs w:val="20"/>
                <w:lang w:eastAsia="ko-KR"/>
              </w:rPr>
            </w:pPr>
          </w:p>
        </w:tc>
        <w:tc>
          <w:tcPr>
            <w:tcW w:w="363" w:type="pct"/>
            <w:tcBorders>
              <w:top w:val="single" w:sz="18" w:space="0" w:color="auto"/>
              <w:left w:val="single" w:sz="4" w:space="0" w:color="auto"/>
              <w:bottom w:val="dotted" w:sz="4" w:space="0" w:color="808080" w:themeColor="background1" w:themeShade="80"/>
              <w:right w:val="single" w:sz="4" w:space="0" w:color="auto"/>
            </w:tcBorders>
            <w:vAlign w:val="center"/>
          </w:tcPr>
          <w:p w14:paraId="1B79907B" w14:textId="77777777" w:rsidR="0012588E" w:rsidRPr="004C5509" w:rsidRDefault="0012588E" w:rsidP="004C5509">
            <w:pPr>
              <w:jc w:val="center"/>
              <w:rPr>
                <w:rFonts w:asciiTheme="majorHAnsi" w:hAnsiTheme="majorHAnsi" w:cstheme="majorHAnsi"/>
                <w:sz w:val="20"/>
                <w:szCs w:val="20"/>
              </w:rPr>
            </w:pPr>
          </w:p>
        </w:tc>
        <w:tc>
          <w:tcPr>
            <w:tcW w:w="363" w:type="pct"/>
            <w:tcBorders>
              <w:top w:val="single" w:sz="18" w:space="0" w:color="auto"/>
              <w:left w:val="single" w:sz="4" w:space="0" w:color="auto"/>
              <w:bottom w:val="dotted" w:sz="4" w:space="0" w:color="808080" w:themeColor="background1" w:themeShade="80"/>
              <w:right w:val="single" w:sz="4" w:space="0" w:color="auto"/>
            </w:tcBorders>
            <w:vAlign w:val="center"/>
          </w:tcPr>
          <w:p w14:paraId="21A86C64" w14:textId="77777777" w:rsidR="0012588E" w:rsidRPr="004C5509" w:rsidRDefault="0012588E" w:rsidP="004C5509">
            <w:pPr>
              <w:jc w:val="center"/>
              <w:rPr>
                <w:rFonts w:asciiTheme="majorHAnsi" w:hAnsiTheme="majorHAnsi" w:cstheme="majorHAnsi"/>
                <w:sz w:val="20"/>
                <w:szCs w:val="20"/>
              </w:rPr>
            </w:pPr>
          </w:p>
        </w:tc>
        <w:tc>
          <w:tcPr>
            <w:tcW w:w="331" w:type="pct"/>
            <w:tcBorders>
              <w:top w:val="single" w:sz="18"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55530A86" w14:textId="77777777" w:rsidR="0012588E" w:rsidRPr="004C5509" w:rsidRDefault="0012588E" w:rsidP="004C5509">
            <w:pPr>
              <w:jc w:val="center"/>
              <w:rPr>
                <w:rFonts w:asciiTheme="majorHAnsi" w:hAnsiTheme="majorHAnsi" w:cstheme="majorHAnsi"/>
                <w:sz w:val="20"/>
                <w:szCs w:val="20"/>
              </w:rPr>
            </w:pPr>
          </w:p>
        </w:tc>
        <w:tc>
          <w:tcPr>
            <w:tcW w:w="332" w:type="pct"/>
            <w:tcBorders>
              <w:top w:val="single" w:sz="18"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6DC79A7B" w14:textId="77777777" w:rsidR="0012588E" w:rsidRPr="004C5509" w:rsidRDefault="0012588E" w:rsidP="004C5509">
            <w:pPr>
              <w:jc w:val="center"/>
              <w:rPr>
                <w:rFonts w:asciiTheme="majorHAnsi" w:hAnsiTheme="majorHAnsi" w:cstheme="majorHAnsi"/>
                <w:sz w:val="20"/>
                <w:szCs w:val="20"/>
              </w:rPr>
            </w:pPr>
          </w:p>
        </w:tc>
      </w:tr>
      <w:tr w:rsidR="004C5509" w:rsidRPr="001531D7" w14:paraId="6FB79D23" w14:textId="77777777" w:rsidTr="00FB7C1A">
        <w:trPr>
          <w:trHeight w:val="274"/>
        </w:trPr>
        <w:tc>
          <w:tcPr>
            <w:tcW w:w="2693" w:type="pct"/>
            <w:gridSpan w:val="2"/>
            <w:tcBorders>
              <w:top w:val="single" w:sz="18" w:space="0" w:color="auto"/>
              <w:left w:val="single" w:sz="18" w:space="0" w:color="auto"/>
              <w:bottom w:val="dotted" w:sz="4" w:space="0" w:color="808080" w:themeColor="background1" w:themeShade="80"/>
              <w:right w:val="single" w:sz="18" w:space="0" w:color="auto"/>
            </w:tcBorders>
            <w:noWrap/>
            <w:vAlign w:val="center"/>
          </w:tcPr>
          <w:p w14:paraId="140739D6" w14:textId="77777777" w:rsidR="0012588E" w:rsidRPr="001531D7" w:rsidRDefault="0012588E" w:rsidP="0012588E">
            <w:pPr>
              <w:tabs>
                <w:tab w:val="left" w:pos="2400"/>
              </w:tabs>
              <w:ind w:left="216" w:hanging="216"/>
              <w:rPr>
                <w:rFonts w:asciiTheme="majorHAnsi" w:hAnsiTheme="majorHAnsi" w:cstheme="majorHAnsi"/>
                <w:sz w:val="20"/>
                <w:szCs w:val="20"/>
              </w:rPr>
            </w:pPr>
            <w:r w:rsidRPr="001531D7">
              <w:rPr>
                <w:rFonts w:asciiTheme="majorHAnsi" w:hAnsiTheme="majorHAnsi" w:cstheme="majorHAnsi"/>
                <w:sz w:val="20"/>
                <w:szCs w:val="20"/>
              </w:rPr>
              <w:t>I am willing to pay more money to have a faster trip</w:t>
            </w:r>
          </w:p>
        </w:tc>
        <w:tc>
          <w:tcPr>
            <w:tcW w:w="459" w:type="pct"/>
            <w:tcBorders>
              <w:top w:val="single" w:sz="18" w:space="0" w:color="auto"/>
              <w:left w:val="single" w:sz="18" w:space="0" w:color="auto"/>
              <w:bottom w:val="dotted" w:sz="4" w:space="0" w:color="808080" w:themeColor="background1" w:themeShade="80"/>
              <w:right w:val="dotted" w:sz="4" w:space="0" w:color="808080" w:themeColor="background1" w:themeShade="80"/>
            </w:tcBorders>
            <w:noWrap/>
            <w:vAlign w:val="center"/>
          </w:tcPr>
          <w:p w14:paraId="74428109" w14:textId="4B083A4D"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rPr>
              <w:t>0</w:t>
            </w:r>
            <w:r w:rsidRPr="004C5509">
              <w:rPr>
                <w:rFonts w:asciiTheme="majorHAnsi" w:hAnsiTheme="majorHAnsi" w:cstheme="majorHAnsi"/>
                <w:sz w:val="20"/>
                <w:szCs w:val="20"/>
                <w:lang w:eastAsia="ko-KR"/>
              </w:rPr>
              <w:t>.63</w:t>
            </w:r>
            <w:r w:rsidR="008F729A">
              <w:rPr>
                <w:rFonts w:asciiTheme="majorHAnsi" w:hAnsiTheme="majorHAnsi" w:cstheme="majorHAnsi" w:hint="eastAsia"/>
                <w:sz w:val="20"/>
                <w:szCs w:val="20"/>
                <w:lang w:eastAsia="ko-KR"/>
              </w:rPr>
              <w:t>1</w:t>
            </w:r>
          </w:p>
        </w:tc>
        <w:tc>
          <w:tcPr>
            <w:tcW w:w="459" w:type="pct"/>
            <w:tcBorders>
              <w:top w:val="single" w:sz="18"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365D1C3F" w14:textId="77777777"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lang w:eastAsia="ko-KR"/>
              </w:rPr>
              <w:t>27.36</w:t>
            </w:r>
          </w:p>
        </w:tc>
        <w:tc>
          <w:tcPr>
            <w:tcW w:w="363" w:type="pct"/>
            <w:tcBorders>
              <w:top w:val="single" w:sz="18" w:space="0" w:color="auto"/>
              <w:left w:val="single" w:sz="4" w:space="0" w:color="auto"/>
              <w:bottom w:val="dotted" w:sz="4" w:space="0" w:color="808080" w:themeColor="background1" w:themeShade="80"/>
              <w:right w:val="single" w:sz="4" w:space="0" w:color="auto"/>
            </w:tcBorders>
            <w:vAlign w:val="center"/>
          </w:tcPr>
          <w:p w14:paraId="2D117EF8" w14:textId="77777777" w:rsidR="0012588E" w:rsidRPr="004C5509" w:rsidRDefault="0012588E" w:rsidP="004C5509">
            <w:pPr>
              <w:jc w:val="center"/>
              <w:rPr>
                <w:rFonts w:asciiTheme="majorHAnsi" w:hAnsiTheme="majorHAnsi" w:cstheme="majorHAnsi"/>
                <w:sz w:val="20"/>
                <w:szCs w:val="20"/>
              </w:rPr>
            </w:pPr>
          </w:p>
        </w:tc>
        <w:tc>
          <w:tcPr>
            <w:tcW w:w="363" w:type="pct"/>
            <w:tcBorders>
              <w:top w:val="single" w:sz="18" w:space="0" w:color="auto"/>
              <w:left w:val="single" w:sz="4" w:space="0" w:color="auto"/>
              <w:bottom w:val="dotted" w:sz="4" w:space="0" w:color="808080" w:themeColor="background1" w:themeShade="80"/>
              <w:right w:val="single" w:sz="4" w:space="0" w:color="auto"/>
            </w:tcBorders>
            <w:vAlign w:val="center"/>
          </w:tcPr>
          <w:p w14:paraId="1340C105" w14:textId="77777777" w:rsidR="0012588E" w:rsidRPr="004C5509" w:rsidRDefault="0012588E" w:rsidP="004C5509">
            <w:pPr>
              <w:jc w:val="center"/>
              <w:rPr>
                <w:rFonts w:asciiTheme="majorHAnsi" w:hAnsiTheme="majorHAnsi" w:cstheme="majorHAnsi"/>
                <w:sz w:val="20"/>
                <w:szCs w:val="20"/>
              </w:rPr>
            </w:pPr>
          </w:p>
        </w:tc>
        <w:tc>
          <w:tcPr>
            <w:tcW w:w="331" w:type="pct"/>
            <w:tcBorders>
              <w:top w:val="single" w:sz="18"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363996E3" w14:textId="77777777" w:rsidR="0012588E" w:rsidRPr="004C5509" w:rsidRDefault="0012588E" w:rsidP="004C5509">
            <w:pPr>
              <w:jc w:val="center"/>
              <w:rPr>
                <w:rFonts w:asciiTheme="majorHAnsi" w:hAnsiTheme="majorHAnsi" w:cstheme="majorHAnsi"/>
                <w:sz w:val="20"/>
                <w:szCs w:val="20"/>
              </w:rPr>
            </w:pPr>
          </w:p>
        </w:tc>
        <w:tc>
          <w:tcPr>
            <w:tcW w:w="332" w:type="pct"/>
            <w:tcBorders>
              <w:top w:val="single" w:sz="18"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5A5E5389" w14:textId="77777777" w:rsidR="0012588E" w:rsidRPr="004C5509" w:rsidRDefault="0012588E" w:rsidP="004C5509">
            <w:pPr>
              <w:jc w:val="center"/>
              <w:rPr>
                <w:rFonts w:asciiTheme="majorHAnsi" w:hAnsiTheme="majorHAnsi" w:cstheme="majorHAnsi"/>
                <w:sz w:val="20"/>
                <w:szCs w:val="20"/>
              </w:rPr>
            </w:pPr>
          </w:p>
        </w:tc>
      </w:tr>
      <w:tr w:rsidR="004C5509" w:rsidRPr="001531D7" w14:paraId="49CB860B" w14:textId="77777777" w:rsidTr="00FB7C1A">
        <w:trPr>
          <w:trHeight w:val="274"/>
        </w:trPr>
        <w:tc>
          <w:tcPr>
            <w:tcW w:w="2693"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721436E8" w14:textId="77777777" w:rsidR="0012588E" w:rsidRPr="001531D7" w:rsidRDefault="0012588E" w:rsidP="0012588E">
            <w:pPr>
              <w:ind w:left="216" w:hanging="216"/>
              <w:rPr>
                <w:rFonts w:asciiTheme="majorHAnsi" w:hAnsiTheme="majorHAnsi" w:cstheme="majorHAnsi"/>
                <w:sz w:val="20"/>
                <w:szCs w:val="20"/>
              </w:rPr>
            </w:pPr>
            <w:r w:rsidRPr="001531D7">
              <w:rPr>
                <w:rFonts w:asciiTheme="majorHAnsi" w:hAnsiTheme="majorHAnsi" w:cstheme="majorHAnsi"/>
                <w:sz w:val="20"/>
                <w:szCs w:val="20"/>
              </w:rPr>
              <w:t>Traffic congestion is a major problem during my daily travel</w:t>
            </w:r>
          </w:p>
        </w:tc>
        <w:tc>
          <w:tcPr>
            <w:tcW w:w="459"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0C8B5167" w14:textId="2B1C8048"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rPr>
              <w:t>0.</w:t>
            </w:r>
            <w:r w:rsidRPr="004C5509">
              <w:rPr>
                <w:rFonts w:asciiTheme="majorHAnsi" w:hAnsiTheme="majorHAnsi" w:cstheme="majorHAnsi"/>
                <w:sz w:val="20"/>
                <w:szCs w:val="20"/>
                <w:lang w:eastAsia="ko-KR"/>
              </w:rPr>
              <w:t>40</w:t>
            </w:r>
            <w:r w:rsidR="008F729A">
              <w:rPr>
                <w:rFonts w:asciiTheme="majorHAnsi" w:hAnsiTheme="majorHAnsi" w:cstheme="majorHAnsi" w:hint="eastAsia"/>
                <w:sz w:val="20"/>
                <w:szCs w:val="20"/>
                <w:lang w:eastAsia="ko-KR"/>
              </w:rPr>
              <w:t>3</w:t>
            </w:r>
          </w:p>
        </w:tc>
        <w:tc>
          <w:tcPr>
            <w:tcW w:w="45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57BE9E47" w14:textId="77777777"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lang w:eastAsia="ko-KR"/>
              </w:rPr>
              <w:t>26.30</w:t>
            </w: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46CAFD08" w14:textId="77777777" w:rsidR="0012588E" w:rsidRPr="004C5509" w:rsidRDefault="0012588E" w:rsidP="004C5509">
            <w:pPr>
              <w:jc w:val="center"/>
              <w:rPr>
                <w:rFonts w:asciiTheme="majorHAnsi" w:hAnsiTheme="majorHAnsi" w:cstheme="majorHAnsi"/>
                <w:sz w:val="20"/>
                <w:szCs w:val="20"/>
              </w:rPr>
            </w:pP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745A03AE" w14:textId="77777777" w:rsidR="0012588E" w:rsidRPr="004C5509" w:rsidRDefault="0012588E" w:rsidP="004C5509">
            <w:pPr>
              <w:jc w:val="center"/>
              <w:rPr>
                <w:rFonts w:asciiTheme="majorHAnsi" w:hAnsiTheme="majorHAnsi" w:cstheme="majorHAnsi"/>
                <w:sz w:val="20"/>
                <w:szCs w:val="20"/>
              </w:rPr>
            </w:pPr>
          </w:p>
        </w:tc>
        <w:tc>
          <w:tcPr>
            <w:tcW w:w="33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C4C1A01" w14:textId="77777777" w:rsidR="0012588E" w:rsidRPr="004C5509" w:rsidRDefault="0012588E" w:rsidP="004C5509">
            <w:pPr>
              <w:jc w:val="center"/>
              <w:rPr>
                <w:rFonts w:asciiTheme="majorHAnsi" w:hAnsiTheme="majorHAnsi" w:cstheme="majorHAnsi"/>
                <w:sz w:val="20"/>
                <w:szCs w:val="20"/>
              </w:rPr>
            </w:pPr>
          </w:p>
        </w:tc>
        <w:tc>
          <w:tcPr>
            <w:tcW w:w="33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4E8E7280" w14:textId="77777777" w:rsidR="0012588E" w:rsidRPr="004C5509" w:rsidRDefault="0012588E" w:rsidP="004C5509">
            <w:pPr>
              <w:jc w:val="center"/>
              <w:rPr>
                <w:rFonts w:asciiTheme="majorHAnsi" w:hAnsiTheme="majorHAnsi" w:cstheme="majorHAnsi"/>
                <w:sz w:val="20"/>
                <w:szCs w:val="20"/>
              </w:rPr>
            </w:pPr>
          </w:p>
        </w:tc>
      </w:tr>
      <w:tr w:rsidR="004C5509" w:rsidRPr="001531D7" w14:paraId="502629F8" w14:textId="77777777" w:rsidTr="00FB7C1A">
        <w:trPr>
          <w:trHeight w:val="274"/>
        </w:trPr>
        <w:tc>
          <w:tcPr>
            <w:tcW w:w="2693"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1FE24344" w14:textId="77777777" w:rsidR="0012588E" w:rsidRPr="001531D7" w:rsidRDefault="0012588E" w:rsidP="0012588E">
            <w:pPr>
              <w:ind w:left="216" w:hanging="216"/>
              <w:rPr>
                <w:rFonts w:asciiTheme="majorHAnsi" w:hAnsiTheme="majorHAnsi" w:cstheme="majorHAnsi"/>
                <w:sz w:val="20"/>
                <w:szCs w:val="20"/>
              </w:rPr>
            </w:pPr>
            <w:r w:rsidRPr="001531D7">
              <w:rPr>
                <w:rFonts w:asciiTheme="majorHAnsi" w:hAnsiTheme="majorHAnsi" w:cstheme="majorHAnsi"/>
                <w:sz w:val="20"/>
                <w:szCs w:val="20"/>
              </w:rPr>
              <w:t>I make efforts to adjust my schedule (</w:t>
            </w:r>
            <w:proofErr w:type="gramStart"/>
            <w:r w:rsidRPr="001531D7">
              <w:rPr>
                <w:rFonts w:asciiTheme="majorHAnsi" w:hAnsiTheme="majorHAnsi" w:cstheme="majorHAnsi"/>
                <w:sz w:val="20"/>
                <w:szCs w:val="20"/>
              </w:rPr>
              <w:t>e.g.</w:t>
            </w:r>
            <w:proofErr w:type="gramEnd"/>
            <w:r w:rsidRPr="001531D7">
              <w:rPr>
                <w:rFonts w:asciiTheme="majorHAnsi" w:hAnsiTheme="majorHAnsi" w:cstheme="majorHAnsi"/>
                <w:sz w:val="20"/>
                <w:szCs w:val="20"/>
              </w:rPr>
              <w:t xml:space="preserve"> leave earlier/later than needed) to avoid traffic congestion</w:t>
            </w:r>
          </w:p>
        </w:tc>
        <w:tc>
          <w:tcPr>
            <w:tcW w:w="459"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463B576D" w14:textId="6746AAF3"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rPr>
              <w:t>0.</w:t>
            </w:r>
            <w:r w:rsidRPr="004C5509">
              <w:rPr>
                <w:rFonts w:asciiTheme="majorHAnsi" w:hAnsiTheme="majorHAnsi" w:cstheme="majorHAnsi"/>
                <w:sz w:val="20"/>
                <w:szCs w:val="20"/>
                <w:lang w:eastAsia="ko-KR"/>
              </w:rPr>
              <w:t>14</w:t>
            </w:r>
            <w:r w:rsidR="008F729A">
              <w:rPr>
                <w:rFonts w:asciiTheme="majorHAnsi" w:hAnsiTheme="majorHAnsi" w:cstheme="majorHAnsi" w:hint="eastAsia"/>
                <w:sz w:val="20"/>
                <w:szCs w:val="20"/>
                <w:lang w:eastAsia="ko-KR"/>
              </w:rPr>
              <w:t>2</w:t>
            </w:r>
          </w:p>
        </w:tc>
        <w:tc>
          <w:tcPr>
            <w:tcW w:w="45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D95D4A0" w14:textId="77777777"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lang w:eastAsia="ko-KR"/>
              </w:rPr>
              <w:t>10.46</w:t>
            </w: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280AEAC6" w14:textId="77777777" w:rsidR="0012588E" w:rsidRPr="004C5509" w:rsidRDefault="0012588E" w:rsidP="004C5509">
            <w:pPr>
              <w:jc w:val="center"/>
              <w:rPr>
                <w:rFonts w:asciiTheme="majorHAnsi" w:hAnsiTheme="majorHAnsi" w:cstheme="majorHAnsi"/>
                <w:sz w:val="20"/>
                <w:szCs w:val="20"/>
              </w:rPr>
            </w:pP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45DD6FF1" w14:textId="77777777" w:rsidR="0012588E" w:rsidRPr="004C5509" w:rsidRDefault="0012588E" w:rsidP="004C5509">
            <w:pPr>
              <w:jc w:val="center"/>
              <w:rPr>
                <w:rFonts w:asciiTheme="majorHAnsi" w:hAnsiTheme="majorHAnsi" w:cstheme="majorHAnsi"/>
                <w:sz w:val="20"/>
                <w:szCs w:val="20"/>
              </w:rPr>
            </w:pPr>
          </w:p>
        </w:tc>
        <w:tc>
          <w:tcPr>
            <w:tcW w:w="33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B1C4B5D" w14:textId="77777777" w:rsidR="0012588E" w:rsidRPr="004C5509" w:rsidRDefault="0012588E" w:rsidP="004C5509">
            <w:pPr>
              <w:jc w:val="center"/>
              <w:rPr>
                <w:rFonts w:asciiTheme="majorHAnsi" w:hAnsiTheme="majorHAnsi" w:cstheme="majorHAnsi"/>
                <w:sz w:val="20"/>
                <w:szCs w:val="20"/>
              </w:rPr>
            </w:pPr>
          </w:p>
        </w:tc>
        <w:tc>
          <w:tcPr>
            <w:tcW w:w="33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67840E51" w14:textId="77777777" w:rsidR="0012588E" w:rsidRPr="004C5509" w:rsidRDefault="0012588E" w:rsidP="004C5509">
            <w:pPr>
              <w:jc w:val="center"/>
              <w:rPr>
                <w:rFonts w:asciiTheme="majorHAnsi" w:hAnsiTheme="majorHAnsi" w:cstheme="majorHAnsi"/>
                <w:sz w:val="20"/>
                <w:szCs w:val="20"/>
              </w:rPr>
            </w:pPr>
          </w:p>
        </w:tc>
      </w:tr>
      <w:tr w:rsidR="004C5509" w:rsidRPr="001531D7" w14:paraId="69E67CFD" w14:textId="77777777" w:rsidTr="00FB7C1A">
        <w:trPr>
          <w:trHeight w:val="274"/>
        </w:trPr>
        <w:tc>
          <w:tcPr>
            <w:tcW w:w="2693"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4CCC6A91" w14:textId="176843EE" w:rsidR="0012588E" w:rsidRPr="001531D7" w:rsidRDefault="0012588E" w:rsidP="0012588E">
            <w:pPr>
              <w:ind w:left="216" w:hanging="216"/>
              <w:rPr>
                <w:rFonts w:asciiTheme="majorHAnsi" w:hAnsiTheme="majorHAnsi" w:cstheme="majorHAnsi"/>
                <w:sz w:val="20"/>
                <w:szCs w:val="20"/>
              </w:rPr>
            </w:pPr>
            <w:r w:rsidRPr="001531D7">
              <w:rPr>
                <w:rFonts w:asciiTheme="majorHAnsi" w:hAnsiTheme="majorHAnsi" w:cstheme="majorHAnsi"/>
                <w:sz w:val="20"/>
                <w:szCs w:val="20"/>
              </w:rPr>
              <w:t>I generally enjoy the act of traveling itself</w:t>
            </w:r>
          </w:p>
        </w:tc>
        <w:tc>
          <w:tcPr>
            <w:tcW w:w="459"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5921176A" w14:textId="77777777" w:rsidR="0012588E" w:rsidRPr="004C5509" w:rsidRDefault="0012588E" w:rsidP="004C5509">
            <w:pPr>
              <w:jc w:val="center"/>
              <w:rPr>
                <w:rFonts w:asciiTheme="majorHAnsi" w:hAnsiTheme="majorHAnsi" w:cstheme="majorHAnsi"/>
                <w:sz w:val="20"/>
                <w:szCs w:val="20"/>
              </w:rPr>
            </w:pPr>
          </w:p>
        </w:tc>
        <w:tc>
          <w:tcPr>
            <w:tcW w:w="45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58C1612" w14:textId="77777777" w:rsidR="0012588E" w:rsidRPr="004C5509" w:rsidRDefault="0012588E" w:rsidP="004C5509">
            <w:pPr>
              <w:jc w:val="center"/>
              <w:rPr>
                <w:rFonts w:asciiTheme="majorHAnsi" w:hAnsiTheme="majorHAnsi" w:cstheme="majorHAnsi"/>
                <w:sz w:val="20"/>
                <w:szCs w:val="20"/>
                <w:lang w:eastAsia="ko-KR"/>
              </w:rPr>
            </w:pP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4A37A534" w14:textId="0E5DA8C8"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0.44</w:t>
            </w:r>
            <w:r w:rsidR="006D188E">
              <w:rPr>
                <w:rFonts w:asciiTheme="majorHAnsi" w:hAnsiTheme="majorHAnsi" w:cstheme="majorHAnsi"/>
                <w:sz w:val="20"/>
                <w:szCs w:val="20"/>
              </w:rPr>
              <w:t>1</w:t>
            </w: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53C98E9C" w14:textId="054DDA0A"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25.09</w:t>
            </w:r>
          </w:p>
        </w:tc>
        <w:tc>
          <w:tcPr>
            <w:tcW w:w="33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670E4E3" w14:textId="77777777" w:rsidR="0012588E" w:rsidRPr="004C5509" w:rsidRDefault="0012588E" w:rsidP="004C5509">
            <w:pPr>
              <w:jc w:val="center"/>
              <w:rPr>
                <w:rFonts w:asciiTheme="majorHAnsi" w:hAnsiTheme="majorHAnsi" w:cstheme="majorHAnsi"/>
                <w:sz w:val="20"/>
                <w:szCs w:val="20"/>
              </w:rPr>
            </w:pPr>
          </w:p>
        </w:tc>
        <w:tc>
          <w:tcPr>
            <w:tcW w:w="33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6409E015" w14:textId="77777777" w:rsidR="0012588E" w:rsidRPr="004C5509" w:rsidRDefault="0012588E" w:rsidP="004C5509">
            <w:pPr>
              <w:jc w:val="center"/>
              <w:rPr>
                <w:rFonts w:asciiTheme="majorHAnsi" w:hAnsiTheme="majorHAnsi" w:cstheme="majorHAnsi"/>
                <w:sz w:val="20"/>
                <w:szCs w:val="20"/>
              </w:rPr>
            </w:pPr>
          </w:p>
        </w:tc>
      </w:tr>
      <w:tr w:rsidR="004C5509" w:rsidRPr="001531D7" w14:paraId="3F1BFA9C" w14:textId="77777777" w:rsidTr="00FB7C1A">
        <w:trPr>
          <w:trHeight w:val="274"/>
        </w:trPr>
        <w:tc>
          <w:tcPr>
            <w:tcW w:w="2693"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1F56AEB3" w14:textId="16B25C58" w:rsidR="0012588E" w:rsidRPr="001531D7" w:rsidRDefault="0012588E" w:rsidP="0012588E">
            <w:pPr>
              <w:ind w:left="216" w:hanging="216"/>
              <w:rPr>
                <w:rFonts w:asciiTheme="majorHAnsi" w:hAnsiTheme="majorHAnsi" w:cstheme="majorHAnsi"/>
                <w:sz w:val="20"/>
                <w:szCs w:val="20"/>
              </w:rPr>
            </w:pPr>
            <w:r w:rsidRPr="001531D7">
              <w:rPr>
                <w:rFonts w:asciiTheme="majorHAnsi" w:hAnsiTheme="majorHAnsi" w:cstheme="majorHAnsi"/>
                <w:sz w:val="20"/>
                <w:szCs w:val="20"/>
              </w:rPr>
              <w:t>The time I spend traveling to places provides a useful transition between activities</w:t>
            </w:r>
          </w:p>
        </w:tc>
        <w:tc>
          <w:tcPr>
            <w:tcW w:w="459"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5B78D886" w14:textId="77777777" w:rsidR="0012588E" w:rsidRPr="004C5509" w:rsidRDefault="0012588E" w:rsidP="004C5509">
            <w:pPr>
              <w:jc w:val="center"/>
              <w:rPr>
                <w:rFonts w:asciiTheme="majorHAnsi" w:hAnsiTheme="majorHAnsi" w:cstheme="majorHAnsi"/>
                <w:sz w:val="20"/>
                <w:szCs w:val="20"/>
              </w:rPr>
            </w:pPr>
          </w:p>
        </w:tc>
        <w:tc>
          <w:tcPr>
            <w:tcW w:w="45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617822B" w14:textId="77777777" w:rsidR="0012588E" w:rsidRPr="004C5509" w:rsidRDefault="0012588E" w:rsidP="004C5509">
            <w:pPr>
              <w:jc w:val="center"/>
              <w:rPr>
                <w:rFonts w:asciiTheme="majorHAnsi" w:hAnsiTheme="majorHAnsi" w:cstheme="majorHAnsi"/>
                <w:sz w:val="20"/>
                <w:szCs w:val="20"/>
                <w:lang w:eastAsia="ko-KR"/>
              </w:rPr>
            </w:pP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0EE97E45" w14:textId="2D805CC2"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0.8</w:t>
            </w:r>
            <w:r w:rsidR="006D188E">
              <w:rPr>
                <w:rFonts w:asciiTheme="majorHAnsi" w:hAnsiTheme="majorHAnsi" w:cstheme="majorHAnsi"/>
                <w:sz w:val="20"/>
                <w:szCs w:val="20"/>
              </w:rPr>
              <w:t>39</w:t>
            </w: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2E9DDDF5" w14:textId="724136A6"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31.96</w:t>
            </w:r>
          </w:p>
        </w:tc>
        <w:tc>
          <w:tcPr>
            <w:tcW w:w="33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958BF04" w14:textId="77777777" w:rsidR="0012588E" w:rsidRPr="004C5509" w:rsidRDefault="0012588E" w:rsidP="004C5509">
            <w:pPr>
              <w:jc w:val="center"/>
              <w:rPr>
                <w:rFonts w:asciiTheme="majorHAnsi" w:hAnsiTheme="majorHAnsi" w:cstheme="majorHAnsi"/>
                <w:sz w:val="20"/>
                <w:szCs w:val="20"/>
              </w:rPr>
            </w:pPr>
          </w:p>
        </w:tc>
        <w:tc>
          <w:tcPr>
            <w:tcW w:w="33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5CA4F370" w14:textId="77777777" w:rsidR="0012588E" w:rsidRPr="004C5509" w:rsidRDefault="0012588E" w:rsidP="004C5509">
            <w:pPr>
              <w:jc w:val="center"/>
              <w:rPr>
                <w:rFonts w:asciiTheme="majorHAnsi" w:hAnsiTheme="majorHAnsi" w:cstheme="majorHAnsi"/>
                <w:sz w:val="20"/>
                <w:szCs w:val="20"/>
              </w:rPr>
            </w:pPr>
          </w:p>
        </w:tc>
      </w:tr>
      <w:tr w:rsidR="004C5509" w:rsidRPr="001531D7" w14:paraId="76FC500A" w14:textId="77777777" w:rsidTr="00FB7C1A">
        <w:trPr>
          <w:trHeight w:val="274"/>
        </w:trPr>
        <w:tc>
          <w:tcPr>
            <w:tcW w:w="2693"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51739533" w14:textId="4ADA6D6C" w:rsidR="0012588E" w:rsidRPr="001531D7" w:rsidRDefault="0012588E" w:rsidP="0012588E">
            <w:pPr>
              <w:ind w:left="216" w:hanging="216"/>
              <w:rPr>
                <w:rFonts w:asciiTheme="majorHAnsi" w:hAnsiTheme="majorHAnsi" w:cstheme="majorHAnsi"/>
                <w:sz w:val="20"/>
                <w:szCs w:val="20"/>
              </w:rPr>
            </w:pPr>
            <w:r w:rsidRPr="001531D7">
              <w:rPr>
                <w:rFonts w:asciiTheme="majorHAnsi" w:hAnsiTheme="majorHAnsi" w:cstheme="majorHAnsi"/>
                <w:sz w:val="20"/>
                <w:szCs w:val="20"/>
              </w:rPr>
              <w:t>I try to make good use of the time I spend in, on, or waiting for transportation vehicles</w:t>
            </w:r>
          </w:p>
        </w:tc>
        <w:tc>
          <w:tcPr>
            <w:tcW w:w="459"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5A2FA2F6" w14:textId="77777777" w:rsidR="0012588E" w:rsidRPr="004C5509" w:rsidRDefault="0012588E" w:rsidP="004C5509">
            <w:pPr>
              <w:jc w:val="center"/>
              <w:rPr>
                <w:rFonts w:asciiTheme="majorHAnsi" w:hAnsiTheme="majorHAnsi" w:cstheme="majorHAnsi"/>
                <w:sz w:val="20"/>
                <w:szCs w:val="20"/>
              </w:rPr>
            </w:pPr>
          </w:p>
        </w:tc>
        <w:tc>
          <w:tcPr>
            <w:tcW w:w="45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708BA49C" w14:textId="77777777" w:rsidR="0012588E" w:rsidRPr="004C5509" w:rsidRDefault="0012588E" w:rsidP="004C5509">
            <w:pPr>
              <w:jc w:val="center"/>
              <w:rPr>
                <w:rFonts w:asciiTheme="majorHAnsi" w:hAnsiTheme="majorHAnsi" w:cstheme="majorHAnsi"/>
                <w:sz w:val="20"/>
                <w:szCs w:val="20"/>
                <w:lang w:eastAsia="ko-KR"/>
              </w:rPr>
            </w:pP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3836EE6E" w14:textId="0B86CE9A"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0.60</w:t>
            </w:r>
            <w:r w:rsidR="006D188E">
              <w:rPr>
                <w:rFonts w:asciiTheme="majorHAnsi" w:hAnsiTheme="majorHAnsi" w:cstheme="majorHAnsi"/>
                <w:sz w:val="20"/>
                <w:szCs w:val="20"/>
              </w:rPr>
              <w:t>2</w:t>
            </w: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2E65D23F" w14:textId="21126BBF"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32.51</w:t>
            </w:r>
          </w:p>
        </w:tc>
        <w:tc>
          <w:tcPr>
            <w:tcW w:w="33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33F7E07" w14:textId="77777777" w:rsidR="0012588E" w:rsidRPr="004C5509" w:rsidRDefault="0012588E" w:rsidP="004C5509">
            <w:pPr>
              <w:jc w:val="center"/>
              <w:rPr>
                <w:rFonts w:asciiTheme="majorHAnsi" w:hAnsiTheme="majorHAnsi" w:cstheme="majorHAnsi"/>
                <w:sz w:val="20"/>
                <w:szCs w:val="20"/>
              </w:rPr>
            </w:pPr>
          </w:p>
        </w:tc>
        <w:tc>
          <w:tcPr>
            <w:tcW w:w="33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05D27C6F" w14:textId="77777777" w:rsidR="0012588E" w:rsidRPr="004C5509" w:rsidRDefault="0012588E" w:rsidP="004C5509">
            <w:pPr>
              <w:jc w:val="center"/>
              <w:rPr>
                <w:rFonts w:asciiTheme="majorHAnsi" w:hAnsiTheme="majorHAnsi" w:cstheme="majorHAnsi"/>
                <w:sz w:val="20"/>
                <w:szCs w:val="20"/>
              </w:rPr>
            </w:pPr>
          </w:p>
        </w:tc>
      </w:tr>
      <w:tr w:rsidR="004C5509" w:rsidRPr="001531D7" w14:paraId="3E2562A1" w14:textId="77777777" w:rsidTr="00FB7C1A">
        <w:trPr>
          <w:trHeight w:val="274"/>
        </w:trPr>
        <w:tc>
          <w:tcPr>
            <w:tcW w:w="2693"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5F882520" w14:textId="5ABC3FCC" w:rsidR="0012588E" w:rsidRPr="001531D7" w:rsidRDefault="0012588E" w:rsidP="0012588E">
            <w:pPr>
              <w:ind w:left="216" w:hanging="216"/>
              <w:rPr>
                <w:rFonts w:asciiTheme="majorHAnsi" w:hAnsiTheme="majorHAnsi" w:cstheme="majorHAnsi"/>
                <w:sz w:val="20"/>
                <w:szCs w:val="20"/>
              </w:rPr>
            </w:pPr>
            <w:r w:rsidRPr="001531D7">
              <w:rPr>
                <w:rFonts w:asciiTheme="majorHAnsi" w:hAnsiTheme="majorHAnsi" w:cstheme="majorHAnsi"/>
                <w:sz w:val="20"/>
                <w:szCs w:val="20"/>
              </w:rPr>
              <w:t>I prefer to live in a spacious home, even if it’s farther from many places I go or from public transportation</w:t>
            </w:r>
          </w:p>
        </w:tc>
        <w:tc>
          <w:tcPr>
            <w:tcW w:w="459"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050531F7" w14:textId="77777777" w:rsidR="0012588E" w:rsidRPr="004C5509" w:rsidRDefault="0012588E" w:rsidP="004C5509">
            <w:pPr>
              <w:jc w:val="center"/>
              <w:rPr>
                <w:rFonts w:asciiTheme="majorHAnsi" w:hAnsiTheme="majorHAnsi" w:cstheme="majorHAnsi"/>
                <w:sz w:val="20"/>
                <w:szCs w:val="20"/>
              </w:rPr>
            </w:pPr>
          </w:p>
        </w:tc>
        <w:tc>
          <w:tcPr>
            <w:tcW w:w="45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35A9571" w14:textId="77777777" w:rsidR="0012588E" w:rsidRPr="004C5509" w:rsidRDefault="0012588E" w:rsidP="004C5509">
            <w:pPr>
              <w:jc w:val="center"/>
              <w:rPr>
                <w:rFonts w:asciiTheme="majorHAnsi" w:hAnsiTheme="majorHAnsi" w:cstheme="majorHAnsi"/>
                <w:sz w:val="20"/>
                <w:szCs w:val="20"/>
                <w:lang w:eastAsia="ko-KR"/>
              </w:rPr>
            </w:pP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3523D92F" w14:textId="77777777" w:rsidR="0012588E" w:rsidRPr="004C5509" w:rsidRDefault="0012588E" w:rsidP="004C5509">
            <w:pPr>
              <w:jc w:val="center"/>
              <w:rPr>
                <w:rFonts w:asciiTheme="majorHAnsi" w:hAnsiTheme="majorHAnsi" w:cstheme="majorHAnsi"/>
                <w:sz w:val="20"/>
                <w:szCs w:val="20"/>
              </w:rPr>
            </w:pPr>
          </w:p>
        </w:tc>
        <w:tc>
          <w:tcPr>
            <w:tcW w:w="363"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3B4F9E57" w14:textId="77777777" w:rsidR="0012588E" w:rsidRPr="004C5509" w:rsidRDefault="0012588E" w:rsidP="004C5509">
            <w:pPr>
              <w:jc w:val="center"/>
              <w:rPr>
                <w:rFonts w:asciiTheme="majorHAnsi" w:hAnsiTheme="majorHAnsi" w:cstheme="majorHAnsi"/>
                <w:sz w:val="20"/>
                <w:szCs w:val="20"/>
              </w:rPr>
            </w:pPr>
          </w:p>
        </w:tc>
        <w:tc>
          <w:tcPr>
            <w:tcW w:w="33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87A4745" w14:textId="307345A9"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w:t>
            </w:r>
            <w:r w:rsidR="006D188E">
              <w:rPr>
                <w:rFonts w:asciiTheme="majorHAnsi" w:hAnsiTheme="majorHAnsi" w:cstheme="majorHAnsi"/>
                <w:sz w:val="20"/>
                <w:szCs w:val="20"/>
              </w:rPr>
              <w:t>897</w:t>
            </w:r>
          </w:p>
        </w:tc>
        <w:tc>
          <w:tcPr>
            <w:tcW w:w="33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060D0FD7" w14:textId="2873CC0F"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16.92</w:t>
            </w:r>
          </w:p>
        </w:tc>
      </w:tr>
      <w:tr w:rsidR="004C5509" w:rsidRPr="001531D7" w14:paraId="404F8BF1" w14:textId="77777777" w:rsidTr="00FB7C1A">
        <w:trPr>
          <w:trHeight w:val="274"/>
        </w:trPr>
        <w:tc>
          <w:tcPr>
            <w:tcW w:w="2693" w:type="pct"/>
            <w:gridSpan w:val="2"/>
            <w:tcBorders>
              <w:top w:val="dotted" w:sz="4" w:space="0" w:color="808080" w:themeColor="background1" w:themeShade="80"/>
              <w:left w:val="single" w:sz="18" w:space="0" w:color="auto"/>
              <w:bottom w:val="single" w:sz="18" w:space="0" w:color="auto"/>
              <w:right w:val="single" w:sz="18" w:space="0" w:color="auto"/>
            </w:tcBorders>
            <w:noWrap/>
            <w:vAlign w:val="center"/>
          </w:tcPr>
          <w:p w14:paraId="786CE1A7" w14:textId="2128DA4A" w:rsidR="0012588E" w:rsidRPr="001531D7" w:rsidRDefault="0012588E" w:rsidP="0012588E">
            <w:pPr>
              <w:ind w:left="216" w:hanging="216"/>
              <w:rPr>
                <w:rFonts w:asciiTheme="majorHAnsi" w:hAnsiTheme="majorHAnsi" w:cstheme="majorHAnsi"/>
                <w:sz w:val="20"/>
                <w:szCs w:val="20"/>
              </w:rPr>
            </w:pPr>
            <w:r w:rsidRPr="001531D7">
              <w:rPr>
                <w:rFonts w:asciiTheme="majorHAnsi" w:hAnsiTheme="majorHAnsi" w:cstheme="majorHAnsi"/>
                <w:sz w:val="20"/>
                <w:szCs w:val="20"/>
              </w:rPr>
              <w:t>Apartment living doesn't provide enough privacy</w:t>
            </w:r>
          </w:p>
        </w:tc>
        <w:tc>
          <w:tcPr>
            <w:tcW w:w="459" w:type="pct"/>
            <w:tcBorders>
              <w:top w:val="dotted" w:sz="4" w:space="0" w:color="808080" w:themeColor="background1" w:themeShade="80"/>
              <w:left w:val="single" w:sz="18" w:space="0" w:color="auto"/>
              <w:bottom w:val="single" w:sz="18" w:space="0" w:color="auto"/>
              <w:right w:val="dotted" w:sz="4" w:space="0" w:color="808080" w:themeColor="background1" w:themeShade="80"/>
            </w:tcBorders>
            <w:noWrap/>
            <w:vAlign w:val="center"/>
          </w:tcPr>
          <w:p w14:paraId="0419BC15" w14:textId="77777777" w:rsidR="0012588E" w:rsidRPr="004C5509" w:rsidRDefault="0012588E" w:rsidP="004C5509">
            <w:pPr>
              <w:jc w:val="center"/>
              <w:rPr>
                <w:rFonts w:asciiTheme="majorHAnsi" w:hAnsiTheme="majorHAnsi" w:cstheme="majorHAnsi"/>
                <w:sz w:val="20"/>
                <w:szCs w:val="20"/>
              </w:rPr>
            </w:pPr>
          </w:p>
        </w:tc>
        <w:tc>
          <w:tcPr>
            <w:tcW w:w="459" w:type="pct"/>
            <w:tcBorders>
              <w:top w:val="dotted" w:sz="4" w:space="0" w:color="808080" w:themeColor="background1" w:themeShade="80"/>
              <w:left w:val="dotted" w:sz="4" w:space="0" w:color="808080" w:themeColor="background1" w:themeShade="80"/>
              <w:bottom w:val="single" w:sz="18" w:space="0" w:color="auto"/>
              <w:right w:val="single" w:sz="4" w:space="0" w:color="auto"/>
            </w:tcBorders>
            <w:noWrap/>
            <w:vAlign w:val="center"/>
          </w:tcPr>
          <w:p w14:paraId="6A512135" w14:textId="77777777" w:rsidR="0012588E" w:rsidRPr="004C5509" w:rsidRDefault="0012588E" w:rsidP="004C5509">
            <w:pPr>
              <w:jc w:val="center"/>
              <w:rPr>
                <w:rFonts w:asciiTheme="majorHAnsi" w:hAnsiTheme="majorHAnsi" w:cstheme="majorHAnsi"/>
                <w:sz w:val="20"/>
                <w:szCs w:val="20"/>
                <w:lang w:eastAsia="ko-KR"/>
              </w:rPr>
            </w:pPr>
          </w:p>
        </w:tc>
        <w:tc>
          <w:tcPr>
            <w:tcW w:w="363" w:type="pct"/>
            <w:tcBorders>
              <w:top w:val="dotted" w:sz="4" w:space="0" w:color="808080" w:themeColor="background1" w:themeShade="80"/>
              <w:left w:val="single" w:sz="4" w:space="0" w:color="auto"/>
              <w:bottom w:val="single" w:sz="18" w:space="0" w:color="auto"/>
              <w:right w:val="single" w:sz="4" w:space="0" w:color="auto"/>
            </w:tcBorders>
            <w:vAlign w:val="center"/>
          </w:tcPr>
          <w:p w14:paraId="4573D535" w14:textId="77777777" w:rsidR="0012588E" w:rsidRPr="004C5509" w:rsidRDefault="0012588E" w:rsidP="004C5509">
            <w:pPr>
              <w:jc w:val="center"/>
              <w:rPr>
                <w:rFonts w:asciiTheme="majorHAnsi" w:hAnsiTheme="majorHAnsi" w:cstheme="majorHAnsi"/>
                <w:sz w:val="20"/>
                <w:szCs w:val="20"/>
              </w:rPr>
            </w:pPr>
          </w:p>
        </w:tc>
        <w:tc>
          <w:tcPr>
            <w:tcW w:w="363" w:type="pct"/>
            <w:tcBorders>
              <w:top w:val="dotted" w:sz="4" w:space="0" w:color="808080" w:themeColor="background1" w:themeShade="80"/>
              <w:left w:val="single" w:sz="4" w:space="0" w:color="auto"/>
              <w:bottom w:val="single" w:sz="18" w:space="0" w:color="auto"/>
              <w:right w:val="single" w:sz="4" w:space="0" w:color="auto"/>
            </w:tcBorders>
            <w:vAlign w:val="center"/>
          </w:tcPr>
          <w:p w14:paraId="07C71BC3" w14:textId="77777777" w:rsidR="0012588E" w:rsidRPr="004C5509" w:rsidRDefault="0012588E" w:rsidP="004C5509">
            <w:pPr>
              <w:jc w:val="center"/>
              <w:rPr>
                <w:rFonts w:asciiTheme="majorHAnsi" w:hAnsiTheme="majorHAnsi" w:cstheme="majorHAnsi"/>
                <w:sz w:val="20"/>
                <w:szCs w:val="20"/>
              </w:rPr>
            </w:pPr>
          </w:p>
        </w:tc>
        <w:tc>
          <w:tcPr>
            <w:tcW w:w="331" w:type="pct"/>
            <w:tcBorders>
              <w:top w:val="dotted" w:sz="4" w:space="0" w:color="808080" w:themeColor="background1" w:themeShade="80"/>
              <w:left w:val="single" w:sz="4" w:space="0" w:color="auto"/>
              <w:bottom w:val="single" w:sz="18" w:space="0" w:color="auto"/>
              <w:right w:val="dotted" w:sz="4" w:space="0" w:color="808080" w:themeColor="background1" w:themeShade="80"/>
            </w:tcBorders>
            <w:noWrap/>
            <w:vAlign w:val="center"/>
          </w:tcPr>
          <w:p w14:paraId="7C80C295" w14:textId="51442D4D"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0.4</w:t>
            </w:r>
            <w:r w:rsidR="006D188E">
              <w:rPr>
                <w:rFonts w:asciiTheme="majorHAnsi" w:hAnsiTheme="majorHAnsi" w:cstheme="majorHAnsi"/>
                <w:sz w:val="20"/>
                <w:szCs w:val="20"/>
              </w:rPr>
              <w:t>09</w:t>
            </w:r>
          </w:p>
        </w:tc>
        <w:tc>
          <w:tcPr>
            <w:tcW w:w="332" w:type="pct"/>
            <w:tcBorders>
              <w:top w:val="dotted" w:sz="4" w:space="0" w:color="808080" w:themeColor="background1" w:themeShade="80"/>
              <w:left w:val="dotted" w:sz="4" w:space="0" w:color="808080" w:themeColor="background1" w:themeShade="80"/>
              <w:bottom w:val="single" w:sz="18" w:space="0" w:color="auto"/>
              <w:right w:val="single" w:sz="18" w:space="0" w:color="auto"/>
            </w:tcBorders>
            <w:noWrap/>
            <w:vAlign w:val="center"/>
          </w:tcPr>
          <w:p w14:paraId="72B5B78D" w14:textId="569CFA9B"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20.48</w:t>
            </w:r>
          </w:p>
        </w:tc>
      </w:tr>
    </w:tbl>
    <w:p w14:paraId="4813B626" w14:textId="34EAEE38" w:rsidR="007F5FB8" w:rsidRDefault="0012588E" w:rsidP="003E1A82">
      <w:pPr>
        <w:spacing w:after="0" w:line="240" w:lineRule="auto"/>
        <w:jc w:val="both"/>
        <w:rPr>
          <w:sz w:val="20"/>
          <w:szCs w:val="20"/>
        </w:rPr>
      </w:pPr>
      <w:r w:rsidRPr="0018675A">
        <w:rPr>
          <w:sz w:val="20"/>
          <w:szCs w:val="20"/>
        </w:rPr>
        <w:t xml:space="preserve">Note: </w:t>
      </w:r>
      <w:proofErr w:type="spellStart"/>
      <w:r w:rsidRPr="0018675A">
        <w:rPr>
          <w:sz w:val="20"/>
          <w:szCs w:val="20"/>
        </w:rPr>
        <w:t>Coef</w:t>
      </w:r>
      <w:proofErr w:type="spellEnd"/>
      <w:r w:rsidRPr="0018675A">
        <w:rPr>
          <w:sz w:val="20"/>
          <w:szCs w:val="20"/>
        </w:rPr>
        <w:t xml:space="preserve"> = coefficient; </w:t>
      </w:r>
      <w:r>
        <w:rPr>
          <w:sz w:val="20"/>
          <w:szCs w:val="20"/>
        </w:rPr>
        <w:t>“</w:t>
      </w:r>
      <w:proofErr w:type="spellStart"/>
      <w:r w:rsidRPr="0018675A">
        <w:rPr>
          <w:sz w:val="20"/>
          <w:szCs w:val="20"/>
        </w:rPr>
        <w:t>na</w:t>
      </w:r>
      <w:proofErr w:type="spellEnd"/>
      <w:r>
        <w:rPr>
          <w:sz w:val="20"/>
          <w:szCs w:val="20"/>
        </w:rPr>
        <w:t>”</w:t>
      </w:r>
      <w:r w:rsidRPr="0018675A">
        <w:rPr>
          <w:sz w:val="20"/>
          <w:szCs w:val="20"/>
        </w:rPr>
        <w:t xml:space="preserve"> = not applicable; </w:t>
      </w:r>
      <w:r>
        <w:rPr>
          <w:sz w:val="20"/>
          <w:szCs w:val="20"/>
        </w:rPr>
        <w:t xml:space="preserve">(*) </w:t>
      </w:r>
      <w:r w:rsidRPr="0018675A">
        <w:rPr>
          <w:sz w:val="20"/>
          <w:szCs w:val="20"/>
        </w:rPr>
        <w:t>Base category is not identical across the model equations and corresponds to all omitted categories</w:t>
      </w:r>
      <w:r w:rsidR="004C5509">
        <w:rPr>
          <w:sz w:val="20"/>
          <w:szCs w:val="20"/>
        </w:rPr>
        <w:t>.</w:t>
      </w:r>
    </w:p>
    <w:p w14:paraId="33C1A02E" w14:textId="77777777" w:rsidR="003E1A82" w:rsidRDefault="003E1A82" w:rsidP="003E1A82">
      <w:pPr>
        <w:spacing w:after="0" w:line="240" w:lineRule="auto"/>
        <w:jc w:val="both"/>
        <w:rPr>
          <w:rFonts w:eastAsia="Times New Roman"/>
          <w:lang w:eastAsia="ja-JP"/>
        </w:rPr>
      </w:pPr>
    </w:p>
    <w:p w14:paraId="1CB442B4" w14:textId="441575B4" w:rsidR="006E2E1F" w:rsidRPr="00F04150" w:rsidRDefault="006E2E1F" w:rsidP="00441D3A">
      <w:pPr>
        <w:widowControl w:val="0"/>
        <w:autoSpaceDE w:val="0"/>
        <w:autoSpaceDN w:val="0"/>
        <w:adjustRightInd w:val="0"/>
        <w:spacing w:after="0" w:line="240" w:lineRule="auto"/>
        <w:ind w:firstLine="720"/>
        <w:jc w:val="both"/>
        <w:rPr>
          <w:rFonts w:eastAsia="Times New Roman"/>
          <w:lang w:eastAsia="ja-JP"/>
        </w:rPr>
      </w:pPr>
      <w:r w:rsidRPr="00F04150">
        <w:rPr>
          <w:rFonts w:eastAsia="Times New Roman"/>
          <w:lang w:eastAsia="ja-JP"/>
        </w:rPr>
        <w:lastRenderedPageBreak/>
        <w:t xml:space="preserve">Non-Hispanic Black individuals report a more positive travel engagement; they are more likely to use transit than other </w:t>
      </w:r>
      <w:r w:rsidRPr="00AF5025">
        <w:rPr>
          <w:rFonts w:eastAsia="Times New Roman"/>
          <w:lang w:eastAsia="ja-JP"/>
        </w:rPr>
        <w:t>groups</w:t>
      </w:r>
      <w:r>
        <w:rPr>
          <w:rFonts w:hint="eastAsia"/>
          <w:lang w:eastAsia="ko-KR"/>
        </w:rPr>
        <w:t xml:space="preserve"> </w:t>
      </w:r>
      <w:r w:rsidRPr="00EB131A">
        <w:t>(</w:t>
      </w:r>
      <w:r w:rsidRPr="00EB131A">
        <w:rPr>
          <w:i/>
          <w:iCs/>
        </w:rPr>
        <w:t>25</w:t>
      </w:r>
      <w:r w:rsidRPr="00EB131A">
        <w:t>)</w:t>
      </w:r>
      <w:r w:rsidRPr="00F04150">
        <w:rPr>
          <w:rFonts w:eastAsia="Times New Roman"/>
          <w:lang w:eastAsia="ja-JP"/>
        </w:rPr>
        <w:t xml:space="preserve"> and are able to put their travel time to good use. White individuals exhibit a lower level of congestion burden perception, </w:t>
      </w:r>
      <w:r>
        <w:rPr>
          <w:rFonts w:eastAsia="Times New Roman"/>
          <w:lang w:eastAsia="ja-JP"/>
        </w:rPr>
        <w:t>presumably</w:t>
      </w:r>
      <w:r w:rsidRPr="00F04150">
        <w:rPr>
          <w:rFonts w:eastAsia="Times New Roman"/>
          <w:lang w:eastAsia="ja-JP"/>
        </w:rPr>
        <w:t xml:space="preserve"> because they tend to reside more so in suburban and rural areas where congestion levels are lower. Individuals with low educational attainment are more likely to be dependent on alternative modes of transportation and work in service jobs with fixed schedules, thus reducing the positivity of their travel engagement. Higher educated individuals, on the other hand, are able to perceive a lower congestion burden because they have more flexible schedules</w:t>
      </w:r>
      <w:r w:rsidRPr="008770ED">
        <w:rPr>
          <w:rFonts w:eastAsia="Times New Roman"/>
          <w:lang w:eastAsia="ja-JP"/>
        </w:rPr>
        <w:t>; at the same time, they prefer urban living for the amenities that such environments provide</w:t>
      </w:r>
      <w:r>
        <w:rPr>
          <w:rFonts w:hint="eastAsia"/>
          <w:lang w:eastAsia="ko-KR"/>
        </w:rPr>
        <w:t xml:space="preserve"> </w:t>
      </w:r>
      <w:r w:rsidRPr="00EB131A">
        <w:t>(</w:t>
      </w:r>
      <w:r w:rsidRPr="00EB131A">
        <w:rPr>
          <w:i/>
          <w:iCs/>
        </w:rPr>
        <w:t>26</w:t>
      </w:r>
      <w:r w:rsidRPr="00EB131A">
        <w:t>)</w:t>
      </w:r>
      <w:r w:rsidRPr="008770ED">
        <w:rPr>
          <w:rFonts w:eastAsia="Times New Roman"/>
          <w:lang w:eastAsia="ja-JP"/>
        </w:rPr>
        <w:t>.</w:t>
      </w:r>
      <w:r w:rsidRPr="00F04150">
        <w:rPr>
          <w:rFonts w:eastAsia="Times New Roman"/>
          <w:lang w:eastAsia="ja-JP"/>
        </w:rPr>
        <w:t> </w:t>
      </w:r>
    </w:p>
    <w:p w14:paraId="0E27C669" w14:textId="6FC774E2" w:rsidR="006E2E1F" w:rsidRDefault="006E2E1F" w:rsidP="00FB7C1A">
      <w:pPr>
        <w:widowControl w:val="0"/>
        <w:autoSpaceDE w:val="0"/>
        <w:autoSpaceDN w:val="0"/>
        <w:adjustRightInd w:val="0"/>
        <w:spacing w:after="0" w:line="240" w:lineRule="auto"/>
        <w:jc w:val="both"/>
        <w:rPr>
          <w:b/>
          <w:color w:val="000000" w:themeColor="text1"/>
        </w:rPr>
      </w:pPr>
      <w:r w:rsidRPr="00F04150">
        <w:rPr>
          <w:rFonts w:eastAsia="Times New Roman"/>
          <w:lang w:eastAsia="ja-JP"/>
        </w:rPr>
        <w:tab/>
        <w:t xml:space="preserve">Income effects show that higher income levels are associated with higher levels of congestion burden perception, positive travel engagement, and suburban lifestyle orientation. The first </w:t>
      </w:r>
      <w:r>
        <w:rPr>
          <w:rFonts w:eastAsia="Times New Roman"/>
          <w:lang w:eastAsia="ja-JP"/>
        </w:rPr>
        <w:t>may be explained by the</w:t>
      </w:r>
      <w:r w:rsidRPr="00F04150">
        <w:rPr>
          <w:rFonts w:eastAsia="Times New Roman"/>
          <w:lang w:eastAsia="ja-JP"/>
        </w:rPr>
        <w:t xml:space="preserve"> more intense work and commuting schedules and higher value of time (thus perceiving congestion as a burden)</w:t>
      </w:r>
      <w:r>
        <w:rPr>
          <w:rFonts w:eastAsia="Times New Roman"/>
          <w:lang w:eastAsia="ja-JP"/>
        </w:rPr>
        <w:t xml:space="preserve"> associated with those with higher incomes</w:t>
      </w:r>
      <w:r w:rsidRPr="00F04150">
        <w:rPr>
          <w:rFonts w:eastAsia="Times New Roman"/>
          <w:lang w:eastAsia="ja-JP"/>
        </w:rPr>
        <w:t xml:space="preserve">, the second </w:t>
      </w:r>
      <w:r>
        <w:rPr>
          <w:rFonts w:eastAsia="Times New Roman"/>
          <w:lang w:eastAsia="ja-JP"/>
        </w:rPr>
        <w:t>possibly</w:t>
      </w:r>
      <w:r w:rsidRPr="00F04150">
        <w:rPr>
          <w:rFonts w:eastAsia="Times New Roman"/>
          <w:lang w:eastAsia="ja-JP"/>
        </w:rPr>
        <w:t xml:space="preserve"> due to higher levels of vehicle ownership and the ability to use premium transit or </w:t>
      </w:r>
      <w:proofErr w:type="spellStart"/>
      <w:r w:rsidRPr="00F04150">
        <w:rPr>
          <w:rFonts w:eastAsia="Times New Roman"/>
          <w:lang w:eastAsia="ja-JP"/>
        </w:rPr>
        <w:t>ridehailing</w:t>
      </w:r>
      <w:proofErr w:type="spellEnd"/>
      <w:r w:rsidRPr="00F04150">
        <w:rPr>
          <w:rFonts w:eastAsia="Times New Roman"/>
          <w:lang w:eastAsia="ja-JP"/>
        </w:rPr>
        <w:t xml:space="preserve"> services that facilitate multitasking during travel</w:t>
      </w:r>
      <w:r>
        <w:rPr>
          <w:rFonts w:hint="eastAsia"/>
          <w:lang w:eastAsia="ko-KR"/>
        </w:rPr>
        <w:t xml:space="preserve"> </w:t>
      </w:r>
      <w:r w:rsidRPr="00EB131A">
        <w:t>(</w:t>
      </w:r>
      <w:r w:rsidRPr="00EB131A">
        <w:rPr>
          <w:i/>
          <w:iCs/>
        </w:rPr>
        <w:t>27</w:t>
      </w:r>
      <w:r w:rsidRPr="00EB131A">
        <w:t>)</w:t>
      </w:r>
      <w:r w:rsidRPr="00F04150">
        <w:rPr>
          <w:rFonts w:eastAsia="Times New Roman"/>
          <w:lang w:eastAsia="ja-JP"/>
        </w:rPr>
        <w:t xml:space="preserve">, and the third </w:t>
      </w:r>
      <w:r>
        <w:rPr>
          <w:rFonts w:eastAsia="Times New Roman"/>
          <w:lang w:eastAsia="ja-JP"/>
        </w:rPr>
        <w:t>presumably</w:t>
      </w:r>
      <w:r w:rsidRPr="00F04150">
        <w:rPr>
          <w:rFonts w:eastAsia="Times New Roman"/>
          <w:lang w:eastAsia="ja-JP"/>
        </w:rPr>
        <w:t xml:space="preserve"> due to higher income individuals seeking nicer suburban locations with large homes for their residence. The presence of children further reinforces the suburban lifestyle orientation where households are seeking good schools, open space, and larger homes</w:t>
      </w:r>
      <w:r>
        <w:rPr>
          <w:rFonts w:hint="eastAsia"/>
          <w:lang w:eastAsia="ko-KR"/>
        </w:rPr>
        <w:t xml:space="preserve"> </w:t>
      </w:r>
      <w:r w:rsidRPr="00EB131A">
        <w:t>(</w:t>
      </w:r>
      <w:r w:rsidRPr="00EB131A">
        <w:rPr>
          <w:i/>
          <w:iCs/>
        </w:rPr>
        <w:t>23</w:t>
      </w:r>
      <w:r w:rsidRPr="00EB131A">
        <w:t>)</w:t>
      </w:r>
      <w:r>
        <w:rPr>
          <w:rFonts w:eastAsia="Times New Roman"/>
          <w:lang w:eastAsia="ja-JP"/>
        </w:rPr>
        <w:t xml:space="preserve">. </w:t>
      </w:r>
      <w:r w:rsidRPr="00F04150">
        <w:rPr>
          <w:rFonts w:eastAsia="Times New Roman"/>
          <w:lang w:eastAsia="ja-JP"/>
        </w:rPr>
        <w:t xml:space="preserve">At the same time, the presence of children </w:t>
      </w:r>
      <w:r>
        <w:rPr>
          <w:rFonts w:eastAsia="Times New Roman"/>
          <w:lang w:eastAsia="ja-JP"/>
        </w:rPr>
        <w:t xml:space="preserve">appears to </w:t>
      </w:r>
      <w:r w:rsidRPr="00F04150">
        <w:rPr>
          <w:rFonts w:eastAsia="Times New Roman"/>
          <w:lang w:eastAsia="ja-JP"/>
        </w:rPr>
        <w:t>amplif</w:t>
      </w:r>
      <w:r>
        <w:rPr>
          <w:rFonts w:eastAsia="Times New Roman"/>
          <w:lang w:eastAsia="ja-JP"/>
        </w:rPr>
        <w:t xml:space="preserve">y </w:t>
      </w:r>
      <w:r w:rsidRPr="00F04150">
        <w:rPr>
          <w:rFonts w:eastAsia="Times New Roman"/>
          <w:lang w:eastAsia="ja-JP"/>
        </w:rPr>
        <w:t>the congestion burden perception</w:t>
      </w:r>
      <w:r>
        <w:rPr>
          <w:rFonts w:eastAsia="Times New Roman"/>
          <w:lang w:eastAsia="ja-JP"/>
        </w:rPr>
        <w:t xml:space="preserve">, possibly a result of </w:t>
      </w:r>
      <w:r w:rsidRPr="00F04150">
        <w:rPr>
          <w:rFonts w:eastAsia="Times New Roman"/>
          <w:lang w:eastAsia="ja-JP"/>
        </w:rPr>
        <w:t xml:space="preserve">these households </w:t>
      </w:r>
      <w:r>
        <w:rPr>
          <w:rFonts w:eastAsia="Times New Roman"/>
          <w:lang w:eastAsia="ja-JP"/>
        </w:rPr>
        <w:t xml:space="preserve">being </w:t>
      </w:r>
      <w:r w:rsidRPr="00F04150">
        <w:rPr>
          <w:rFonts w:eastAsia="Times New Roman"/>
          <w:lang w:eastAsia="ja-JP"/>
        </w:rPr>
        <w:t>time and schedule constrained</w:t>
      </w:r>
      <w:r>
        <w:rPr>
          <w:rFonts w:hint="eastAsia"/>
          <w:lang w:eastAsia="ko-KR"/>
        </w:rPr>
        <w:t xml:space="preserve"> </w:t>
      </w:r>
      <w:r w:rsidRPr="00EB131A">
        <w:t>(</w:t>
      </w:r>
      <w:r w:rsidRPr="00EB131A">
        <w:rPr>
          <w:i/>
          <w:iCs/>
        </w:rPr>
        <w:t>28</w:t>
      </w:r>
      <w:r w:rsidRPr="00EB131A">
        <w:t>)</w:t>
      </w:r>
      <w:r w:rsidRPr="00F04150">
        <w:rPr>
          <w:rFonts w:eastAsia="Times New Roman"/>
          <w:lang w:eastAsia="ja-JP"/>
        </w:rPr>
        <w:t xml:space="preserve"> and feel</w:t>
      </w:r>
      <w:r>
        <w:rPr>
          <w:rFonts w:eastAsia="Times New Roman"/>
          <w:lang w:eastAsia="ja-JP"/>
        </w:rPr>
        <w:t>ing</w:t>
      </w:r>
      <w:r w:rsidRPr="00F04150">
        <w:rPr>
          <w:rFonts w:eastAsia="Times New Roman"/>
          <w:lang w:eastAsia="ja-JP"/>
        </w:rPr>
        <w:t xml:space="preserve"> the ill-effects of congestion more so than others. </w:t>
      </w:r>
      <w:r w:rsidR="00953A78">
        <w:rPr>
          <w:rFonts w:eastAsia="Times New Roman"/>
          <w:lang w:eastAsia="ja-JP"/>
        </w:rPr>
        <w:t>S</w:t>
      </w:r>
      <w:r w:rsidRPr="00F04150">
        <w:rPr>
          <w:rFonts w:eastAsia="Times New Roman"/>
          <w:lang w:eastAsia="ja-JP"/>
        </w:rPr>
        <w:t>ingle adults eschew the suburban lifestyle orientation</w:t>
      </w:r>
      <w:r>
        <w:rPr>
          <w:rFonts w:eastAsia="Times New Roman"/>
          <w:lang w:eastAsia="ja-JP"/>
        </w:rPr>
        <w:t>,</w:t>
      </w:r>
      <w:r w:rsidRPr="00F04150">
        <w:rPr>
          <w:rFonts w:eastAsia="Times New Roman"/>
          <w:lang w:eastAsia="ja-JP"/>
        </w:rPr>
        <w:t xml:space="preserve"> while individuals in multi-adult households tend to embrace it. Overall, the model estimation results are consistent with expectations and behaviorally intuitive. </w:t>
      </w:r>
    </w:p>
    <w:p w14:paraId="31F64AD2" w14:textId="77777777" w:rsidR="006E2E1F" w:rsidRDefault="006E2E1F" w:rsidP="0018675A">
      <w:pPr>
        <w:spacing w:after="0" w:line="240" w:lineRule="auto"/>
        <w:rPr>
          <w:b/>
          <w:color w:val="000000" w:themeColor="text1"/>
        </w:rPr>
      </w:pPr>
    </w:p>
    <w:p w14:paraId="4333754E" w14:textId="732F9742" w:rsidR="0018675A" w:rsidRPr="0018675A" w:rsidRDefault="0018675A" w:rsidP="00773965">
      <w:pPr>
        <w:spacing w:after="0" w:line="240" w:lineRule="auto"/>
        <w:jc w:val="both"/>
        <w:rPr>
          <w:b/>
          <w:color w:val="000000" w:themeColor="text1"/>
        </w:rPr>
      </w:pPr>
      <w:r w:rsidRPr="0018675A">
        <w:rPr>
          <w:b/>
          <w:color w:val="000000" w:themeColor="text1"/>
        </w:rPr>
        <w:t xml:space="preserve">4.2. </w:t>
      </w:r>
      <w:r w:rsidR="00773965">
        <w:rPr>
          <w:b/>
          <w:color w:val="000000" w:themeColor="text1"/>
        </w:rPr>
        <w:t>Model of Congestion Pricing Unfairness</w:t>
      </w:r>
    </w:p>
    <w:p w14:paraId="143205DC" w14:textId="3A6E561D" w:rsidR="00F04150" w:rsidRPr="00F04150" w:rsidRDefault="00F04150" w:rsidP="00F04150">
      <w:pPr>
        <w:widowControl w:val="0"/>
        <w:autoSpaceDE w:val="0"/>
        <w:autoSpaceDN w:val="0"/>
        <w:adjustRightInd w:val="0"/>
        <w:spacing w:after="0" w:line="240" w:lineRule="auto"/>
        <w:jc w:val="both"/>
      </w:pPr>
      <w:r w:rsidRPr="00F04150">
        <w:t xml:space="preserve">Estimation results for the model of congestion pricing unfairness </w:t>
      </w:r>
      <w:r w:rsidR="0037642B">
        <w:t>are</w:t>
      </w:r>
      <w:r w:rsidR="0037642B" w:rsidRPr="00F04150">
        <w:t xml:space="preserve"> </w:t>
      </w:r>
      <w:r w:rsidRPr="00F04150">
        <w:t>presented in Table 3.</w:t>
      </w:r>
      <w:r w:rsidR="00D27ED2" w:rsidRPr="00F04150">
        <w:t xml:space="preserve"> </w:t>
      </w:r>
      <w:r w:rsidR="00B17DD7">
        <w:t xml:space="preserve">The coefficients </w:t>
      </w:r>
      <w:r w:rsidR="00C77368">
        <w:t>represent</w:t>
      </w:r>
      <w:r w:rsidR="00B17DD7">
        <w:t xml:space="preserve"> </w:t>
      </w:r>
      <w:r w:rsidR="00C77368">
        <w:t>the influence</w:t>
      </w:r>
      <w:r w:rsidR="00B17DD7">
        <w:t xml:space="preserve"> of exogenous variables</w:t>
      </w:r>
      <w:r w:rsidR="00D261FD">
        <w:t xml:space="preserve"> and stochastic latent constructs</w:t>
      </w:r>
      <w:r w:rsidR="00B17DD7">
        <w:t xml:space="preserve"> on the underlying latent propensity determining the level of unfairness associated with congestion pricing. Technically, in ordered-response models, even the sign of the coefficients does not unambiguously indicate the effect on each ordinal category, except for the </w:t>
      </w:r>
      <w:r w:rsidR="00F55B4C">
        <w:t>two extreme ordinal unfairness categories of “strongly agree” and “strongly disagree”. But, for presentation simplicity, this issue</w:t>
      </w:r>
      <w:r w:rsidR="0037642B">
        <w:t xml:space="preserve"> is overlooked</w:t>
      </w:r>
      <w:r w:rsidR="00F55B4C">
        <w:t xml:space="preserve"> with the understanding that </w:t>
      </w:r>
      <w:r w:rsidR="0037642B">
        <w:t xml:space="preserve">the term </w:t>
      </w:r>
      <w:r w:rsidR="00F55B4C">
        <w:t>“more unfair” (</w:t>
      </w:r>
      <w:r w:rsidR="0037642B">
        <w:t xml:space="preserve">regarding </w:t>
      </w:r>
      <w:r w:rsidR="00F55B4C">
        <w:t xml:space="preserve">congestion pricing) implies </w:t>
      </w:r>
      <w:r w:rsidR="0037642B">
        <w:t xml:space="preserve">a </w:t>
      </w:r>
      <w:r w:rsidR="00F55B4C">
        <w:t xml:space="preserve">high probability of choosing the “strongly agree” category, </w:t>
      </w:r>
      <w:r w:rsidR="0037642B">
        <w:t xml:space="preserve">while </w:t>
      </w:r>
      <w:r w:rsidR="00F55B4C">
        <w:t xml:space="preserve">“less unfair” implies a high probability of </w:t>
      </w:r>
      <w:r w:rsidR="0037642B">
        <w:t xml:space="preserve">selecting </w:t>
      </w:r>
      <w:r w:rsidR="00F55B4C">
        <w:t>the “strongly disagree” category. With that</w:t>
      </w:r>
      <w:r w:rsidR="00D22725">
        <w:t xml:space="preserve"> simplification</w:t>
      </w:r>
      <w:r w:rsidR="00F55B4C">
        <w:t>, t</w:t>
      </w:r>
      <w:r w:rsidRPr="00F04150">
        <w:t xml:space="preserve">hose with a higher congestion burden perception feel that congestion pricing is less unfair (i.e., </w:t>
      </w:r>
      <w:proofErr w:type="gramStart"/>
      <w:r w:rsidRPr="00F04150">
        <w:t>more fair</w:t>
      </w:r>
      <w:proofErr w:type="gramEnd"/>
      <w:r w:rsidRPr="00F04150">
        <w:t xml:space="preserve">) as evidenced by the negative </w:t>
      </w:r>
      <w:r w:rsidR="0037642B">
        <w:t xml:space="preserve">and </w:t>
      </w:r>
      <w:r w:rsidRPr="00F04150">
        <w:t>significant coefficient</w:t>
      </w:r>
      <w:r w:rsidR="00D27ED2" w:rsidRPr="00F04150">
        <w:t xml:space="preserve">. </w:t>
      </w:r>
      <w:r w:rsidRPr="00F04150">
        <w:t>This is intuitive</w:t>
      </w:r>
      <w:r w:rsidR="0037642B">
        <w:t>,</w:t>
      </w:r>
      <w:r w:rsidRPr="00F04150">
        <w:t xml:space="preserve"> as those who feel the burden of congestion may feel that congestion pricing is a fair way to alleviate congestion and make those who travel during congested periods pay their fair share</w:t>
      </w:r>
      <w:r w:rsidR="00D27ED2" w:rsidRPr="00F04150">
        <w:t xml:space="preserve">. </w:t>
      </w:r>
      <w:r w:rsidRPr="00F04150">
        <w:t>On the other hand, employed individuals who feel a higher congestion burden believe that congestion pricing is unfair</w:t>
      </w:r>
      <w:r w:rsidR="00D27ED2" w:rsidRPr="00F04150">
        <w:t xml:space="preserve">. </w:t>
      </w:r>
      <w:r w:rsidRPr="00F04150">
        <w:t>As employed individuals often need to adhere to fixed (peak period) commuting schedules, they may feel unfairly penalized (because they do not have the flexibility to travel during uncongested periods)</w:t>
      </w:r>
      <w:r w:rsidR="00D27ED2" w:rsidRPr="00F04150">
        <w:t xml:space="preserve">. </w:t>
      </w:r>
      <w:r w:rsidRPr="00F04150">
        <w:t xml:space="preserve">Those with a higher positive travel engagement and a suburban lifestyle orientation are more likely to perceive congestion as unfair; as both these groups are likely to travel more (in frequency and distance) than other groups, it is not surprising that they would consider a congestion pricing scheme as punitive. These results signify </w:t>
      </w:r>
      <w:proofErr w:type="gramStart"/>
      <w:r w:rsidR="00D261FD" w:rsidRPr="00F04150">
        <w:t>th</w:t>
      </w:r>
      <w:r w:rsidR="00D22725">
        <w:t>at</w:t>
      </w:r>
      <w:r w:rsidR="00D261FD" w:rsidRPr="00F04150">
        <w:t xml:space="preserve"> attitudinal latent factors</w:t>
      </w:r>
      <w:proofErr w:type="gramEnd"/>
      <w:r w:rsidRPr="00F04150">
        <w:t xml:space="preserve"> are important determinants of perceptions (and hence acceptability) of congestion pricing schemes. </w:t>
      </w:r>
    </w:p>
    <w:p w14:paraId="5E17792D" w14:textId="4E75CB2C" w:rsidR="00F04150" w:rsidRPr="00F04150" w:rsidRDefault="00F04150" w:rsidP="00F04150">
      <w:pPr>
        <w:widowControl w:val="0"/>
        <w:autoSpaceDE w:val="0"/>
        <w:autoSpaceDN w:val="0"/>
        <w:adjustRightInd w:val="0"/>
        <w:spacing w:after="0" w:line="240" w:lineRule="auto"/>
        <w:jc w:val="both"/>
      </w:pPr>
      <w:r w:rsidRPr="00F04150">
        <w:lastRenderedPageBreak/>
        <w:tab/>
        <w:t>In terms of individual characteristics, those in the youngest age group perceive congestion pricing as less unfair (</w:t>
      </w:r>
      <w:proofErr w:type="gramStart"/>
      <w:r w:rsidR="00D22725">
        <w:t>more fair</w:t>
      </w:r>
      <w:proofErr w:type="gramEnd"/>
      <w:r w:rsidRPr="00F04150">
        <w:t xml:space="preserve">), presumably because they use alternative modes more than </w:t>
      </w:r>
      <w:r w:rsidRPr="00F04150">
        <w:rPr>
          <w:rFonts w:eastAsia="Times New Roman"/>
          <w:lang w:eastAsia="ja-JP"/>
        </w:rPr>
        <w:t>others</w:t>
      </w:r>
      <w:r w:rsidRPr="00F04150">
        <w:t xml:space="preserve"> and </w:t>
      </w:r>
      <w:r w:rsidR="00C274E7">
        <w:t>drive</w:t>
      </w:r>
      <w:r w:rsidRPr="00F04150">
        <w:t xml:space="preserve"> less</w:t>
      </w:r>
      <w:r w:rsidR="00BA2F9E">
        <w:rPr>
          <w:rFonts w:hint="eastAsia"/>
          <w:lang w:eastAsia="ko-KR"/>
        </w:rPr>
        <w:t xml:space="preserve"> </w:t>
      </w:r>
      <w:r w:rsidR="00EB131A" w:rsidRPr="00EB131A">
        <w:t>(</w:t>
      </w:r>
      <w:r w:rsidR="00EB131A" w:rsidRPr="00EB131A">
        <w:rPr>
          <w:i/>
          <w:iCs/>
        </w:rPr>
        <w:t>29</w:t>
      </w:r>
      <w:r w:rsidR="00EB131A" w:rsidRPr="00EB131A">
        <w:t>)</w:t>
      </w:r>
      <w:r w:rsidR="00D27ED2" w:rsidRPr="00F04150">
        <w:t xml:space="preserve">. </w:t>
      </w:r>
      <w:r w:rsidRPr="00F04150">
        <w:t>Higher educated individuals also perceive congestion pricing as more fair (less unfair), likely due to awareness of the benefits of congestion pricing and a more pro-tax, pro-environment, pro-pricing approach to life</w:t>
      </w:r>
      <w:r w:rsidR="00BA2F9E">
        <w:rPr>
          <w:rFonts w:hint="eastAsia"/>
          <w:lang w:eastAsia="ko-KR"/>
        </w:rPr>
        <w:t xml:space="preserve"> </w:t>
      </w:r>
      <w:r w:rsidR="00A609B8" w:rsidRPr="00A609B8">
        <w:t>(</w:t>
      </w:r>
      <w:r w:rsidR="00A609B8" w:rsidRPr="00A609B8">
        <w:rPr>
          <w:i/>
          <w:iCs/>
        </w:rPr>
        <w:t>11</w:t>
      </w:r>
      <w:r w:rsidR="00A609B8" w:rsidRPr="00A609B8">
        <w:t>)</w:t>
      </w:r>
      <w:r w:rsidR="00D27ED2" w:rsidRPr="00F04150">
        <w:t xml:space="preserve">. </w:t>
      </w:r>
      <w:r w:rsidRPr="00F04150">
        <w:t xml:space="preserve">Black </w:t>
      </w:r>
      <w:r w:rsidR="00F55B4C">
        <w:t>women</w:t>
      </w:r>
      <w:r w:rsidRPr="00F04150">
        <w:t xml:space="preserve"> also consider congestion pricing </w:t>
      </w:r>
      <w:proofErr w:type="gramStart"/>
      <w:r w:rsidRPr="00F04150">
        <w:t>more fair</w:t>
      </w:r>
      <w:proofErr w:type="gramEnd"/>
      <w:r w:rsidRPr="00F04150">
        <w:t>; this demographic is more likely to use alternative modes of transportation</w:t>
      </w:r>
      <w:r w:rsidR="00BA2F9E">
        <w:rPr>
          <w:rFonts w:hint="eastAsia"/>
          <w:lang w:eastAsia="ko-KR"/>
        </w:rPr>
        <w:t xml:space="preserve"> </w:t>
      </w:r>
      <w:r w:rsidR="00EB131A" w:rsidRPr="00EB131A">
        <w:t>(</w:t>
      </w:r>
      <w:r w:rsidR="00EB131A" w:rsidRPr="00EB131A">
        <w:rPr>
          <w:i/>
          <w:iCs/>
        </w:rPr>
        <w:t>30</w:t>
      </w:r>
      <w:r w:rsidR="00EB131A" w:rsidRPr="00EB131A">
        <w:t>)</w:t>
      </w:r>
      <w:r w:rsidRPr="00F04150">
        <w:t xml:space="preserve"> and may view congestion pricing as a fair way to make automobile users pay for traveling during congested periods and generate revenue to improve transit services. Individuals in high-income households (earning $100,000 or more per year) are also more likely to consider congestion pricing less unfair (or </w:t>
      </w:r>
      <w:proofErr w:type="gramStart"/>
      <w:r w:rsidRPr="00F04150">
        <w:t>more fair</w:t>
      </w:r>
      <w:proofErr w:type="gramEnd"/>
      <w:r w:rsidRPr="00F04150">
        <w:t>)</w:t>
      </w:r>
      <w:r w:rsidR="00D27ED2" w:rsidRPr="00F04150">
        <w:t xml:space="preserve">. </w:t>
      </w:r>
      <w:r w:rsidRPr="00F04150">
        <w:t>This is because they are more able to afford to pay when they do have to travel in peak periods, and are more able to adjust their schedules when they do not have to travel in congested periods</w:t>
      </w:r>
      <w:r w:rsidR="00BA2F9E">
        <w:rPr>
          <w:rFonts w:hint="eastAsia"/>
          <w:lang w:eastAsia="ko-KR"/>
        </w:rPr>
        <w:t xml:space="preserve"> </w:t>
      </w:r>
      <w:r w:rsidR="00EB131A" w:rsidRPr="00EB131A">
        <w:t>(</w:t>
      </w:r>
      <w:r w:rsidR="00EB131A" w:rsidRPr="00EB131A">
        <w:rPr>
          <w:i/>
          <w:iCs/>
        </w:rPr>
        <w:t>31</w:t>
      </w:r>
      <w:r w:rsidR="00EB131A" w:rsidRPr="00EB131A">
        <w:t>)</w:t>
      </w:r>
      <w:r w:rsidR="00D27ED2" w:rsidRPr="00343E5C">
        <w:t>.</w:t>
      </w:r>
      <w:r w:rsidR="00D27ED2" w:rsidRPr="00F04150">
        <w:t xml:space="preserve"> </w:t>
      </w:r>
      <w:r w:rsidRPr="00F04150">
        <w:t>On the other hand, individuals in households with high vehicle ownership tend to consider congestion pricing as more unfair, presumably due to their dependence on and high use of the automobile to fulfill travel needs. </w:t>
      </w:r>
    </w:p>
    <w:p w14:paraId="4714B71A" w14:textId="32FA458E" w:rsidR="000A53DB" w:rsidRDefault="00F04150" w:rsidP="00F04150">
      <w:pPr>
        <w:widowControl w:val="0"/>
        <w:autoSpaceDE w:val="0"/>
        <w:autoSpaceDN w:val="0"/>
        <w:adjustRightInd w:val="0"/>
        <w:spacing w:after="0" w:line="240" w:lineRule="auto"/>
        <w:jc w:val="both"/>
      </w:pPr>
      <w:r w:rsidRPr="00F04150">
        <w:tab/>
        <w:t>As expected, commute characteristics and location matter</w:t>
      </w:r>
      <w:r w:rsidR="00D27ED2" w:rsidRPr="00F04150">
        <w:t xml:space="preserve">. </w:t>
      </w:r>
      <w:r w:rsidRPr="00F04150">
        <w:t>Those who commute long distances (50 miles or longer) perceive congestion pricing as unfair, as this price is added on to their already high commuting costs</w:t>
      </w:r>
      <w:r w:rsidR="00D27ED2" w:rsidRPr="00F04150">
        <w:t xml:space="preserve">. </w:t>
      </w:r>
      <w:r w:rsidRPr="00F04150">
        <w:t xml:space="preserve">Similarly, those who commute to the workplace three or more days per week are also likely to feel disproportionately impacted by a congestion pricing scheme that they are not able to escape through schedule </w:t>
      </w:r>
      <w:r w:rsidRPr="00F04150">
        <w:rPr>
          <w:rFonts w:eastAsia="Times New Roman"/>
          <w:lang w:eastAsia="ja-JP"/>
        </w:rPr>
        <w:t>adjustments</w:t>
      </w:r>
      <w:r w:rsidRPr="00F04150">
        <w:t>; hence frequent commuters also deem a congestion pricing scheme as more unfair compared to those who are able to work from home at least a part of the week. Interestingly, those in urban environments within New York State consider congestion pricing less unfair (</w:t>
      </w:r>
      <w:proofErr w:type="gramStart"/>
      <w:r w:rsidRPr="00F04150">
        <w:t>more fair</w:t>
      </w:r>
      <w:proofErr w:type="gramEnd"/>
      <w:r w:rsidRPr="00F04150">
        <w:t>)</w:t>
      </w:r>
      <w:r w:rsidR="000A53DB">
        <w:t>,</w:t>
      </w:r>
      <w:r w:rsidRPr="00F04150">
        <w:t xml:space="preserve"> signifying that the congestion pricing experiment in New York City is being viewed positively for its (potential) benefits on relieving congestion and generating revenue for enhancing transit service</w:t>
      </w:r>
      <w:r w:rsidR="00BA2F9E">
        <w:rPr>
          <w:rFonts w:hint="eastAsia"/>
          <w:lang w:eastAsia="ko-KR"/>
        </w:rPr>
        <w:t xml:space="preserve"> </w:t>
      </w:r>
      <w:r w:rsidR="00EB131A" w:rsidRPr="00EB131A">
        <w:t>(</w:t>
      </w:r>
      <w:r w:rsidR="00EB131A" w:rsidRPr="00EB131A">
        <w:rPr>
          <w:i/>
          <w:iCs/>
        </w:rPr>
        <w:t>32</w:t>
      </w:r>
      <w:r w:rsidR="00EB131A" w:rsidRPr="00EB131A">
        <w:t>)</w:t>
      </w:r>
      <w:r w:rsidRPr="00F04150">
        <w:t xml:space="preserve">. It appears that context matters, greater awareness of the benefits of congestion pricing and the intended use of the revenue matters, and actual experience (in which the benefits are seen firsthand) matters. </w:t>
      </w:r>
    </w:p>
    <w:p w14:paraId="45908C4A" w14:textId="6B701CFB" w:rsidR="00F04150" w:rsidRPr="00F04150" w:rsidRDefault="00F04150" w:rsidP="00FB7C1A">
      <w:pPr>
        <w:widowControl w:val="0"/>
        <w:autoSpaceDE w:val="0"/>
        <w:autoSpaceDN w:val="0"/>
        <w:adjustRightInd w:val="0"/>
        <w:spacing w:after="0" w:line="240" w:lineRule="auto"/>
        <w:ind w:firstLine="720"/>
        <w:jc w:val="both"/>
      </w:pPr>
      <w:r w:rsidRPr="00F04150">
        <w:t xml:space="preserve">Finally, </w:t>
      </w:r>
      <w:proofErr w:type="spellStart"/>
      <w:r w:rsidRPr="00F04150">
        <w:t>ridehailing</w:t>
      </w:r>
      <w:proofErr w:type="spellEnd"/>
      <w:r w:rsidRPr="00F04150">
        <w:t xml:space="preserve"> drivers in New York consider the scheme more unfair, as they feel unduly penalized by the scheme</w:t>
      </w:r>
      <w:r w:rsidR="00D27ED2" w:rsidRPr="00F04150">
        <w:t xml:space="preserve">. </w:t>
      </w:r>
      <w:r w:rsidRPr="00F04150">
        <w:t>Women in low density areas appear to perceive congestion pricing as more fair (than others) presumably because they do not travel during congested periods as much as their male counterparts</w:t>
      </w:r>
      <w:r w:rsidR="00BA2F9E">
        <w:rPr>
          <w:rFonts w:hint="eastAsia"/>
          <w:lang w:eastAsia="ko-KR"/>
        </w:rPr>
        <w:t xml:space="preserve"> </w:t>
      </w:r>
      <w:r w:rsidR="00BA2F9E">
        <w:rPr>
          <w:lang w:eastAsia="ko-KR"/>
        </w:rPr>
        <w:fldChar w:fldCharType="begin"/>
      </w:r>
      <w:r w:rsidR="00EB131A">
        <w:rPr>
          <w:lang w:eastAsia="ko-KR"/>
        </w:rPr>
        <w:instrText xml:space="preserve"> ADDIN ZOTERO_ITEM CSL_CITATION {"citationID":"a1po9n918k2","properties":{"formattedCitation":"({\\i{}33})","plainCitation":"(33)","noteIndex":0},"citationItems":[{"id":2407,"uris":["http://zotero.org/users/10132210/items/8JGIUJHY"],"itemData":{"id":2407,"type":"article-journal","container-title":"Travel Behaviour and Society","DOI":"10.1016/j.tbs.2024.100797","ISSN":"2214367X","journalAbbreviation":"Travel Behaviour and Society","language":"en","page":"100797","source":"DOI.org (Crossref)","title":"Gender differences in travel and everyday life: A data-driven approach to address the intersectional nature of gender as a social construct","title-short":"Gender differences in travel and everyday life","volume":"36","author":[{"family":"Zhang","given":"Yaxuan"},{"family":"Song","given":"Ying"}],"issued":{"date-parts":[["2024",7]]}}}],"schema":"https://github.com/citation-style-language/schema/raw/master/csl-citation.json"} </w:instrText>
      </w:r>
      <w:r w:rsidR="00BA2F9E">
        <w:rPr>
          <w:lang w:eastAsia="ko-KR"/>
        </w:rPr>
        <w:fldChar w:fldCharType="separate"/>
      </w:r>
      <w:r w:rsidR="00EB131A" w:rsidRPr="00EB131A">
        <w:t>(</w:t>
      </w:r>
      <w:r w:rsidR="00EB131A" w:rsidRPr="00EB131A">
        <w:rPr>
          <w:i/>
          <w:iCs/>
        </w:rPr>
        <w:t>33</w:t>
      </w:r>
      <w:r w:rsidR="00EB131A" w:rsidRPr="00EB131A">
        <w:t>)</w:t>
      </w:r>
      <w:r w:rsidR="00BA2F9E">
        <w:rPr>
          <w:lang w:eastAsia="ko-KR"/>
        </w:rPr>
        <w:fldChar w:fldCharType="end"/>
      </w:r>
      <w:r w:rsidRPr="00F04150">
        <w:t>. They may view congestion pricing as an appropriate mechanism for managing traffic congestion and pricing transportation infrastructure use during congested periods. </w:t>
      </w:r>
    </w:p>
    <w:p w14:paraId="399CE402" w14:textId="7DAEDBBD" w:rsidR="00773965" w:rsidRPr="00EB131A" w:rsidRDefault="00F04150" w:rsidP="00EB131A">
      <w:pPr>
        <w:widowControl w:val="0"/>
        <w:autoSpaceDE w:val="0"/>
        <w:autoSpaceDN w:val="0"/>
        <w:adjustRightInd w:val="0"/>
        <w:spacing w:after="0" w:line="240" w:lineRule="auto"/>
        <w:jc w:val="both"/>
      </w:pPr>
      <w:r w:rsidRPr="00F04150">
        <w:tab/>
      </w:r>
    </w:p>
    <w:p w14:paraId="22D28AF5" w14:textId="77777777" w:rsidR="00992AA0" w:rsidRDefault="00992AA0">
      <w:pPr>
        <w:rPr>
          <w:b/>
          <w:bCs/>
          <w:iCs/>
          <w:color w:val="000000" w:themeColor="text1"/>
          <w:sz w:val="22"/>
          <w:szCs w:val="22"/>
        </w:rPr>
      </w:pPr>
      <w:r>
        <w:rPr>
          <w:b/>
          <w:bCs/>
          <w:i/>
          <w:color w:val="000000" w:themeColor="text1"/>
          <w:sz w:val="22"/>
          <w:szCs w:val="22"/>
        </w:rPr>
        <w:br w:type="page"/>
      </w:r>
    </w:p>
    <w:p w14:paraId="0D2F1328" w14:textId="759CFE3E" w:rsidR="00B87B9F" w:rsidRPr="003E1A82" w:rsidRDefault="00B87B9F" w:rsidP="00B87B9F">
      <w:pPr>
        <w:pStyle w:val="Caption"/>
        <w:spacing w:after="0"/>
        <w:rPr>
          <w:b/>
          <w:bCs/>
          <w:i w:val="0"/>
          <w:color w:val="000000" w:themeColor="text1"/>
          <w:sz w:val="24"/>
          <w:szCs w:val="24"/>
        </w:rPr>
      </w:pPr>
      <w:r w:rsidRPr="003E1A82">
        <w:rPr>
          <w:b/>
          <w:bCs/>
          <w:i w:val="0"/>
          <w:color w:val="000000" w:themeColor="text1"/>
          <w:sz w:val="24"/>
          <w:szCs w:val="24"/>
        </w:rPr>
        <w:lastRenderedPageBreak/>
        <w:t>TABLE 3 Estimation Results of Congestion Pricing Unfairness Model (N = 8,</w:t>
      </w:r>
      <w:r w:rsidRPr="003E1A82">
        <w:rPr>
          <w:rFonts w:hint="eastAsia"/>
          <w:b/>
          <w:bCs/>
          <w:i w:val="0"/>
          <w:color w:val="000000" w:themeColor="text1"/>
          <w:sz w:val="24"/>
          <w:szCs w:val="24"/>
        </w:rPr>
        <w:t>030</w:t>
      </w:r>
      <w:r w:rsidRPr="003E1A82">
        <w:rPr>
          <w:b/>
          <w:bCs/>
          <w:i w:val="0"/>
          <w:color w:val="000000" w:themeColor="text1"/>
          <w:sz w:val="24"/>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219"/>
        <w:gridCol w:w="3150"/>
        <w:gridCol w:w="1473"/>
        <w:gridCol w:w="1472"/>
      </w:tblGrid>
      <w:tr w:rsidR="00B87B9F" w:rsidRPr="000F4C2E" w14:paraId="7CA670D3" w14:textId="77777777" w:rsidTr="003A4F67">
        <w:trPr>
          <w:trHeight w:val="288"/>
        </w:trPr>
        <w:tc>
          <w:tcPr>
            <w:tcW w:w="3419" w:type="pct"/>
            <w:gridSpan w:val="2"/>
            <w:vMerge w:val="restart"/>
            <w:tcBorders>
              <w:top w:val="single" w:sz="18" w:space="0" w:color="auto"/>
              <w:left w:val="single" w:sz="18" w:space="0" w:color="auto"/>
              <w:right w:val="single" w:sz="18" w:space="0" w:color="auto"/>
            </w:tcBorders>
            <w:noWrap/>
            <w:vAlign w:val="center"/>
            <w:hideMark/>
          </w:tcPr>
          <w:p w14:paraId="61FEB075" w14:textId="77777777" w:rsidR="00B87B9F" w:rsidRPr="000F4C2E" w:rsidRDefault="00B87B9F" w:rsidP="003A4F67">
            <w:pPr>
              <w:rPr>
                <w:b/>
                <w:bCs/>
                <w:sz w:val="20"/>
                <w:szCs w:val="20"/>
              </w:rPr>
            </w:pPr>
            <w:r w:rsidRPr="000F4C2E">
              <w:rPr>
                <w:b/>
                <w:bCs/>
                <w:sz w:val="20"/>
                <w:szCs w:val="20"/>
              </w:rPr>
              <w:t>Explanatory Variables</w:t>
            </w:r>
          </w:p>
          <w:p w14:paraId="02C46AEC" w14:textId="77777777" w:rsidR="00B87B9F" w:rsidRPr="000F4C2E" w:rsidRDefault="00B87B9F" w:rsidP="003A4F67">
            <w:pPr>
              <w:rPr>
                <w:b/>
                <w:bCs/>
                <w:sz w:val="20"/>
                <w:szCs w:val="20"/>
              </w:rPr>
            </w:pPr>
            <w:r w:rsidRPr="000F4C2E">
              <w:rPr>
                <w:b/>
                <w:bCs/>
                <w:sz w:val="20"/>
                <w:szCs w:val="20"/>
              </w:rPr>
              <w:t>(</w:t>
            </w:r>
            <w:proofErr w:type="gramStart"/>
            <w:r w:rsidRPr="000F4C2E">
              <w:rPr>
                <w:b/>
                <w:bCs/>
                <w:sz w:val="20"/>
                <w:szCs w:val="20"/>
              </w:rPr>
              <w:t>base</w:t>
            </w:r>
            <w:proofErr w:type="gramEnd"/>
            <w:r w:rsidRPr="000F4C2E">
              <w:rPr>
                <w:b/>
                <w:bCs/>
                <w:sz w:val="20"/>
                <w:szCs w:val="20"/>
              </w:rPr>
              <w:t xml:space="preserve"> category)</w:t>
            </w:r>
          </w:p>
        </w:tc>
        <w:tc>
          <w:tcPr>
            <w:tcW w:w="1581" w:type="pct"/>
            <w:gridSpan w:val="2"/>
            <w:tcBorders>
              <w:top w:val="single" w:sz="18" w:space="0" w:color="auto"/>
              <w:left w:val="single" w:sz="18" w:space="0" w:color="auto"/>
              <w:right w:val="single" w:sz="18" w:space="0" w:color="auto"/>
            </w:tcBorders>
            <w:vAlign w:val="center"/>
          </w:tcPr>
          <w:p w14:paraId="4446A139" w14:textId="77777777" w:rsidR="00B87B9F" w:rsidRPr="000F4C2E" w:rsidRDefault="00B87B9F" w:rsidP="003A4F67">
            <w:pPr>
              <w:jc w:val="center"/>
              <w:rPr>
                <w:b/>
                <w:bCs/>
                <w:sz w:val="20"/>
                <w:szCs w:val="20"/>
              </w:rPr>
            </w:pPr>
            <w:r w:rsidRPr="000F4C2E">
              <w:rPr>
                <w:b/>
                <w:bCs/>
                <w:sz w:val="20"/>
                <w:szCs w:val="20"/>
              </w:rPr>
              <w:t>Congestion Pricing Unfairness</w:t>
            </w:r>
          </w:p>
          <w:p w14:paraId="64A3D81B" w14:textId="77777777" w:rsidR="00B87B9F" w:rsidRPr="000F4C2E" w:rsidRDefault="00B87B9F" w:rsidP="003A4F67">
            <w:pPr>
              <w:jc w:val="center"/>
              <w:rPr>
                <w:b/>
                <w:bCs/>
                <w:sz w:val="20"/>
                <w:szCs w:val="20"/>
              </w:rPr>
            </w:pPr>
            <w:r w:rsidRPr="000F4C2E">
              <w:rPr>
                <w:i/>
                <w:iCs/>
                <w:sz w:val="20"/>
                <w:szCs w:val="20"/>
              </w:rPr>
              <w:t>Ordered (5-level): strongly disagree (1) to strongly agree (5)</w:t>
            </w:r>
          </w:p>
        </w:tc>
      </w:tr>
      <w:tr w:rsidR="00B87B9F" w:rsidRPr="000F4C2E" w14:paraId="68F8BF9D" w14:textId="77777777" w:rsidTr="003A4F67">
        <w:trPr>
          <w:trHeight w:val="288"/>
        </w:trPr>
        <w:tc>
          <w:tcPr>
            <w:tcW w:w="3419" w:type="pct"/>
            <w:gridSpan w:val="2"/>
            <w:vMerge/>
            <w:tcBorders>
              <w:left w:val="single" w:sz="18" w:space="0" w:color="auto"/>
              <w:bottom w:val="single" w:sz="18" w:space="0" w:color="auto"/>
              <w:right w:val="single" w:sz="18" w:space="0" w:color="auto"/>
            </w:tcBorders>
            <w:vAlign w:val="center"/>
            <w:hideMark/>
          </w:tcPr>
          <w:p w14:paraId="184359DF" w14:textId="77777777" w:rsidR="00B87B9F" w:rsidRPr="000F4C2E" w:rsidRDefault="00B87B9F" w:rsidP="003A4F67">
            <w:pPr>
              <w:rPr>
                <w:sz w:val="20"/>
                <w:szCs w:val="20"/>
              </w:rPr>
            </w:pPr>
          </w:p>
        </w:tc>
        <w:tc>
          <w:tcPr>
            <w:tcW w:w="791" w:type="pct"/>
            <w:tcBorders>
              <w:top w:val="single" w:sz="4" w:space="0" w:color="auto"/>
              <w:left w:val="single" w:sz="4" w:space="0" w:color="auto"/>
              <w:bottom w:val="single" w:sz="18" w:space="0" w:color="auto"/>
              <w:right w:val="dotted" w:sz="4" w:space="0" w:color="808080" w:themeColor="background1" w:themeShade="80"/>
            </w:tcBorders>
            <w:noWrap/>
            <w:vAlign w:val="center"/>
            <w:hideMark/>
          </w:tcPr>
          <w:p w14:paraId="6ADB865E" w14:textId="77777777" w:rsidR="00B87B9F" w:rsidRPr="000F4C2E" w:rsidRDefault="00B87B9F" w:rsidP="003A4F67">
            <w:pPr>
              <w:jc w:val="center"/>
              <w:rPr>
                <w:sz w:val="20"/>
                <w:szCs w:val="20"/>
              </w:rPr>
            </w:pPr>
            <w:proofErr w:type="spellStart"/>
            <w:r w:rsidRPr="000F4C2E">
              <w:rPr>
                <w:sz w:val="20"/>
                <w:szCs w:val="20"/>
              </w:rPr>
              <w:t>Coef</w:t>
            </w:r>
            <w:proofErr w:type="spellEnd"/>
          </w:p>
        </w:tc>
        <w:tc>
          <w:tcPr>
            <w:tcW w:w="790" w:type="pct"/>
            <w:tcBorders>
              <w:top w:val="single" w:sz="4" w:space="0" w:color="auto"/>
              <w:left w:val="dotted" w:sz="4" w:space="0" w:color="808080" w:themeColor="background1" w:themeShade="80"/>
              <w:bottom w:val="single" w:sz="18" w:space="0" w:color="auto"/>
              <w:right w:val="single" w:sz="18" w:space="0" w:color="auto"/>
            </w:tcBorders>
            <w:noWrap/>
            <w:vAlign w:val="center"/>
            <w:hideMark/>
          </w:tcPr>
          <w:p w14:paraId="02BEB37F" w14:textId="77777777" w:rsidR="00B87B9F" w:rsidRPr="000F4C2E" w:rsidRDefault="00B87B9F" w:rsidP="003A4F67">
            <w:pPr>
              <w:jc w:val="center"/>
              <w:rPr>
                <w:sz w:val="20"/>
                <w:szCs w:val="20"/>
              </w:rPr>
            </w:pPr>
            <w:r w:rsidRPr="000F4C2E">
              <w:rPr>
                <w:sz w:val="20"/>
                <w:szCs w:val="20"/>
              </w:rPr>
              <w:t>t-stat</w:t>
            </w:r>
          </w:p>
        </w:tc>
      </w:tr>
      <w:tr w:rsidR="00B87B9F" w:rsidRPr="000F4C2E" w14:paraId="7927B19E" w14:textId="77777777" w:rsidTr="003A4F67">
        <w:trPr>
          <w:trHeight w:val="288"/>
        </w:trPr>
        <w:tc>
          <w:tcPr>
            <w:tcW w:w="3419"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hideMark/>
          </w:tcPr>
          <w:p w14:paraId="29DBD7E2" w14:textId="77777777" w:rsidR="00B87B9F" w:rsidRPr="000F4C2E" w:rsidRDefault="00B87B9F" w:rsidP="003A4F67">
            <w:pPr>
              <w:rPr>
                <w:bCs/>
                <w:sz w:val="20"/>
                <w:szCs w:val="20"/>
              </w:rPr>
            </w:pPr>
            <w:r w:rsidRPr="000F4C2E">
              <w:rPr>
                <w:b/>
                <w:i/>
                <w:sz w:val="20"/>
                <w:szCs w:val="20"/>
              </w:rPr>
              <w:t>Latent constructs</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1F5CE84" w14:textId="77777777" w:rsidR="00B87B9F" w:rsidRPr="000F4C2E" w:rsidRDefault="00B87B9F" w:rsidP="003A4F67">
            <w:pPr>
              <w:jc w:val="center"/>
              <w:rPr>
                <w:rFonts w:asciiTheme="majorHAnsi" w:hAnsiTheme="majorHAnsi" w:cstheme="majorHAnsi"/>
                <w:sz w:val="20"/>
                <w:szCs w:val="20"/>
              </w:rPr>
            </w:pP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7E00A0D9" w14:textId="77777777" w:rsidR="00B87B9F" w:rsidRPr="000F4C2E" w:rsidRDefault="00B87B9F" w:rsidP="003A4F67">
            <w:pPr>
              <w:jc w:val="center"/>
              <w:rPr>
                <w:rFonts w:asciiTheme="majorHAnsi" w:hAnsiTheme="majorHAnsi" w:cstheme="majorHAnsi"/>
                <w:sz w:val="20"/>
                <w:szCs w:val="20"/>
              </w:rPr>
            </w:pPr>
          </w:p>
        </w:tc>
      </w:tr>
      <w:tr w:rsidR="00B87B9F" w:rsidRPr="000F4C2E" w14:paraId="45D8D122" w14:textId="77777777" w:rsidTr="003A4F67">
        <w:trPr>
          <w:trHeight w:val="288"/>
        </w:trPr>
        <w:tc>
          <w:tcPr>
            <w:tcW w:w="3419" w:type="pct"/>
            <w:gridSpan w:val="2"/>
            <w:tcBorders>
              <w:top w:val="dotted" w:sz="4" w:space="0" w:color="808080" w:themeColor="background1" w:themeShade="80"/>
              <w:left w:val="single" w:sz="18" w:space="0" w:color="auto"/>
              <w:bottom w:val="dotted" w:sz="4" w:space="0" w:color="auto"/>
              <w:right w:val="single" w:sz="18" w:space="0" w:color="auto"/>
            </w:tcBorders>
            <w:noWrap/>
            <w:vAlign w:val="center"/>
          </w:tcPr>
          <w:p w14:paraId="02D6064B" w14:textId="77777777" w:rsidR="00B87B9F" w:rsidRPr="000F4C2E" w:rsidRDefault="00B87B9F" w:rsidP="003A4F67">
            <w:pPr>
              <w:rPr>
                <w:bCs/>
                <w:sz w:val="20"/>
                <w:szCs w:val="20"/>
              </w:rPr>
            </w:pPr>
            <w:r w:rsidRPr="000F4C2E">
              <w:rPr>
                <w:rFonts w:asciiTheme="majorHAnsi" w:hAnsiTheme="majorHAnsi" w:cstheme="majorHAnsi"/>
                <w:sz w:val="20"/>
                <w:szCs w:val="20"/>
              </w:rPr>
              <w:t>Congestion Burden Perception</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7BC2384"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-0.096</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37AB689B"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-3.39</w:t>
            </w:r>
          </w:p>
        </w:tc>
      </w:tr>
      <w:tr w:rsidR="00B87B9F" w:rsidRPr="000F4C2E" w14:paraId="4057A88E" w14:textId="77777777" w:rsidTr="003A4F67">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29DBE27D" w14:textId="77777777" w:rsidR="00B87B9F" w:rsidRPr="000F4C2E" w:rsidRDefault="00B87B9F" w:rsidP="003A4F67">
            <w:pPr>
              <w:rPr>
                <w:sz w:val="20"/>
                <w:szCs w:val="20"/>
                <w:lang w:eastAsia="ko-KR"/>
              </w:rPr>
            </w:pPr>
            <w:r w:rsidRPr="000F4C2E">
              <w:rPr>
                <w:rFonts w:asciiTheme="majorHAnsi" w:hAnsiTheme="majorHAnsi" w:cstheme="majorHAnsi"/>
                <w:sz w:val="20"/>
                <w:szCs w:val="20"/>
              </w:rPr>
              <w:t>Congestion Burden Perception</w:t>
            </w:r>
            <w:r w:rsidRPr="000F4C2E">
              <w:rPr>
                <w:rFonts w:asciiTheme="majorHAnsi" w:hAnsiTheme="majorHAnsi" w:cstheme="majorHAnsi" w:hint="eastAsia"/>
                <w:sz w:val="20"/>
                <w:szCs w:val="20"/>
                <w:lang w:eastAsia="ko-KR"/>
              </w:rPr>
              <w:t xml:space="preserve"> </w:t>
            </w:r>
            <w:r w:rsidRPr="000F4C2E">
              <w:rPr>
                <w:iCs/>
                <w:sz w:val="20"/>
                <w:szCs w:val="20"/>
              </w:rPr>
              <w:t>×</w:t>
            </w:r>
            <w:r w:rsidRPr="000F4C2E">
              <w:rPr>
                <w:rFonts w:asciiTheme="majorHAnsi" w:hAnsiTheme="majorHAnsi" w:cstheme="majorHAnsi" w:hint="eastAsia"/>
                <w:sz w:val="20"/>
                <w:szCs w:val="20"/>
                <w:lang w:eastAsia="ko-KR"/>
              </w:rPr>
              <w:t xml:space="preserve"> Employed</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38CA6C8"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0.145</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75E72A88"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5.15</w:t>
            </w:r>
          </w:p>
        </w:tc>
      </w:tr>
      <w:tr w:rsidR="00B87B9F" w:rsidRPr="000F4C2E" w14:paraId="04F87B9E" w14:textId="77777777" w:rsidTr="003A4F67">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7DEA20E1" w14:textId="77777777" w:rsidR="00B87B9F" w:rsidRPr="000F4C2E" w:rsidRDefault="00B87B9F" w:rsidP="003A4F67">
            <w:pPr>
              <w:rPr>
                <w:sz w:val="20"/>
                <w:szCs w:val="20"/>
              </w:rPr>
            </w:pPr>
            <w:r w:rsidRPr="000F4C2E">
              <w:rPr>
                <w:rFonts w:asciiTheme="majorHAnsi" w:hAnsiTheme="majorHAnsi" w:cstheme="majorHAnsi"/>
                <w:sz w:val="20"/>
                <w:szCs w:val="20"/>
              </w:rPr>
              <w:t>Positive Travel Engagement</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9FC5B04"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0.164</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013C64ED"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6.59</w:t>
            </w:r>
          </w:p>
        </w:tc>
      </w:tr>
      <w:tr w:rsidR="00B87B9F" w:rsidRPr="000F4C2E" w14:paraId="47C832BF" w14:textId="77777777" w:rsidTr="003A4F67">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4BAB139F" w14:textId="77777777" w:rsidR="00B87B9F" w:rsidRPr="000F4C2E" w:rsidRDefault="00B87B9F" w:rsidP="003A4F67">
            <w:pPr>
              <w:rPr>
                <w:bCs/>
                <w:sz w:val="20"/>
                <w:szCs w:val="20"/>
              </w:rPr>
            </w:pPr>
            <w:r w:rsidRPr="000F4C2E">
              <w:rPr>
                <w:rFonts w:asciiTheme="majorHAnsi" w:hAnsiTheme="majorHAnsi" w:cstheme="majorHAnsi"/>
                <w:sz w:val="20"/>
                <w:szCs w:val="20"/>
              </w:rPr>
              <w:t>Suburban Lifestyle</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D1C9B13"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0.100</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4D762076"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4.88</w:t>
            </w:r>
          </w:p>
        </w:tc>
      </w:tr>
      <w:tr w:rsidR="00B87B9F" w:rsidRPr="000F4C2E" w14:paraId="246F18EA" w14:textId="77777777" w:rsidTr="003A4F67">
        <w:trPr>
          <w:trHeight w:val="288"/>
        </w:trPr>
        <w:tc>
          <w:tcPr>
            <w:tcW w:w="3419"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664FA818" w14:textId="77777777" w:rsidR="00B87B9F" w:rsidRPr="000F4C2E" w:rsidRDefault="00B87B9F" w:rsidP="003A4F67">
            <w:pPr>
              <w:rPr>
                <w:sz w:val="20"/>
                <w:szCs w:val="20"/>
              </w:rPr>
            </w:pPr>
            <w:r w:rsidRPr="000F4C2E">
              <w:rPr>
                <w:b/>
                <w:i/>
                <w:sz w:val="20"/>
                <w:szCs w:val="20"/>
              </w:rPr>
              <w:t>Individual characteristics</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8F09157" w14:textId="77777777" w:rsidR="00B87B9F" w:rsidRPr="000F4C2E" w:rsidRDefault="00B87B9F" w:rsidP="003A4F67">
            <w:pPr>
              <w:jc w:val="center"/>
              <w:rPr>
                <w:rFonts w:asciiTheme="majorHAnsi" w:hAnsiTheme="majorHAnsi" w:cstheme="majorHAnsi"/>
                <w:sz w:val="20"/>
                <w:szCs w:val="20"/>
              </w:rPr>
            </w:pP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60046A4E" w14:textId="77777777" w:rsidR="00B87B9F" w:rsidRPr="000F4C2E" w:rsidRDefault="00B87B9F" w:rsidP="003A4F67">
            <w:pPr>
              <w:jc w:val="center"/>
              <w:rPr>
                <w:rFonts w:asciiTheme="majorHAnsi" w:hAnsiTheme="majorHAnsi" w:cstheme="majorHAnsi"/>
                <w:sz w:val="20"/>
                <w:szCs w:val="20"/>
              </w:rPr>
            </w:pPr>
          </w:p>
        </w:tc>
      </w:tr>
      <w:tr w:rsidR="00B87B9F" w:rsidRPr="000F4C2E" w14:paraId="6C99B4C2" w14:textId="77777777" w:rsidTr="003A4F67">
        <w:trPr>
          <w:trHeight w:val="288"/>
        </w:trPr>
        <w:tc>
          <w:tcPr>
            <w:tcW w:w="1728" w:type="pct"/>
            <w:tcBorders>
              <w:top w:val="dotted" w:sz="4" w:space="0" w:color="808080" w:themeColor="background1" w:themeShade="80"/>
              <w:left w:val="single" w:sz="18" w:space="0" w:color="auto"/>
              <w:right w:val="single" w:sz="4" w:space="0" w:color="auto"/>
            </w:tcBorders>
            <w:noWrap/>
            <w:vAlign w:val="center"/>
          </w:tcPr>
          <w:p w14:paraId="551B9608" w14:textId="77777777" w:rsidR="00B87B9F" w:rsidRPr="000F4C2E" w:rsidRDefault="00B87B9F" w:rsidP="003A4F67">
            <w:pPr>
              <w:rPr>
                <w:sz w:val="20"/>
                <w:szCs w:val="20"/>
              </w:rPr>
            </w:pPr>
            <w:r w:rsidRPr="000F4C2E">
              <w:rPr>
                <w:sz w:val="20"/>
                <w:szCs w:val="20"/>
              </w:rPr>
              <w:t xml:space="preserve">Age (25 </w:t>
            </w:r>
            <w:r>
              <w:rPr>
                <w:sz w:val="20"/>
                <w:szCs w:val="20"/>
              </w:rPr>
              <w:t xml:space="preserve">years </w:t>
            </w:r>
            <w:r w:rsidRPr="000F4C2E">
              <w:rPr>
                <w:sz w:val="20"/>
                <w:szCs w:val="20"/>
              </w:rPr>
              <w:t>or older)</w:t>
            </w:r>
          </w:p>
        </w:tc>
        <w:tc>
          <w:tcPr>
            <w:tcW w:w="1691" w:type="pct"/>
            <w:tcBorders>
              <w:top w:val="dotted" w:sz="4" w:space="0" w:color="808080" w:themeColor="background1" w:themeShade="80"/>
              <w:left w:val="single" w:sz="4" w:space="0" w:color="auto"/>
              <w:bottom w:val="dotted" w:sz="4" w:space="0" w:color="808080" w:themeColor="background1" w:themeShade="80"/>
              <w:right w:val="single" w:sz="18" w:space="0" w:color="auto"/>
            </w:tcBorders>
            <w:vAlign w:val="center"/>
          </w:tcPr>
          <w:p w14:paraId="1E57A69F" w14:textId="77777777" w:rsidR="00B87B9F" w:rsidRPr="000F4C2E" w:rsidRDefault="00B87B9F" w:rsidP="003A4F67">
            <w:pPr>
              <w:rPr>
                <w:iCs/>
                <w:sz w:val="20"/>
                <w:szCs w:val="20"/>
              </w:rPr>
            </w:pPr>
            <w:r w:rsidRPr="000F4C2E">
              <w:rPr>
                <w:iCs/>
                <w:sz w:val="20"/>
                <w:szCs w:val="20"/>
              </w:rPr>
              <w:t>18</w:t>
            </w:r>
            <w:r>
              <w:rPr>
                <w:iCs/>
                <w:sz w:val="20"/>
                <w:szCs w:val="20"/>
              </w:rPr>
              <w:t xml:space="preserve"> to </w:t>
            </w:r>
            <w:r w:rsidRPr="000F4C2E">
              <w:rPr>
                <w:iCs/>
                <w:sz w:val="20"/>
                <w:szCs w:val="20"/>
              </w:rPr>
              <w:t>24 years</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39FE2F4"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-0.080</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47D25F2A"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-1.98</w:t>
            </w:r>
          </w:p>
        </w:tc>
      </w:tr>
      <w:tr w:rsidR="00B87B9F" w:rsidRPr="000F4C2E" w14:paraId="27DB6B8B" w14:textId="77777777" w:rsidTr="003A4F67">
        <w:trPr>
          <w:trHeight w:val="288"/>
        </w:trPr>
        <w:tc>
          <w:tcPr>
            <w:tcW w:w="1728" w:type="pct"/>
            <w:tcBorders>
              <w:top w:val="dotted" w:sz="4" w:space="0" w:color="808080" w:themeColor="background1" w:themeShade="80"/>
              <w:left w:val="single" w:sz="18" w:space="0" w:color="auto"/>
              <w:right w:val="single" w:sz="4" w:space="0" w:color="auto"/>
            </w:tcBorders>
            <w:noWrap/>
            <w:vAlign w:val="center"/>
          </w:tcPr>
          <w:p w14:paraId="5FB862E5" w14:textId="77777777" w:rsidR="00B87B9F" w:rsidRPr="000F4C2E" w:rsidRDefault="00B87B9F" w:rsidP="003A4F67">
            <w:pPr>
              <w:rPr>
                <w:sz w:val="20"/>
                <w:szCs w:val="20"/>
              </w:rPr>
            </w:pPr>
            <w:r w:rsidRPr="000F4C2E">
              <w:rPr>
                <w:sz w:val="20"/>
                <w:szCs w:val="20"/>
              </w:rPr>
              <w:t>Education (some college or lower)</w:t>
            </w:r>
          </w:p>
        </w:tc>
        <w:tc>
          <w:tcPr>
            <w:tcW w:w="1691" w:type="pct"/>
            <w:tcBorders>
              <w:top w:val="dotted" w:sz="4" w:space="0" w:color="808080" w:themeColor="background1" w:themeShade="80"/>
              <w:left w:val="single" w:sz="4" w:space="0" w:color="auto"/>
              <w:bottom w:val="dotted" w:sz="4" w:space="0" w:color="808080" w:themeColor="background1" w:themeShade="80"/>
              <w:right w:val="single" w:sz="18" w:space="0" w:color="auto"/>
            </w:tcBorders>
            <w:vAlign w:val="center"/>
          </w:tcPr>
          <w:p w14:paraId="3FB6E51A" w14:textId="77777777" w:rsidR="00B87B9F" w:rsidRPr="000F4C2E" w:rsidRDefault="00B87B9F" w:rsidP="003A4F67">
            <w:pPr>
              <w:rPr>
                <w:iCs/>
                <w:sz w:val="20"/>
                <w:szCs w:val="20"/>
              </w:rPr>
            </w:pPr>
            <w:r w:rsidRPr="000F4C2E">
              <w:rPr>
                <w:iCs/>
                <w:sz w:val="20"/>
                <w:szCs w:val="20"/>
              </w:rPr>
              <w:t>Bachelor’s degree(s) or higher</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67FDE39"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-0.099</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527D315C"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-3.37</w:t>
            </w:r>
          </w:p>
        </w:tc>
      </w:tr>
      <w:tr w:rsidR="00B87B9F" w:rsidRPr="000F4C2E" w14:paraId="69539FED" w14:textId="77777777" w:rsidTr="003A4F67">
        <w:trPr>
          <w:trHeight w:val="288"/>
        </w:trPr>
        <w:tc>
          <w:tcPr>
            <w:tcW w:w="1728" w:type="pct"/>
            <w:tcBorders>
              <w:top w:val="dotted" w:sz="4" w:space="0" w:color="808080" w:themeColor="background1" w:themeShade="80"/>
              <w:left w:val="single" w:sz="18" w:space="0" w:color="auto"/>
              <w:right w:val="single" w:sz="4" w:space="0" w:color="auto"/>
            </w:tcBorders>
            <w:noWrap/>
            <w:vAlign w:val="center"/>
          </w:tcPr>
          <w:p w14:paraId="27B97429" w14:textId="77777777" w:rsidR="00B87B9F" w:rsidRPr="000F4C2E" w:rsidRDefault="00B87B9F" w:rsidP="003A4F67">
            <w:pPr>
              <w:rPr>
                <w:sz w:val="20"/>
                <w:szCs w:val="20"/>
              </w:rPr>
            </w:pPr>
            <w:r w:rsidRPr="000F4C2E">
              <w:rPr>
                <w:sz w:val="20"/>
                <w:szCs w:val="20"/>
              </w:rPr>
              <w:t>Interaction term (*)</w:t>
            </w:r>
          </w:p>
        </w:tc>
        <w:tc>
          <w:tcPr>
            <w:tcW w:w="1691" w:type="pct"/>
            <w:tcBorders>
              <w:top w:val="dotted" w:sz="4" w:space="0" w:color="808080" w:themeColor="background1" w:themeShade="80"/>
              <w:left w:val="single" w:sz="4" w:space="0" w:color="auto"/>
              <w:bottom w:val="dotted" w:sz="4" w:space="0" w:color="808080" w:themeColor="background1" w:themeShade="80"/>
              <w:right w:val="single" w:sz="18" w:space="0" w:color="auto"/>
            </w:tcBorders>
            <w:vAlign w:val="center"/>
          </w:tcPr>
          <w:p w14:paraId="10AA195F" w14:textId="77777777" w:rsidR="00B87B9F" w:rsidRPr="000F4C2E" w:rsidRDefault="00B87B9F" w:rsidP="003A4F67">
            <w:pPr>
              <w:rPr>
                <w:iCs/>
                <w:sz w:val="20"/>
                <w:szCs w:val="20"/>
              </w:rPr>
            </w:pPr>
            <w:r w:rsidRPr="000F4C2E">
              <w:rPr>
                <w:iCs/>
                <w:sz w:val="20"/>
                <w:szCs w:val="20"/>
              </w:rPr>
              <w:t xml:space="preserve">Black × </w:t>
            </w:r>
            <w:r>
              <w:rPr>
                <w:iCs/>
                <w:sz w:val="20"/>
                <w:szCs w:val="20"/>
              </w:rPr>
              <w:t>F</w:t>
            </w:r>
            <w:r w:rsidRPr="000F4C2E">
              <w:rPr>
                <w:iCs/>
                <w:sz w:val="20"/>
                <w:szCs w:val="20"/>
              </w:rPr>
              <w:t>emale</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89C0822"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-0.152</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44F0EA26"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-2.72</w:t>
            </w:r>
          </w:p>
        </w:tc>
      </w:tr>
      <w:tr w:rsidR="00B87B9F" w:rsidRPr="000F4C2E" w14:paraId="0BF59B71" w14:textId="77777777" w:rsidTr="003A4F67">
        <w:trPr>
          <w:trHeight w:val="288"/>
        </w:trPr>
        <w:tc>
          <w:tcPr>
            <w:tcW w:w="3419"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hideMark/>
          </w:tcPr>
          <w:p w14:paraId="482B250F" w14:textId="77777777" w:rsidR="00B87B9F" w:rsidRPr="000F4C2E" w:rsidRDefault="00B87B9F" w:rsidP="003A4F67">
            <w:pPr>
              <w:rPr>
                <w:sz w:val="20"/>
                <w:szCs w:val="20"/>
              </w:rPr>
            </w:pPr>
            <w:r w:rsidRPr="000F4C2E">
              <w:rPr>
                <w:b/>
                <w:i/>
                <w:sz w:val="20"/>
                <w:szCs w:val="20"/>
              </w:rPr>
              <w:t>Household characteristics</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A3981BF" w14:textId="77777777" w:rsidR="00B87B9F" w:rsidRPr="000F4C2E" w:rsidRDefault="00B87B9F" w:rsidP="003A4F67">
            <w:pPr>
              <w:jc w:val="center"/>
              <w:rPr>
                <w:rFonts w:asciiTheme="majorHAnsi" w:hAnsiTheme="majorHAnsi" w:cstheme="majorHAnsi"/>
                <w:sz w:val="20"/>
                <w:szCs w:val="20"/>
              </w:rPr>
            </w:pP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4B33594C" w14:textId="77777777" w:rsidR="00B87B9F" w:rsidRPr="000F4C2E" w:rsidRDefault="00B87B9F" w:rsidP="003A4F67">
            <w:pPr>
              <w:jc w:val="center"/>
              <w:rPr>
                <w:rFonts w:asciiTheme="majorHAnsi" w:hAnsiTheme="majorHAnsi" w:cstheme="majorHAnsi"/>
                <w:sz w:val="20"/>
                <w:szCs w:val="20"/>
              </w:rPr>
            </w:pPr>
          </w:p>
        </w:tc>
      </w:tr>
      <w:tr w:rsidR="00B87B9F" w:rsidRPr="000F4C2E" w14:paraId="745A5A3D" w14:textId="77777777" w:rsidTr="003A4F67">
        <w:trPr>
          <w:trHeight w:val="288"/>
        </w:trPr>
        <w:tc>
          <w:tcPr>
            <w:tcW w:w="1728" w:type="pct"/>
            <w:tcBorders>
              <w:top w:val="dotted" w:sz="4" w:space="0" w:color="808080" w:themeColor="background1" w:themeShade="80"/>
              <w:left w:val="single" w:sz="18" w:space="0" w:color="auto"/>
              <w:right w:val="single" w:sz="4" w:space="0" w:color="auto"/>
            </w:tcBorders>
            <w:noWrap/>
            <w:vAlign w:val="center"/>
          </w:tcPr>
          <w:p w14:paraId="685907EE" w14:textId="77777777" w:rsidR="00B87B9F" w:rsidRPr="000F4C2E" w:rsidRDefault="00B87B9F" w:rsidP="003A4F67">
            <w:pPr>
              <w:rPr>
                <w:iCs/>
                <w:sz w:val="20"/>
                <w:szCs w:val="20"/>
              </w:rPr>
            </w:pPr>
            <w:r w:rsidRPr="000F4C2E">
              <w:rPr>
                <w:iCs/>
                <w:sz w:val="20"/>
                <w:szCs w:val="20"/>
              </w:rPr>
              <w:t>Household income (&lt;$100,000)</w:t>
            </w:r>
          </w:p>
        </w:tc>
        <w:tc>
          <w:tcPr>
            <w:tcW w:w="1691" w:type="pct"/>
            <w:tcBorders>
              <w:top w:val="dotted" w:sz="4" w:space="0" w:color="808080" w:themeColor="background1" w:themeShade="80"/>
              <w:left w:val="single" w:sz="4" w:space="0" w:color="auto"/>
              <w:bottom w:val="dotted" w:sz="4" w:space="0" w:color="808080" w:themeColor="background1" w:themeShade="80"/>
              <w:right w:val="single" w:sz="18" w:space="0" w:color="auto"/>
            </w:tcBorders>
            <w:vAlign w:val="center"/>
          </w:tcPr>
          <w:p w14:paraId="3A92130C" w14:textId="77777777" w:rsidR="00B87B9F" w:rsidRPr="000F4C2E" w:rsidRDefault="00B87B9F" w:rsidP="003A4F67">
            <w:pPr>
              <w:rPr>
                <w:sz w:val="20"/>
                <w:szCs w:val="20"/>
              </w:rPr>
            </w:pPr>
            <w:r w:rsidRPr="000F4C2E">
              <w:rPr>
                <w:sz w:val="20"/>
                <w:szCs w:val="20"/>
              </w:rPr>
              <w:t>$100,000 or more</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0F1882E"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-0.081</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1D0217DE"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-2.44</w:t>
            </w:r>
          </w:p>
        </w:tc>
      </w:tr>
      <w:tr w:rsidR="00B87B9F" w:rsidRPr="000F4C2E" w14:paraId="6B058DF1" w14:textId="77777777" w:rsidTr="003A4F67">
        <w:trPr>
          <w:trHeight w:val="288"/>
        </w:trPr>
        <w:tc>
          <w:tcPr>
            <w:tcW w:w="1728" w:type="pct"/>
            <w:tcBorders>
              <w:top w:val="dotted" w:sz="4" w:space="0" w:color="808080" w:themeColor="background1" w:themeShade="80"/>
              <w:left w:val="single" w:sz="18" w:space="0" w:color="auto"/>
              <w:right w:val="single" w:sz="4" w:space="0" w:color="auto"/>
            </w:tcBorders>
            <w:noWrap/>
            <w:vAlign w:val="center"/>
          </w:tcPr>
          <w:p w14:paraId="4944D803" w14:textId="77777777" w:rsidR="00B87B9F" w:rsidRPr="000F4C2E" w:rsidRDefault="00B87B9F" w:rsidP="003A4F67">
            <w:pPr>
              <w:rPr>
                <w:iCs/>
                <w:sz w:val="20"/>
                <w:szCs w:val="20"/>
              </w:rPr>
            </w:pPr>
            <w:r w:rsidRPr="000F4C2E">
              <w:rPr>
                <w:iCs/>
                <w:sz w:val="20"/>
                <w:szCs w:val="20"/>
              </w:rPr>
              <w:t>Number of vehicles (zero or one)</w:t>
            </w:r>
          </w:p>
        </w:tc>
        <w:tc>
          <w:tcPr>
            <w:tcW w:w="1691" w:type="pct"/>
            <w:tcBorders>
              <w:top w:val="dotted" w:sz="4" w:space="0" w:color="808080" w:themeColor="background1" w:themeShade="80"/>
              <w:left w:val="single" w:sz="4" w:space="0" w:color="auto"/>
              <w:bottom w:val="dotted" w:sz="4" w:space="0" w:color="808080" w:themeColor="background1" w:themeShade="80"/>
              <w:right w:val="single" w:sz="18" w:space="0" w:color="auto"/>
            </w:tcBorders>
            <w:vAlign w:val="center"/>
          </w:tcPr>
          <w:p w14:paraId="711FBCAF" w14:textId="77777777" w:rsidR="00B87B9F" w:rsidRPr="000F4C2E" w:rsidRDefault="00B87B9F" w:rsidP="003A4F67">
            <w:pPr>
              <w:rPr>
                <w:sz w:val="20"/>
                <w:szCs w:val="20"/>
              </w:rPr>
            </w:pPr>
            <w:r w:rsidRPr="000F4C2E">
              <w:rPr>
                <w:sz w:val="20"/>
                <w:szCs w:val="20"/>
              </w:rPr>
              <w:t>Two or more</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9967E5B"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0.102</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4D7A61C4"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3.73</w:t>
            </w:r>
          </w:p>
        </w:tc>
      </w:tr>
      <w:tr w:rsidR="00B87B9F" w:rsidRPr="000F4C2E" w14:paraId="31DAE348" w14:textId="77777777" w:rsidTr="003A4F67">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4F234C6A" w14:textId="77777777" w:rsidR="00B87B9F" w:rsidRPr="000F4C2E" w:rsidRDefault="00B87B9F" w:rsidP="003A4F67">
            <w:pPr>
              <w:rPr>
                <w:sz w:val="20"/>
                <w:szCs w:val="20"/>
              </w:rPr>
            </w:pPr>
            <w:r w:rsidRPr="000F4C2E">
              <w:rPr>
                <w:b/>
                <w:i/>
                <w:sz w:val="20"/>
                <w:szCs w:val="20"/>
              </w:rPr>
              <w:t xml:space="preserve">Commute, location, and other characteristics </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8374DB6" w14:textId="77777777" w:rsidR="00B87B9F" w:rsidRPr="000F4C2E" w:rsidRDefault="00B87B9F" w:rsidP="003A4F67">
            <w:pPr>
              <w:jc w:val="center"/>
              <w:rPr>
                <w:rFonts w:asciiTheme="majorHAnsi" w:hAnsiTheme="majorHAnsi" w:cstheme="majorHAnsi"/>
                <w:sz w:val="20"/>
                <w:szCs w:val="20"/>
              </w:rPr>
            </w:pP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1CACF25F" w14:textId="77777777" w:rsidR="00B87B9F" w:rsidRPr="000F4C2E" w:rsidRDefault="00B87B9F" w:rsidP="003A4F67">
            <w:pPr>
              <w:jc w:val="center"/>
              <w:rPr>
                <w:rFonts w:asciiTheme="majorHAnsi" w:hAnsiTheme="majorHAnsi" w:cstheme="majorHAnsi"/>
                <w:sz w:val="20"/>
                <w:szCs w:val="20"/>
              </w:rPr>
            </w:pPr>
          </w:p>
        </w:tc>
      </w:tr>
      <w:tr w:rsidR="00B87B9F" w:rsidRPr="000F4C2E" w14:paraId="358BF8A0" w14:textId="77777777" w:rsidTr="003A4F67">
        <w:trPr>
          <w:trHeight w:val="288"/>
        </w:trPr>
        <w:tc>
          <w:tcPr>
            <w:tcW w:w="1728" w:type="pct"/>
            <w:tcBorders>
              <w:top w:val="dotted" w:sz="4" w:space="0" w:color="auto"/>
              <w:left w:val="single" w:sz="18" w:space="0" w:color="auto"/>
              <w:bottom w:val="dotted" w:sz="4" w:space="0" w:color="auto"/>
              <w:right w:val="single" w:sz="4" w:space="0" w:color="auto"/>
            </w:tcBorders>
            <w:noWrap/>
            <w:vAlign w:val="center"/>
          </w:tcPr>
          <w:p w14:paraId="354E008C" w14:textId="77777777" w:rsidR="00B87B9F" w:rsidRPr="000F4C2E" w:rsidRDefault="00B87B9F" w:rsidP="003A4F67">
            <w:pPr>
              <w:rPr>
                <w:iCs/>
                <w:sz w:val="20"/>
                <w:szCs w:val="20"/>
              </w:rPr>
            </w:pPr>
            <w:r w:rsidRPr="000F4C2E">
              <w:rPr>
                <w:iCs/>
                <w:sz w:val="20"/>
                <w:szCs w:val="20"/>
              </w:rPr>
              <w:t>Commute distance (less than 50 miles)</w:t>
            </w:r>
          </w:p>
        </w:tc>
        <w:tc>
          <w:tcPr>
            <w:tcW w:w="1691" w:type="pct"/>
            <w:tcBorders>
              <w:top w:val="dotted" w:sz="4" w:space="0" w:color="808080" w:themeColor="background1" w:themeShade="80"/>
              <w:left w:val="single" w:sz="4" w:space="0" w:color="auto"/>
              <w:bottom w:val="dotted" w:sz="4" w:space="0" w:color="808080" w:themeColor="background1" w:themeShade="80"/>
              <w:right w:val="single" w:sz="18" w:space="0" w:color="auto"/>
            </w:tcBorders>
            <w:vAlign w:val="center"/>
          </w:tcPr>
          <w:p w14:paraId="0C77C7F7" w14:textId="77777777" w:rsidR="00B87B9F" w:rsidRPr="000F4C2E" w:rsidRDefault="00B87B9F" w:rsidP="003A4F67">
            <w:pPr>
              <w:rPr>
                <w:sz w:val="20"/>
                <w:szCs w:val="20"/>
              </w:rPr>
            </w:pPr>
            <w:r w:rsidRPr="000F4C2E">
              <w:rPr>
                <w:sz w:val="20"/>
                <w:szCs w:val="20"/>
              </w:rPr>
              <w:t>50 miles or longer</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A3EFEAF"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0.181</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0DBD6302"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2.12</w:t>
            </w:r>
          </w:p>
        </w:tc>
      </w:tr>
      <w:tr w:rsidR="00B87B9F" w:rsidRPr="000F4C2E" w14:paraId="5268F75E" w14:textId="77777777" w:rsidTr="003A4F67">
        <w:trPr>
          <w:trHeight w:val="288"/>
        </w:trPr>
        <w:tc>
          <w:tcPr>
            <w:tcW w:w="1728" w:type="pct"/>
            <w:tcBorders>
              <w:top w:val="dotted" w:sz="4" w:space="0" w:color="auto"/>
              <w:left w:val="single" w:sz="18" w:space="0" w:color="auto"/>
              <w:bottom w:val="dotted" w:sz="4" w:space="0" w:color="auto"/>
              <w:right w:val="single" w:sz="4" w:space="0" w:color="auto"/>
            </w:tcBorders>
            <w:noWrap/>
            <w:vAlign w:val="center"/>
          </w:tcPr>
          <w:p w14:paraId="55CDF51B" w14:textId="77777777" w:rsidR="00B87B9F" w:rsidRPr="000F4C2E" w:rsidRDefault="00B87B9F" w:rsidP="003A4F67">
            <w:pPr>
              <w:rPr>
                <w:iCs/>
                <w:sz w:val="20"/>
                <w:szCs w:val="20"/>
              </w:rPr>
            </w:pPr>
            <w:r w:rsidRPr="000F4C2E">
              <w:rPr>
                <w:iCs/>
                <w:sz w:val="20"/>
                <w:szCs w:val="20"/>
              </w:rPr>
              <w:t>Commute frequency (less than 3 days)</w:t>
            </w:r>
          </w:p>
        </w:tc>
        <w:tc>
          <w:tcPr>
            <w:tcW w:w="1691" w:type="pct"/>
            <w:tcBorders>
              <w:top w:val="dotted" w:sz="4" w:space="0" w:color="808080" w:themeColor="background1" w:themeShade="80"/>
              <w:left w:val="single" w:sz="4" w:space="0" w:color="auto"/>
              <w:bottom w:val="dotted" w:sz="4" w:space="0" w:color="808080" w:themeColor="background1" w:themeShade="80"/>
              <w:right w:val="single" w:sz="18" w:space="0" w:color="auto"/>
            </w:tcBorders>
            <w:vAlign w:val="center"/>
          </w:tcPr>
          <w:p w14:paraId="5940E4A0" w14:textId="77777777" w:rsidR="00B87B9F" w:rsidRPr="000F4C2E" w:rsidRDefault="00B87B9F" w:rsidP="003A4F67">
            <w:pPr>
              <w:rPr>
                <w:sz w:val="20"/>
                <w:szCs w:val="20"/>
              </w:rPr>
            </w:pPr>
            <w:r w:rsidRPr="000F4C2E">
              <w:rPr>
                <w:sz w:val="20"/>
                <w:szCs w:val="20"/>
              </w:rPr>
              <w:t>3 or more days per week</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98FA378"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0.092</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067F082A"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3.22</w:t>
            </w:r>
          </w:p>
        </w:tc>
      </w:tr>
      <w:tr w:rsidR="00B87B9F" w:rsidRPr="000F4C2E" w14:paraId="0A676607" w14:textId="77777777" w:rsidTr="003A4F67">
        <w:trPr>
          <w:trHeight w:val="288"/>
        </w:trPr>
        <w:tc>
          <w:tcPr>
            <w:tcW w:w="1728" w:type="pct"/>
            <w:vMerge w:val="restart"/>
            <w:tcBorders>
              <w:top w:val="dotted" w:sz="4" w:space="0" w:color="auto"/>
              <w:left w:val="single" w:sz="18" w:space="0" w:color="auto"/>
              <w:right w:val="single" w:sz="4" w:space="0" w:color="auto"/>
            </w:tcBorders>
            <w:noWrap/>
            <w:vAlign w:val="center"/>
          </w:tcPr>
          <w:p w14:paraId="1FE6AF43" w14:textId="77777777" w:rsidR="00B87B9F" w:rsidRPr="000F4C2E" w:rsidRDefault="00B87B9F" w:rsidP="003A4F67">
            <w:pPr>
              <w:rPr>
                <w:iCs/>
                <w:sz w:val="20"/>
                <w:szCs w:val="20"/>
              </w:rPr>
            </w:pPr>
            <w:r w:rsidRPr="000F4C2E">
              <w:rPr>
                <w:iCs/>
                <w:sz w:val="20"/>
                <w:szCs w:val="20"/>
              </w:rPr>
              <w:t>Interaction terms (*)</w:t>
            </w:r>
          </w:p>
        </w:tc>
        <w:tc>
          <w:tcPr>
            <w:tcW w:w="1691" w:type="pct"/>
            <w:tcBorders>
              <w:top w:val="dotted" w:sz="4" w:space="0" w:color="808080" w:themeColor="background1" w:themeShade="80"/>
              <w:left w:val="single" w:sz="4" w:space="0" w:color="auto"/>
              <w:bottom w:val="dotted" w:sz="4" w:space="0" w:color="auto"/>
              <w:right w:val="single" w:sz="18" w:space="0" w:color="auto"/>
            </w:tcBorders>
            <w:vAlign w:val="center"/>
          </w:tcPr>
          <w:p w14:paraId="6FDE5635" w14:textId="77777777" w:rsidR="00B87B9F" w:rsidRPr="000F4C2E" w:rsidRDefault="00B87B9F" w:rsidP="003A4F67">
            <w:pPr>
              <w:rPr>
                <w:sz w:val="20"/>
                <w:szCs w:val="20"/>
              </w:rPr>
            </w:pPr>
            <w:r w:rsidRPr="000F4C2E">
              <w:rPr>
                <w:sz w:val="20"/>
                <w:szCs w:val="20"/>
              </w:rPr>
              <w:t xml:space="preserve">Urban area </w:t>
            </w:r>
            <w:r w:rsidRPr="000F4C2E">
              <w:rPr>
                <w:iCs/>
                <w:sz w:val="20"/>
                <w:szCs w:val="20"/>
              </w:rPr>
              <w:t xml:space="preserve">× </w:t>
            </w:r>
            <w:r w:rsidRPr="000F4C2E">
              <w:rPr>
                <w:sz w:val="20"/>
                <w:szCs w:val="20"/>
              </w:rPr>
              <w:t>New York State</w:t>
            </w:r>
          </w:p>
        </w:tc>
        <w:tc>
          <w:tcPr>
            <w:tcW w:w="791" w:type="pct"/>
            <w:tcBorders>
              <w:top w:val="dotted" w:sz="4" w:space="0" w:color="808080" w:themeColor="background1" w:themeShade="80"/>
              <w:left w:val="single" w:sz="4" w:space="0" w:color="auto"/>
              <w:bottom w:val="dotted" w:sz="4" w:space="0" w:color="auto"/>
              <w:right w:val="dotted" w:sz="4" w:space="0" w:color="808080" w:themeColor="background1" w:themeShade="80"/>
            </w:tcBorders>
            <w:noWrap/>
            <w:vAlign w:val="center"/>
          </w:tcPr>
          <w:p w14:paraId="3F9E2A49"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-0.171</w:t>
            </w:r>
          </w:p>
        </w:tc>
        <w:tc>
          <w:tcPr>
            <w:tcW w:w="790" w:type="pct"/>
            <w:tcBorders>
              <w:top w:val="dotted" w:sz="4" w:space="0" w:color="808080" w:themeColor="background1" w:themeShade="80"/>
              <w:left w:val="dotted" w:sz="4" w:space="0" w:color="808080" w:themeColor="background1" w:themeShade="80"/>
              <w:bottom w:val="dotted" w:sz="4" w:space="0" w:color="auto"/>
              <w:right w:val="single" w:sz="18" w:space="0" w:color="auto"/>
            </w:tcBorders>
            <w:noWrap/>
            <w:vAlign w:val="center"/>
          </w:tcPr>
          <w:p w14:paraId="31C91640"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-2.88</w:t>
            </w:r>
          </w:p>
        </w:tc>
      </w:tr>
      <w:tr w:rsidR="00B87B9F" w:rsidRPr="000F4C2E" w14:paraId="14FF11C5" w14:textId="77777777" w:rsidTr="003A4F67">
        <w:trPr>
          <w:trHeight w:val="288"/>
        </w:trPr>
        <w:tc>
          <w:tcPr>
            <w:tcW w:w="1728" w:type="pct"/>
            <w:vMerge/>
            <w:tcBorders>
              <w:top w:val="dotted" w:sz="4" w:space="0" w:color="auto"/>
              <w:left w:val="single" w:sz="18" w:space="0" w:color="auto"/>
              <w:right w:val="single" w:sz="4" w:space="0" w:color="auto"/>
            </w:tcBorders>
            <w:noWrap/>
            <w:vAlign w:val="center"/>
          </w:tcPr>
          <w:p w14:paraId="3BC1C6AD" w14:textId="77777777" w:rsidR="00B87B9F" w:rsidRPr="000F4C2E" w:rsidRDefault="00B87B9F" w:rsidP="003A4F67">
            <w:pPr>
              <w:rPr>
                <w:iCs/>
                <w:sz w:val="20"/>
                <w:szCs w:val="20"/>
              </w:rPr>
            </w:pPr>
          </w:p>
        </w:tc>
        <w:tc>
          <w:tcPr>
            <w:tcW w:w="1691" w:type="pct"/>
            <w:tcBorders>
              <w:top w:val="dotted" w:sz="4" w:space="0" w:color="808080" w:themeColor="background1" w:themeShade="80"/>
              <w:left w:val="single" w:sz="4" w:space="0" w:color="auto"/>
              <w:bottom w:val="dotted" w:sz="4" w:space="0" w:color="auto"/>
              <w:right w:val="single" w:sz="18" w:space="0" w:color="auto"/>
            </w:tcBorders>
            <w:vAlign w:val="center"/>
          </w:tcPr>
          <w:p w14:paraId="13EFB42A" w14:textId="77777777" w:rsidR="00B87B9F" w:rsidRPr="000F4C2E" w:rsidRDefault="00B87B9F" w:rsidP="003A4F67">
            <w:pPr>
              <w:rPr>
                <w:sz w:val="20"/>
                <w:szCs w:val="20"/>
              </w:rPr>
            </w:pPr>
            <w:proofErr w:type="spellStart"/>
            <w:r w:rsidRPr="000F4C2E">
              <w:rPr>
                <w:sz w:val="20"/>
                <w:szCs w:val="20"/>
              </w:rPr>
              <w:t>Ridehailing</w:t>
            </w:r>
            <w:proofErr w:type="spellEnd"/>
            <w:r w:rsidRPr="000F4C2E">
              <w:rPr>
                <w:sz w:val="20"/>
                <w:szCs w:val="20"/>
              </w:rPr>
              <w:t xml:space="preserve"> driver </w:t>
            </w:r>
            <w:r w:rsidRPr="000F4C2E">
              <w:rPr>
                <w:iCs/>
                <w:sz w:val="20"/>
                <w:szCs w:val="20"/>
              </w:rPr>
              <w:t xml:space="preserve">× </w:t>
            </w:r>
            <w:r w:rsidRPr="000F4C2E">
              <w:rPr>
                <w:sz w:val="20"/>
                <w:szCs w:val="20"/>
              </w:rPr>
              <w:t>New York State</w:t>
            </w:r>
          </w:p>
        </w:tc>
        <w:tc>
          <w:tcPr>
            <w:tcW w:w="791" w:type="pct"/>
            <w:tcBorders>
              <w:top w:val="dotted" w:sz="4" w:space="0" w:color="808080" w:themeColor="background1" w:themeShade="80"/>
              <w:left w:val="single" w:sz="4" w:space="0" w:color="auto"/>
              <w:bottom w:val="dotted" w:sz="4" w:space="0" w:color="auto"/>
              <w:right w:val="dotted" w:sz="4" w:space="0" w:color="808080" w:themeColor="background1" w:themeShade="80"/>
            </w:tcBorders>
            <w:noWrap/>
            <w:vAlign w:val="center"/>
          </w:tcPr>
          <w:p w14:paraId="6DDF7683"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0.181</w:t>
            </w:r>
          </w:p>
        </w:tc>
        <w:tc>
          <w:tcPr>
            <w:tcW w:w="790" w:type="pct"/>
            <w:tcBorders>
              <w:top w:val="dotted" w:sz="4" w:space="0" w:color="808080" w:themeColor="background1" w:themeShade="80"/>
              <w:left w:val="dotted" w:sz="4" w:space="0" w:color="808080" w:themeColor="background1" w:themeShade="80"/>
              <w:bottom w:val="dotted" w:sz="4" w:space="0" w:color="auto"/>
              <w:right w:val="single" w:sz="18" w:space="0" w:color="auto"/>
            </w:tcBorders>
            <w:noWrap/>
            <w:vAlign w:val="center"/>
          </w:tcPr>
          <w:p w14:paraId="30D275D4"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1.45</w:t>
            </w:r>
          </w:p>
        </w:tc>
      </w:tr>
      <w:tr w:rsidR="00B87B9F" w:rsidRPr="000F4C2E" w14:paraId="3FB22457" w14:textId="77777777" w:rsidTr="003A4F67">
        <w:trPr>
          <w:trHeight w:val="288"/>
        </w:trPr>
        <w:tc>
          <w:tcPr>
            <w:tcW w:w="1728" w:type="pct"/>
            <w:vMerge/>
            <w:tcBorders>
              <w:left w:val="single" w:sz="18" w:space="0" w:color="auto"/>
              <w:bottom w:val="double" w:sz="4" w:space="0" w:color="auto"/>
              <w:right w:val="single" w:sz="4" w:space="0" w:color="auto"/>
            </w:tcBorders>
            <w:noWrap/>
            <w:vAlign w:val="center"/>
          </w:tcPr>
          <w:p w14:paraId="18597E8C" w14:textId="77777777" w:rsidR="00B87B9F" w:rsidRPr="000F4C2E" w:rsidRDefault="00B87B9F" w:rsidP="003A4F67">
            <w:pPr>
              <w:rPr>
                <w:i/>
                <w:sz w:val="20"/>
                <w:szCs w:val="20"/>
              </w:rPr>
            </w:pPr>
          </w:p>
        </w:tc>
        <w:tc>
          <w:tcPr>
            <w:tcW w:w="1691" w:type="pct"/>
            <w:tcBorders>
              <w:top w:val="dotted" w:sz="4" w:space="0" w:color="auto"/>
              <w:left w:val="single" w:sz="4" w:space="0" w:color="auto"/>
              <w:bottom w:val="double" w:sz="4" w:space="0" w:color="auto"/>
              <w:right w:val="single" w:sz="18" w:space="0" w:color="auto"/>
            </w:tcBorders>
            <w:vAlign w:val="center"/>
          </w:tcPr>
          <w:p w14:paraId="3C587B61" w14:textId="77777777" w:rsidR="00B87B9F" w:rsidRPr="000F4C2E" w:rsidRDefault="00B87B9F" w:rsidP="003A4F67">
            <w:pPr>
              <w:rPr>
                <w:sz w:val="20"/>
                <w:szCs w:val="20"/>
                <w:lang w:eastAsia="ko-KR"/>
              </w:rPr>
            </w:pPr>
            <w:r w:rsidRPr="000F4C2E">
              <w:rPr>
                <w:sz w:val="20"/>
                <w:szCs w:val="20"/>
                <w:lang w:eastAsia="ko-KR"/>
              </w:rPr>
              <w:t xml:space="preserve">Female </w:t>
            </w:r>
            <w:r w:rsidRPr="000F4C2E">
              <w:rPr>
                <w:iCs/>
                <w:sz w:val="20"/>
                <w:szCs w:val="20"/>
              </w:rPr>
              <w:t xml:space="preserve">× </w:t>
            </w:r>
            <w:r w:rsidRPr="000F4C2E">
              <w:rPr>
                <w:rFonts w:hint="eastAsia"/>
                <w:sz w:val="20"/>
                <w:szCs w:val="20"/>
                <w:lang w:eastAsia="ko-KR"/>
              </w:rPr>
              <w:t xml:space="preserve">Live in </w:t>
            </w:r>
            <w:r w:rsidRPr="000F4C2E">
              <w:rPr>
                <w:sz w:val="20"/>
                <w:szCs w:val="20"/>
                <w:lang w:eastAsia="ko-KR"/>
              </w:rPr>
              <w:t xml:space="preserve">a </w:t>
            </w:r>
            <w:r w:rsidRPr="000F4C2E">
              <w:rPr>
                <w:rFonts w:hint="eastAsia"/>
                <w:sz w:val="20"/>
                <w:szCs w:val="20"/>
                <w:lang w:eastAsia="ko-KR"/>
              </w:rPr>
              <w:t xml:space="preserve">low population density area (&lt; 1.96 people/acre) </w:t>
            </w:r>
          </w:p>
        </w:tc>
        <w:tc>
          <w:tcPr>
            <w:tcW w:w="791" w:type="pct"/>
            <w:tcBorders>
              <w:top w:val="dotted" w:sz="4" w:space="0" w:color="auto"/>
              <w:left w:val="single" w:sz="4" w:space="0" w:color="auto"/>
              <w:bottom w:val="double" w:sz="4" w:space="0" w:color="auto"/>
              <w:right w:val="dotted" w:sz="4" w:space="0" w:color="808080" w:themeColor="background1" w:themeShade="80"/>
            </w:tcBorders>
            <w:noWrap/>
            <w:vAlign w:val="center"/>
          </w:tcPr>
          <w:p w14:paraId="29820CC2"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-0.081</w:t>
            </w:r>
          </w:p>
        </w:tc>
        <w:tc>
          <w:tcPr>
            <w:tcW w:w="790" w:type="pct"/>
            <w:tcBorders>
              <w:top w:val="dotted" w:sz="4" w:space="0" w:color="auto"/>
              <w:left w:val="dotted" w:sz="4" w:space="0" w:color="808080" w:themeColor="background1" w:themeShade="80"/>
              <w:bottom w:val="double" w:sz="4" w:space="0" w:color="auto"/>
              <w:right w:val="single" w:sz="18" w:space="0" w:color="auto"/>
            </w:tcBorders>
            <w:noWrap/>
            <w:vAlign w:val="center"/>
          </w:tcPr>
          <w:p w14:paraId="7D30441E"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-2.25</w:t>
            </w:r>
          </w:p>
        </w:tc>
      </w:tr>
      <w:tr w:rsidR="00B87B9F" w:rsidRPr="000F4C2E" w14:paraId="207261A4" w14:textId="77777777" w:rsidTr="003A4F67">
        <w:trPr>
          <w:trHeight w:val="288"/>
        </w:trPr>
        <w:tc>
          <w:tcPr>
            <w:tcW w:w="3419" w:type="pct"/>
            <w:gridSpan w:val="2"/>
            <w:tcBorders>
              <w:top w:val="double" w:sz="4" w:space="0" w:color="auto"/>
              <w:left w:val="single" w:sz="18" w:space="0" w:color="auto"/>
              <w:bottom w:val="double" w:sz="4" w:space="0" w:color="auto"/>
              <w:right w:val="single" w:sz="18" w:space="0" w:color="auto"/>
            </w:tcBorders>
            <w:noWrap/>
            <w:vAlign w:val="center"/>
          </w:tcPr>
          <w:p w14:paraId="3028F7BF" w14:textId="77777777" w:rsidR="00B87B9F" w:rsidRPr="000F4C2E" w:rsidRDefault="00B87B9F" w:rsidP="003A4F67">
            <w:pPr>
              <w:rPr>
                <w:sz w:val="20"/>
                <w:szCs w:val="20"/>
              </w:rPr>
            </w:pPr>
            <w:r w:rsidRPr="000F4C2E">
              <w:rPr>
                <w:b/>
                <w:bCs/>
                <w:sz w:val="20"/>
                <w:szCs w:val="20"/>
              </w:rPr>
              <w:t>Thresholds</w:t>
            </w:r>
          </w:p>
        </w:tc>
        <w:tc>
          <w:tcPr>
            <w:tcW w:w="791" w:type="pct"/>
            <w:tcBorders>
              <w:top w:val="double" w:sz="4" w:space="0" w:color="auto"/>
              <w:left w:val="single" w:sz="4" w:space="0" w:color="auto"/>
              <w:bottom w:val="double" w:sz="4" w:space="0" w:color="auto"/>
              <w:right w:val="dotted" w:sz="4" w:space="0" w:color="808080" w:themeColor="background1" w:themeShade="80"/>
            </w:tcBorders>
            <w:noWrap/>
          </w:tcPr>
          <w:p w14:paraId="2EB52192" w14:textId="77777777" w:rsidR="00B87B9F" w:rsidRPr="000F4C2E" w:rsidRDefault="00B87B9F" w:rsidP="003A4F67">
            <w:pPr>
              <w:jc w:val="center"/>
              <w:rPr>
                <w:sz w:val="20"/>
                <w:szCs w:val="20"/>
              </w:rPr>
            </w:pPr>
          </w:p>
        </w:tc>
        <w:tc>
          <w:tcPr>
            <w:tcW w:w="790" w:type="pct"/>
            <w:tcBorders>
              <w:top w:val="double" w:sz="4" w:space="0" w:color="auto"/>
              <w:left w:val="dotted" w:sz="4" w:space="0" w:color="808080" w:themeColor="background1" w:themeShade="80"/>
              <w:bottom w:val="double" w:sz="4" w:space="0" w:color="auto"/>
              <w:right w:val="single" w:sz="18" w:space="0" w:color="auto"/>
            </w:tcBorders>
            <w:noWrap/>
          </w:tcPr>
          <w:p w14:paraId="75D5A6F1" w14:textId="77777777" w:rsidR="00B87B9F" w:rsidRPr="000F4C2E" w:rsidRDefault="00B87B9F" w:rsidP="003A4F67">
            <w:pPr>
              <w:jc w:val="center"/>
              <w:rPr>
                <w:sz w:val="20"/>
                <w:szCs w:val="20"/>
              </w:rPr>
            </w:pPr>
          </w:p>
        </w:tc>
      </w:tr>
      <w:tr w:rsidR="00B87B9F" w:rsidRPr="000F4C2E" w14:paraId="18E75B74" w14:textId="77777777" w:rsidTr="003A4F67">
        <w:trPr>
          <w:trHeight w:val="288"/>
        </w:trPr>
        <w:tc>
          <w:tcPr>
            <w:tcW w:w="3419" w:type="pct"/>
            <w:gridSpan w:val="2"/>
            <w:tcBorders>
              <w:top w:val="double" w:sz="4" w:space="0" w:color="auto"/>
              <w:left w:val="single" w:sz="18" w:space="0" w:color="auto"/>
              <w:bottom w:val="dotted" w:sz="4" w:space="0" w:color="auto"/>
              <w:right w:val="single" w:sz="18" w:space="0" w:color="auto"/>
            </w:tcBorders>
            <w:noWrap/>
            <w:vAlign w:val="center"/>
          </w:tcPr>
          <w:p w14:paraId="5F188E3E" w14:textId="77777777" w:rsidR="00B87B9F" w:rsidRPr="000F4C2E" w:rsidRDefault="00B87B9F" w:rsidP="003A4F67">
            <w:pPr>
              <w:ind w:firstLine="144"/>
              <w:rPr>
                <w:sz w:val="20"/>
                <w:szCs w:val="20"/>
              </w:rPr>
            </w:pPr>
            <w:r w:rsidRPr="000F4C2E">
              <w:rPr>
                <w:sz w:val="20"/>
                <w:szCs w:val="20"/>
              </w:rPr>
              <w:t>1|2</w:t>
            </w:r>
          </w:p>
        </w:tc>
        <w:tc>
          <w:tcPr>
            <w:tcW w:w="791" w:type="pct"/>
            <w:tcBorders>
              <w:top w:val="double" w:sz="4"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4C15CD2B"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-1.732</w:t>
            </w:r>
          </w:p>
        </w:tc>
        <w:tc>
          <w:tcPr>
            <w:tcW w:w="790" w:type="pct"/>
            <w:tcBorders>
              <w:top w:val="double" w:sz="4"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7B6CD2FE"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-47.96</w:t>
            </w:r>
          </w:p>
        </w:tc>
      </w:tr>
      <w:tr w:rsidR="00B87B9F" w:rsidRPr="000F4C2E" w14:paraId="5D0CF1D6" w14:textId="77777777" w:rsidTr="003A4F67">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7EAC2A4F" w14:textId="77777777" w:rsidR="00B87B9F" w:rsidRPr="000F4C2E" w:rsidRDefault="00B87B9F" w:rsidP="003A4F67">
            <w:pPr>
              <w:ind w:firstLine="144"/>
              <w:rPr>
                <w:sz w:val="20"/>
                <w:szCs w:val="20"/>
              </w:rPr>
            </w:pPr>
            <w:r w:rsidRPr="000F4C2E">
              <w:rPr>
                <w:sz w:val="20"/>
                <w:szCs w:val="20"/>
              </w:rPr>
              <w:t>2|3</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DE0093E"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-1.195</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06CF62C6"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-36.20</w:t>
            </w:r>
          </w:p>
        </w:tc>
      </w:tr>
      <w:tr w:rsidR="00B87B9F" w:rsidRPr="000F4C2E" w14:paraId="53CFCC56" w14:textId="77777777" w:rsidTr="003A4F67">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54A68984" w14:textId="77777777" w:rsidR="00B87B9F" w:rsidRPr="000F4C2E" w:rsidRDefault="00B87B9F" w:rsidP="003A4F67">
            <w:pPr>
              <w:ind w:firstLine="144"/>
              <w:rPr>
                <w:sz w:val="20"/>
                <w:szCs w:val="20"/>
              </w:rPr>
            </w:pPr>
            <w:r w:rsidRPr="000F4C2E">
              <w:rPr>
                <w:sz w:val="20"/>
                <w:szCs w:val="20"/>
              </w:rPr>
              <w:t>3|4</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3F66093"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-0.369</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6DE3B626"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-11.88</w:t>
            </w:r>
          </w:p>
        </w:tc>
      </w:tr>
      <w:tr w:rsidR="00B87B9F" w:rsidRPr="000F4C2E" w14:paraId="1CBD55A8" w14:textId="77777777" w:rsidTr="003A4F67">
        <w:trPr>
          <w:trHeight w:val="288"/>
        </w:trPr>
        <w:tc>
          <w:tcPr>
            <w:tcW w:w="3419" w:type="pct"/>
            <w:gridSpan w:val="2"/>
            <w:tcBorders>
              <w:top w:val="dotted" w:sz="4" w:space="0" w:color="auto"/>
              <w:left w:val="single" w:sz="18" w:space="0" w:color="auto"/>
              <w:bottom w:val="thinThickSmallGap" w:sz="24" w:space="0" w:color="auto"/>
              <w:right w:val="single" w:sz="18" w:space="0" w:color="auto"/>
            </w:tcBorders>
            <w:noWrap/>
            <w:vAlign w:val="center"/>
          </w:tcPr>
          <w:p w14:paraId="65DED4E2" w14:textId="77777777" w:rsidR="00B87B9F" w:rsidRPr="000F4C2E" w:rsidRDefault="00B87B9F" w:rsidP="003A4F67">
            <w:pPr>
              <w:ind w:firstLine="144"/>
              <w:rPr>
                <w:sz w:val="20"/>
                <w:szCs w:val="20"/>
              </w:rPr>
            </w:pPr>
            <w:r w:rsidRPr="000F4C2E">
              <w:rPr>
                <w:sz w:val="20"/>
                <w:szCs w:val="20"/>
              </w:rPr>
              <w:t>4|5</w:t>
            </w:r>
          </w:p>
        </w:tc>
        <w:tc>
          <w:tcPr>
            <w:tcW w:w="791" w:type="pct"/>
            <w:tcBorders>
              <w:top w:val="dotted" w:sz="4" w:space="0" w:color="808080" w:themeColor="background1" w:themeShade="80"/>
              <w:left w:val="single" w:sz="4" w:space="0" w:color="auto"/>
              <w:bottom w:val="thinThickSmallGap" w:sz="24" w:space="0" w:color="auto"/>
              <w:right w:val="dotted" w:sz="4" w:space="0" w:color="808080" w:themeColor="background1" w:themeShade="80"/>
            </w:tcBorders>
            <w:noWrap/>
            <w:vAlign w:val="center"/>
          </w:tcPr>
          <w:p w14:paraId="3099D38B"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0.439</w:t>
            </w:r>
          </w:p>
        </w:tc>
        <w:tc>
          <w:tcPr>
            <w:tcW w:w="790" w:type="pct"/>
            <w:tcBorders>
              <w:top w:val="dotted" w:sz="4" w:space="0" w:color="808080" w:themeColor="background1" w:themeShade="80"/>
              <w:left w:val="dotted" w:sz="4" w:space="0" w:color="808080" w:themeColor="background1" w:themeShade="80"/>
              <w:bottom w:val="thinThickSmallGap" w:sz="24" w:space="0" w:color="auto"/>
              <w:right w:val="single" w:sz="18" w:space="0" w:color="auto"/>
            </w:tcBorders>
            <w:noWrap/>
            <w:vAlign w:val="center"/>
          </w:tcPr>
          <w:p w14:paraId="1855557D" w14:textId="77777777" w:rsidR="00B87B9F" w:rsidRPr="000F4C2E" w:rsidRDefault="00B87B9F" w:rsidP="003A4F67">
            <w:pPr>
              <w:jc w:val="center"/>
              <w:rPr>
                <w:rFonts w:asciiTheme="majorHAnsi" w:hAnsiTheme="majorHAnsi" w:cstheme="majorHAnsi"/>
                <w:sz w:val="20"/>
                <w:szCs w:val="20"/>
              </w:rPr>
            </w:pPr>
            <w:r w:rsidRPr="000F4C2E">
              <w:rPr>
                <w:rFonts w:asciiTheme="majorHAnsi" w:hAnsiTheme="majorHAnsi" w:cstheme="majorHAnsi"/>
                <w:sz w:val="20"/>
                <w:szCs w:val="20"/>
              </w:rPr>
              <w:t>14.26</w:t>
            </w:r>
          </w:p>
        </w:tc>
      </w:tr>
      <w:tr w:rsidR="00B87B9F" w:rsidRPr="000F4C2E" w14:paraId="7647A36F" w14:textId="77777777" w:rsidTr="003A4F67">
        <w:trPr>
          <w:trHeight w:val="288"/>
        </w:trPr>
        <w:tc>
          <w:tcPr>
            <w:tcW w:w="3419" w:type="pct"/>
            <w:gridSpan w:val="2"/>
            <w:tcBorders>
              <w:top w:val="thinThickSmallGap" w:sz="24" w:space="0" w:color="auto"/>
              <w:left w:val="single" w:sz="18" w:space="0" w:color="auto"/>
              <w:bottom w:val="single" w:sz="18" w:space="0" w:color="auto"/>
              <w:right w:val="single" w:sz="18" w:space="0" w:color="auto"/>
            </w:tcBorders>
            <w:noWrap/>
            <w:vAlign w:val="center"/>
          </w:tcPr>
          <w:p w14:paraId="268BDF2E" w14:textId="77777777" w:rsidR="00B87B9F" w:rsidRPr="000F4C2E" w:rsidRDefault="00B87B9F" w:rsidP="003A4F67">
            <w:pPr>
              <w:rPr>
                <w:sz w:val="20"/>
                <w:szCs w:val="20"/>
              </w:rPr>
            </w:pPr>
            <w:r w:rsidRPr="000F4C2E">
              <w:rPr>
                <w:b/>
                <w:bCs/>
                <w:sz w:val="20"/>
                <w:szCs w:val="20"/>
              </w:rPr>
              <w:t>Data Fit Measures</w:t>
            </w:r>
          </w:p>
        </w:tc>
        <w:tc>
          <w:tcPr>
            <w:tcW w:w="791" w:type="pct"/>
            <w:tcBorders>
              <w:top w:val="thinThickSmallGap" w:sz="24" w:space="0" w:color="auto"/>
              <w:left w:val="single" w:sz="4" w:space="0" w:color="auto"/>
              <w:bottom w:val="single" w:sz="18" w:space="0" w:color="auto"/>
              <w:right w:val="dotted" w:sz="4" w:space="0" w:color="808080" w:themeColor="background1" w:themeShade="80"/>
            </w:tcBorders>
            <w:noWrap/>
            <w:vAlign w:val="center"/>
          </w:tcPr>
          <w:p w14:paraId="5EFDB6AF" w14:textId="77777777" w:rsidR="00B87B9F" w:rsidRPr="000F4C2E" w:rsidRDefault="00B87B9F" w:rsidP="003A4F67">
            <w:pPr>
              <w:jc w:val="center"/>
              <w:rPr>
                <w:b/>
                <w:bCs/>
                <w:sz w:val="20"/>
                <w:szCs w:val="20"/>
              </w:rPr>
            </w:pPr>
            <w:r w:rsidRPr="000F4C2E">
              <w:rPr>
                <w:b/>
                <w:bCs/>
                <w:sz w:val="20"/>
                <w:szCs w:val="20"/>
              </w:rPr>
              <w:t>GHDM</w:t>
            </w:r>
          </w:p>
        </w:tc>
        <w:tc>
          <w:tcPr>
            <w:tcW w:w="790" w:type="pct"/>
            <w:tcBorders>
              <w:top w:val="thinThickSmallGap" w:sz="24" w:space="0" w:color="auto"/>
              <w:left w:val="dotted" w:sz="4" w:space="0" w:color="808080" w:themeColor="background1" w:themeShade="80"/>
              <w:bottom w:val="single" w:sz="18" w:space="0" w:color="auto"/>
              <w:right w:val="single" w:sz="18" w:space="0" w:color="auto"/>
            </w:tcBorders>
            <w:noWrap/>
            <w:vAlign w:val="center"/>
          </w:tcPr>
          <w:p w14:paraId="465642A6" w14:textId="77777777" w:rsidR="00B87B9F" w:rsidRPr="000F4C2E" w:rsidRDefault="00B87B9F" w:rsidP="003A4F67">
            <w:pPr>
              <w:jc w:val="center"/>
              <w:rPr>
                <w:b/>
                <w:bCs/>
                <w:sz w:val="20"/>
                <w:szCs w:val="20"/>
                <w:lang w:eastAsia="ko-KR"/>
              </w:rPr>
            </w:pPr>
            <w:r w:rsidRPr="000F4C2E">
              <w:rPr>
                <w:b/>
                <w:bCs/>
                <w:sz w:val="20"/>
                <w:szCs w:val="20"/>
                <w:lang w:eastAsia="ko-KR"/>
              </w:rPr>
              <w:t>I</w:t>
            </w:r>
            <w:r w:rsidRPr="000F4C2E">
              <w:rPr>
                <w:rFonts w:hint="eastAsia"/>
                <w:b/>
                <w:bCs/>
                <w:sz w:val="20"/>
                <w:szCs w:val="20"/>
                <w:lang w:eastAsia="ko-KR"/>
              </w:rPr>
              <w:t>OP</w:t>
            </w:r>
          </w:p>
        </w:tc>
      </w:tr>
      <w:tr w:rsidR="00DD1301" w:rsidRPr="000F4C2E" w14:paraId="41A41282" w14:textId="77777777" w:rsidTr="003A4F67">
        <w:trPr>
          <w:trHeight w:val="288"/>
        </w:trPr>
        <w:tc>
          <w:tcPr>
            <w:tcW w:w="3419" w:type="pct"/>
            <w:gridSpan w:val="2"/>
            <w:tcBorders>
              <w:top w:val="single" w:sz="18" w:space="0" w:color="auto"/>
              <w:left w:val="single" w:sz="18" w:space="0" w:color="auto"/>
              <w:bottom w:val="dotted" w:sz="4" w:space="0" w:color="auto"/>
              <w:right w:val="single" w:sz="18" w:space="0" w:color="auto"/>
            </w:tcBorders>
            <w:noWrap/>
            <w:vAlign w:val="center"/>
          </w:tcPr>
          <w:p w14:paraId="3555BDF4" w14:textId="77777777" w:rsidR="00DD1301" w:rsidRPr="000F4C2E" w:rsidRDefault="00DD1301" w:rsidP="00DD1301">
            <w:pPr>
              <w:rPr>
                <w:sz w:val="20"/>
                <w:szCs w:val="20"/>
              </w:rPr>
            </w:pPr>
            <w:r w:rsidRPr="000F4C2E">
              <w:rPr>
                <w:rFonts w:hint="eastAsia"/>
                <w:sz w:val="20"/>
                <w:szCs w:val="20"/>
                <w:lang w:eastAsia="ko-KR"/>
              </w:rPr>
              <w:t>L</w:t>
            </w:r>
            <w:r w:rsidRPr="000F4C2E">
              <w:rPr>
                <w:sz w:val="20"/>
                <w:szCs w:val="20"/>
              </w:rPr>
              <w:t>og-likelihood at convergence</w:t>
            </w:r>
          </w:p>
        </w:tc>
        <w:tc>
          <w:tcPr>
            <w:tcW w:w="791" w:type="pct"/>
            <w:tcBorders>
              <w:top w:val="single" w:sz="18"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35651162" w14:textId="77777777" w:rsidR="00DD1301" w:rsidRPr="000F4C2E" w:rsidRDefault="00DD1301" w:rsidP="00DD1301">
            <w:pPr>
              <w:jc w:val="center"/>
              <w:rPr>
                <w:sz w:val="20"/>
                <w:szCs w:val="20"/>
                <w:lang w:eastAsia="ko-KR"/>
              </w:rPr>
            </w:pPr>
            <w:r w:rsidRPr="000F4C2E">
              <w:rPr>
                <w:rFonts w:hint="eastAsia"/>
                <w:sz w:val="20"/>
                <w:szCs w:val="20"/>
                <w:lang w:eastAsia="ko-KR"/>
              </w:rPr>
              <w:t>-87702.86</w:t>
            </w:r>
          </w:p>
        </w:tc>
        <w:tc>
          <w:tcPr>
            <w:tcW w:w="790" w:type="pct"/>
            <w:tcBorders>
              <w:top w:val="single" w:sz="18"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0158AAFB" w14:textId="232ED5AB" w:rsidR="00DD1301" w:rsidRPr="000F4C2E" w:rsidRDefault="00DD1301" w:rsidP="00DD1301">
            <w:pPr>
              <w:jc w:val="center"/>
              <w:rPr>
                <w:sz w:val="20"/>
                <w:szCs w:val="20"/>
                <w:lang w:eastAsia="ko-KR"/>
              </w:rPr>
            </w:pPr>
            <w:r w:rsidRPr="000F4C2E">
              <w:rPr>
                <w:rFonts w:hint="eastAsia"/>
                <w:sz w:val="20"/>
                <w:szCs w:val="20"/>
                <w:lang w:eastAsia="ko-KR"/>
              </w:rPr>
              <w:t>-12123.63</w:t>
            </w:r>
          </w:p>
        </w:tc>
      </w:tr>
      <w:tr w:rsidR="00DD1301" w:rsidRPr="000F4C2E" w14:paraId="173D2435" w14:textId="77777777" w:rsidTr="003A4F67">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4E66EF53" w14:textId="77777777" w:rsidR="00DD1301" w:rsidRPr="000F4C2E" w:rsidRDefault="00DD1301" w:rsidP="00DD1301">
            <w:pPr>
              <w:rPr>
                <w:sz w:val="20"/>
                <w:szCs w:val="20"/>
                <w:lang w:eastAsia="ko-KR"/>
              </w:rPr>
            </w:pPr>
            <w:r w:rsidRPr="000F4C2E">
              <w:rPr>
                <w:rFonts w:hint="eastAsia"/>
                <w:sz w:val="20"/>
                <w:szCs w:val="20"/>
                <w:lang w:eastAsia="ko-KR"/>
              </w:rPr>
              <w:t>L</w:t>
            </w:r>
            <w:r w:rsidRPr="000F4C2E">
              <w:rPr>
                <w:sz w:val="20"/>
                <w:szCs w:val="20"/>
              </w:rPr>
              <w:t xml:space="preserve">og-likelihood at </w:t>
            </w:r>
            <w:r w:rsidRPr="000F4C2E">
              <w:rPr>
                <w:sz w:val="20"/>
                <w:szCs w:val="20"/>
                <w:lang w:eastAsia="ko-KR"/>
              </w:rPr>
              <w:t>c</w:t>
            </w:r>
            <w:r w:rsidRPr="000F4C2E">
              <w:rPr>
                <w:rFonts w:hint="eastAsia"/>
                <w:sz w:val="20"/>
                <w:szCs w:val="20"/>
                <w:lang w:eastAsia="ko-KR"/>
              </w:rPr>
              <w:t>onstants</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DF8303F" w14:textId="77777777" w:rsidR="00DD1301" w:rsidRPr="000F4C2E" w:rsidRDefault="00DD1301" w:rsidP="00DD1301">
            <w:pPr>
              <w:jc w:val="center"/>
              <w:rPr>
                <w:sz w:val="20"/>
                <w:szCs w:val="20"/>
                <w:lang w:eastAsia="ko-KR"/>
              </w:rPr>
            </w:pPr>
            <w:r w:rsidRPr="000F4C2E">
              <w:rPr>
                <w:sz w:val="20"/>
                <w:szCs w:val="20"/>
              </w:rPr>
              <w:t>-92224.</w:t>
            </w:r>
            <w:r w:rsidRPr="000F4C2E">
              <w:rPr>
                <w:rFonts w:hint="eastAsia"/>
                <w:sz w:val="20"/>
                <w:szCs w:val="20"/>
                <w:lang w:eastAsia="ko-KR"/>
              </w:rPr>
              <w:t>55</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155FCCB6" w14:textId="6231F2DC" w:rsidR="00DD1301" w:rsidRPr="000F4C2E" w:rsidRDefault="00DD1301" w:rsidP="00DD1301">
            <w:pPr>
              <w:jc w:val="center"/>
              <w:rPr>
                <w:sz w:val="20"/>
                <w:szCs w:val="20"/>
                <w:lang w:eastAsia="ko-KR"/>
              </w:rPr>
            </w:pPr>
            <w:r w:rsidRPr="000F4C2E">
              <w:rPr>
                <w:sz w:val="20"/>
                <w:szCs w:val="20"/>
                <w:lang w:eastAsia="ko-KR"/>
              </w:rPr>
              <w:t>-1</w:t>
            </w:r>
            <w:r w:rsidRPr="000F4C2E">
              <w:rPr>
                <w:rFonts w:hint="eastAsia"/>
                <w:sz w:val="20"/>
                <w:szCs w:val="20"/>
                <w:lang w:eastAsia="ko-KR"/>
              </w:rPr>
              <w:t>23</w:t>
            </w:r>
            <w:r w:rsidRPr="000F4C2E">
              <w:rPr>
                <w:sz w:val="20"/>
                <w:szCs w:val="20"/>
                <w:lang w:eastAsia="ko-KR"/>
              </w:rPr>
              <w:t>59.4</w:t>
            </w:r>
            <w:r w:rsidRPr="000F4C2E">
              <w:rPr>
                <w:rFonts w:hint="eastAsia"/>
                <w:sz w:val="20"/>
                <w:szCs w:val="20"/>
                <w:lang w:eastAsia="ko-KR"/>
              </w:rPr>
              <w:t>1</w:t>
            </w:r>
          </w:p>
        </w:tc>
      </w:tr>
      <w:tr w:rsidR="00B87B9F" w:rsidRPr="000F4C2E" w14:paraId="786724BE" w14:textId="77777777" w:rsidTr="003A4F67">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1FA2C0AD" w14:textId="77777777" w:rsidR="00B87B9F" w:rsidRPr="000F4C2E" w:rsidRDefault="00B87B9F" w:rsidP="003A4F67">
            <w:pPr>
              <w:rPr>
                <w:sz w:val="20"/>
                <w:szCs w:val="20"/>
              </w:rPr>
            </w:pPr>
            <w:r w:rsidRPr="000F4C2E">
              <w:rPr>
                <w:sz w:val="20"/>
                <w:szCs w:val="20"/>
              </w:rPr>
              <w:t>Number of non-constant parameters</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41C661E6" w14:textId="77777777" w:rsidR="00B87B9F" w:rsidRPr="000F4C2E" w:rsidRDefault="00B87B9F" w:rsidP="003A4F67">
            <w:pPr>
              <w:jc w:val="center"/>
              <w:rPr>
                <w:sz w:val="20"/>
                <w:szCs w:val="20"/>
                <w:lang w:eastAsia="ko-KR"/>
              </w:rPr>
            </w:pPr>
            <w:r w:rsidRPr="000F4C2E">
              <w:rPr>
                <w:rFonts w:hint="eastAsia"/>
                <w:sz w:val="20"/>
                <w:szCs w:val="20"/>
                <w:lang w:eastAsia="ko-KR"/>
              </w:rPr>
              <w:t>85</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72A67F1B" w14:textId="77777777" w:rsidR="00B87B9F" w:rsidRPr="000F4C2E" w:rsidRDefault="00B87B9F" w:rsidP="003A4F67">
            <w:pPr>
              <w:jc w:val="center"/>
              <w:rPr>
                <w:sz w:val="20"/>
                <w:szCs w:val="20"/>
                <w:lang w:eastAsia="ko-KR"/>
              </w:rPr>
            </w:pPr>
            <w:r w:rsidRPr="000F4C2E">
              <w:rPr>
                <w:sz w:val="20"/>
                <w:szCs w:val="20"/>
                <w:lang w:eastAsia="ko-KR"/>
              </w:rPr>
              <w:t>9</w:t>
            </w:r>
          </w:p>
        </w:tc>
      </w:tr>
      <w:tr w:rsidR="00B87B9F" w:rsidRPr="000F4C2E" w14:paraId="0327ADE5" w14:textId="77777777" w:rsidTr="003A4F67">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27F989A2" w14:textId="77777777" w:rsidR="00B87B9F" w:rsidRPr="000F4C2E" w:rsidRDefault="00B87B9F" w:rsidP="003A4F67">
            <w:pPr>
              <w:rPr>
                <w:sz w:val="20"/>
                <w:szCs w:val="20"/>
                <w:lang w:eastAsia="ko-KR"/>
              </w:rPr>
            </w:pPr>
            <w:r w:rsidRPr="000F4C2E">
              <w:rPr>
                <w:sz w:val="20"/>
                <w:szCs w:val="20"/>
              </w:rPr>
              <w:t>Predictive log-likelihood</w:t>
            </w:r>
            <w:r w:rsidRPr="000F4C2E">
              <w:rPr>
                <w:rFonts w:hint="eastAsia"/>
                <w:sz w:val="20"/>
                <w:szCs w:val="20"/>
                <w:lang w:eastAsia="ko-KR"/>
              </w:rPr>
              <w:t xml:space="preserve"> at convergence</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B21C207" w14:textId="77777777" w:rsidR="00B87B9F" w:rsidRPr="000F4C2E" w:rsidRDefault="00B87B9F" w:rsidP="003A4F67">
            <w:pPr>
              <w:jc w:val="center"/>
              <w:rPr>
                <w:sz w:val="20"/>
                <w:szCs w:val="20"/>
                <w:lang w:eastAsia="ko-KR"/>
              </w:rPr>
            </w:pPr>
            <w:r w:rsidRPr="000F4C2E">
              <w:rPr>
                <w:rFonts w:hint="eastAsia"/>
                <w:sz w:val="20"/>
                <w:szCs w:val="20"/>
                <w:lang w:eastAsia="ko-KR"/>
              </w:rPr>
              <w:t>-11204.89</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491D4688" w14:textId="77777777" w:rsidR="00B87B9F" w:rsidRPr="000F4C2E" w:rsidRDefault="00B87B9F" w:rsidP="003A4F67">
            <w:pPr>
              <w:jc w:val="center"/>
              <w:rPr>
                <w:sz w:val="20"/>
                <w:szCs w:val="20"/>
                <w:lang w:eastAsia="ko-KR"/>
              </w:rPr>
            </w:pPr>
            <w:r w:rsidRPr="000F4C2E">
              <w:rPr>
                <w:rFonts w:hint="eastAsia"/>
                <w:sz w:val="20"/>
                <w:szCs w:val="20"/>
                <w:lang w:eastAsia="ko-KR"/>
              </w:rPr>
              <w:t>-12123.63</w:t>
            </w:r>
          </w:p>
        </w:tc>
      </w:tr>
      <w:tr w:rsidR="00B87B9F" w:rsidRPr="000F4C2E" w14:paraId="21954568" w14:textId="77777777" w:rsidTr="003A4F67">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2446DF8B" w14:textId="77777777" w:rsidR="00B87B9F" w:rsidRPr="000F4C2E" w:rsidRDefault="00B87B9F" w:rsidP="003A4F67">
            <w:pPr>
              <w:rPr>
                <w:sz w:val="20"/>
                <w:szCs w:val="20"/>
              </w:rPr>
            </w:pPr>
            <w:r w:rsidRPr="000F4C2E">
              <w:rPr>
                <w:sz w:val="20"/>
                <w:szCs w:val="20"/>
              </w:rPr>
              <w:t>Constants-only predictive log-likelihood</w:t>
            </w:r>
          </w:p>
        </w:tc>
        <w:tc>
          <w:tcPr>
            <w:tcW w:w="1581" w:type="pct"/>
            <w:gridSpan w:val="2"/>
            <w:tcBorders>
              <w:top w:val="dotted" w:sz="4" w:space="0" w:color="808080" w:themeColor="background1" w:themeShade="80"/>
              <w:left w:val="single" w:sz="4" w:space="0" w:color="auto"/>
              <w:bottom w:val="dotted" w:sz="4" w:space="0" w:color="808080" w:themeColor="background1" w:themeShade="80"/>
              <w:right w:val="single" w:sz="18" w:space="0" w:color="auto"/>
            </w:tcBorders>
            <w:noWrap/>
            <w:vAlign w:val="center"/>
          </w:tcPr>
          <w:p w14:paraId="4DFA9790" w14:textId="77777777" w:rsidR="00B87B9F" w:rsidRPr="000F4C2E" w:rsidRDefault="00B87B9F" w:rsidP="003A4F67">
            <w:pPr>
              <w:jc w:val="center"/>
              <w:rPr>
                <w:sz w:val="20"/>
                <w:szCs w:val="20"/>
              </w:rPr>
            </w:pPr>
            <w:r w:rsidRPr="000F4C2E">
              <w:rPr>
                <w:sz w:val="20"/>
                <w:szCs w:val="20"/>
                <w:lang w:eastAsia="ko-KR"/>
              </w:rPr>
              <w:t>-1</w:t>
            </w:r>
            <w:r w:rsidRPr="000F4C2E">
              <w:rPr>
                <w:rFonts w:hint="eastAsia"/>
                <w:sz w:val="20"/>
                <w:szCs w:val="20"/>
                <w:lang w:eastAsia="ko-KR"/>
              </w:rPr>
              <w:t>23</w:t>
            </w:r>
            <w:r w:rsidRPr="000F4C2E">
              <w:rPr>
                <w:sz w:val="20"/>
                <w:szCs w:val="20"/>
                <w:lang w:eastAsia="ko-KR"/>
              </w:rPr>
              <w:t>59.4</w:t>
            </w:r>
            <w:r w:rsidRPr="000F4C2E">
              <w:rPr>
                <w:rFonts w:hint="eastAsia"/>
                <w:sz w:val="20"/>
                <w:szCs w:val="20"/>
                <w:lang w:eastAsia="ko-KR"/>
              </w:rPr>
              <w:t>1</w:t>
            </w:r>
          </w:p>
        </w:tc>
      </w:tr>
      <w:tr w:rsidR="00B87B9F" w:rsidRPr="000F4C2E" w14:paraId="309C87F6" w14:textId="77777777" w:rsidTr="003A4F67">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7694754E" w14:textId="77777777" w:rsidR="00B87B9F" w:rsidRPr="000F4C2E" w:rsidRDefault="00B87B9F" w:rsidP="003A4F67">
            <w:pPr>
              <w:rPr>
                <w:sz w:val="20"/>
                <w:szCs w:val="20"/>
              </w:rPr>
            </w:pPr>
            <w:r w:rsidRPr="000F4C2E">
              <w:rPr>
                <w:sz w:val="20"/>
                <w:szCs w:val="20"/>
              </w:rPr>
              <w:t>Predictive adjusted likelihood ratio index</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86518F6" w14:textId="77777777" w:rsidR="00B87B9F" w:rsidRPr="000F4C2E" w:rsidRDefault="00B87B9F" w:rsidP="003A4F67">
            <w:pPr>
              <w:jc w:val="center"/>
              <w:rPr>
                <w:sz w:val="20"/>
                <w:szCs w:val="20"/>
                <w:lang w:eastAsia="ko-KR"/>
              </w:rPr>
            </w:pPr>
            <w:r w:rsidRPr="000F4C2E">
              <w:rPr>
                <w:rFonts w:hint="eastAsia"/>
                <w:sz w:val="20"/>
                <w:szCs w:val="20"/>
                <w:lang w:eastAsia="ko-KR"/>
              </w:rPr>
              <w:t>0.206</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197B774D" w14:textId="77777777" w:rsidR="00B87B9F" w:rsidRPr="000F4C2E" w:rsidRDefault="00B87B9F" w:rsidP="003A4F67">
            <w:pPr>
              <w:jc w:val="center"/>
              <w:rPr>
                <w:sz w:val="20"/>
                <w:szCs w:val="20"/>
                <w:lang w:eastAsia="ko-KR"/>
              </w:rPr>
            </w:pPr>
            <w:r w:rsidRPr="000F4C2E">
              <w:rPr>
                <w:rFonts w:hint="eastAsia"/>
                <w:sz w:val="20"/>
                <w:szCs w:val="20"/>
                <w:lang w:eastAsia="ko-KR"/>
              </w:rPr>
              <w:t>0.051</w:t>
            </w:r>
          </w:p>
        </w:tc>
      </w:tr>
      <w:tr w:rsidR="00B87B9F" w:rsidRPr="000F4C2E" w14:paraId="30771C9B" w14:textId="77777777" w:rsidTr="003A4F67">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0018AAAF" w14:textId="77777777" w:rsidR="00B87B9F" w:rsidRPr="000F4C2E" w:rsidRDefault="00B87B9F" w:rsidP="003A4F67">
            <w:pPr>
              <w:rPr>
                <w:sz w:val="20"/>
                <w:szCs w:val="20"/>
              </w:rPr>
            </w:pPr>
            <w:r w:rsidRPr="000F4C2E">
              <w:rPr>
                <w:sz w:val="20"/>
                <w:szCs w:val="20"/>
              </w:rPr>
              <w:t xml:space="preserve">Predictive </w:t>
            </w:r>
            <w:r w:rsidRPr="000F4C2E">
              <w:rPr>
                <w:rFonts w:eastAsia="Times New Roman"/>
                <w:sz w:val="20"/>
                <w:szCs w:val="20"/>
              </w:rPr>
              <w:t>Bayesian Information Criterion (BIC)</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4D58A589" w14:textId="77777777" w:rsidR="00B87B9F" w:rsidRPr="000F4C2E" w:rsidRDefault="00B87B9F" w:rsidP="003A4F67">
            <w:pPr>
              <w:jc w:val="center"/>
              <w:rPr>
                <w:sz w:val="20"/>
                <w:szCs w:val="20"/>
                <w:lang w:eastAsia="ko-KR"/>
              </w:rPr>
            </w:pPr>
            <w:r w:rsidRPr="000F4C2E">
              <w:rPr>
                <w:rFonts w:hint="eastAsia"/>
                <w:sz w:val="20"/>
                <w:szCs w:val="20"/>
                <w:lang w:eastAsia="ko-KR"/>
              </w:rPr>
              <w:t>22727.8</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5CD347D2" w14:textId="77777777" w:rsidR="00B87B9F" w:rsidRPr="000F4C2E" w:rsidRDefault="00B87B9F" w:rsidP="003A4F67">
            <w:pPr>
              <w:jc w:val="center"/>
              <w:rPr>
                <w:sz w:val="20"/>
                <w:szCs w:val="20"/>
                <w:lang w:eastAsia="ko-KR"/>
              </w:rPr>
            </w:pPr>
            <w:r w:rsidRPr="000F4C2E">
              <w:rPr>
                <w:rFonts w:hint="eastAsia"/>
                <w:sz w:val="20"/>
                <w:szCs w:val="20"/>
                <w:lang w:eastAsia="ko-KR"/>
              </w:rPr>
              <w:t>24298.02</w:t>
            </w:r>
          </w:p>
        </w:tc>
      </w:tr>
      <w:tr w:rsidR="00B87B9F" w:rsidRPr="000F4C2E" w14:paraId="3C857A0F" w14:textId="77777777" w:rsidTr="003A4F67">
        <w:trPr>
          <w:trHeight w:val="288"/>
        </w:trPr>
        <w:tc>
          <w:tcPr>
            <w:tcW w:w="3419" w:type="pct"/>
            <w:gridSpan w:val="2"/>
            <w:tcBorders>
              <w:top w:val="dotted" w:sz="4" w:space="0" w:color="auto"/>
              <w:left w:val="single" w:sz="18" w:space="0" w:color="auto"/>
              <w:bottom w:val="single" w:sz="18" w:space="0" w:color="auto"/>
              <w:right w:val="single" w:sz="18" w:space="0" w:color="auto"/>
            </w:tcBorders>
            <w:noWrap/>
            <w:vAlign w:val="center"/>
          </w:tcPr>
          <w:p w14:paraId="64912D90" w14:textId="77777777" w:rsidR="00B87B9F" w:rsidRPr="000F4C2E" w:rsidRDefault="00B87B9F" w:rsidP="003A4F67">
            <w:pPr>
              <w:rPr>
                <w:sz w:val="20"/>
                <w:szCs w:val="20"/>
              </w:rPr>
            </w:pPr>
            <w:r w:rsidRPr="000F4C2E">
              <w:rPr>
                <w:sz w:val="20"/>
                <w:szCs w:val="20"/>
              </w:rPr>
              <w:t>Average probability of correct prediction</w:t>
            </w:r>
          </w:p>
        </w:tc>
        <w:tc>
          <w:tcPr>
            <w:tcW w:w="791" w:type="pct"/>
            <w:tcBorders>
              <w:top w:val="dotted" w:sz="4" w:space="0" w:color="808080" w:themeColor="background1" w:themeShade="80"/>
              <w:left w:val="single" w:sz="4" w:space="0" w:color="auto"/>
              <w:bottom w:val="single" w:sz="18" w:space="0" w:color="auto"/>
              <w:right w:val="dotted" w:sz="4" w:space="0" w:color="808080" w:themeColor="background1" w:themeShade="80"/>
            </w:tcBorders>
            <w:noWrap/>
            <w:vAlign w:val="center"/>
          </w:tcPr>
          <w:p w14:paraId="308DE38D" w14:textId="77777777" w:rsidR="00B87B9F" w:rsidRPr="000F4C2E" w:rsidRDefault="00B87B9F" w:rsidP="003A4F67">
            <w:pPr>
              <w:jc w:val="center"/>
              <w:rPr>
                <w:sz w:val="20"/>
                <w:szCs w:val="20"/>
                <w:lang w:eastAsia="ko-KR"/>
              </w:rPr>
            </w:pPr>
            <w:r w:rsidRPr="000F4C2E">
              <w:rPr>
                <w:rFonts w:hint="eastAsia"/>
                <w:sz w:val="20"/>
                <w:szCs w:val="20"/>
                <w:lang w:eastAsia="ko-KR"/>
              </w:rPr>
              <w:t>0.357</w:t>
            </w:r>
          </w:p>
        </w:tc>
        <w:tc>
          <w:tcPr>
            <w:tcW w:w="790" w:type="pct"/>
            <w:tcBorders>
              <w:top w:val="dotted" w:sz="4" w:space="0" w:color="808080" w:themeColor="background1" w:themeShade="80"/>
              <w:left w:val="dotted" w:sz="4" w:space="0" w:color="808080" w:themeColor="background1" w:themeShade="80"/>
              <w:bottom w:val="single" w:sz="18" w:space="0" w:color="auto"/>
              <w:right w:val="single" w:sz="18" w:space="0" w:color="auto"/>
            </w:tcBorders>
            <w:noWrap/>
            <w:vAlign w:val="center"/>
          </w:tcPr>
          <w:p w14:paraId="4E5F63D3" w14:textId="77777777" w:rsidR="00B87B9F" w:rsidRPr="000F4C2E" w:rsidRDefault="00B87B9F" w:rsidP="003A4F67">
            <w:pPr>
              <w:jc w:val="center"/>
              <w:rPr>
                <w:sz w:val="20"/>
                <w:szCs w:val="20"/>
                <w:lang w:eastAsia="ko-KR"/>
              </w:rPr>
            </w:pPr>
            <w:r w:rsidRPr="000F4C2E">
              <w:rPr>
                <w:rFonts w:hint="eastAsia"/>
                <w:sz w:val="20"/>
                <w:szCs w:val="20"/>
                <w:lang w:eastAsia="ko-KR"/>
              </w:rPr>
              <w:t>0.221</w:t>
            </w:r>
          </w:p>
        </w:tc>
      </w:tr>
    </w:tbl>
    <w:p w14:paraId="651379A8" w14:textId="77777777" w:rsidR="00B87B9F" w:rsidRPr="000F4C2E" w:rsidRDefault="00B87B9F" w:rsidP="003E1A82">
      <w:pPr>
        <w:spacing w:after="0" w:line="240" w:lineRule="auto"/>
        <w:jc w:val="both"/>
        <w:rPr>
          <w:sz w:val="19"/>
          <w:szCs w:val="19"/>
        </w:rPr>
      </w:pPr>
      <w:r w:rsidRPr="000F4C2E">
        <w:rPr>
          <w:sz w:val="19"/>
          <w:szCs w:val="19"/>
        </w:rPr>
        <w:t xml:space="preserve">Note: </w:t>
      </w:r>
      <w:proofErr w:type="spellStart"/>
      <w:r w:rsidRPr="000F4C2E">
        <w:rPr>
          <w:sz w:val="19"/>
          <w:szCs w:val="19"/>
        </w:rPr>
        <w:t>Coef</w:t>
      </w:r>
      <w:proofErr w:type="spellEnd"/>
      <w:r w:rsidRPr="000F4C2E">
        <w:rPr>
          <w:sz w:val="19"/>
          <w:szCs w:val="19"/>
        </w:rPr>
        <w:t xml:space="preserve"> = coefficient; “</w:t>
      </w:r>
      <w:proofErr w:type="spellStart"/>
      <w:r w:rsidRPr="000F4C2E">
        <w:rPr>
          <w:sz w:val="19"/>
          <w:szCs w:val="19"/>
        </w:rPr>
        <w:t>na</w:t>
      </w:r>
      <w:proofErr w:type="spellEnd"/>
      <w:r w:rsidRPr="000F4C2E">
        <w:rPr>
          <w:sz w:val="19"/>
          <w:szCs w:val="19"/>
        </w:rPr>
        <w:t xml:space="preserve">” = not applicable. (*) Base category is not identical across the model equations and corresponds to all omitted categories. </w:t>
      </w:r>
    </w:p>
    <w:p w14:paraId="45A37D9C" w14:textId="654EBE60" w:rsidR="00B362F5" w:rsidRDefault="00B362F5" w:rsidP="003E1A82">
      <w:pPr>
        <w:spacing w:after="0" w:line="240" w:lineRule="auto"/>
      </w:pPr>
    </w:p>
    <w:p w14:paraId="121CB7AC" w14:textId="596EFE8C" w:rsidR="006E2E1F" w:rsidRDefault="006E2E1F" w:rsidP="003E1A82">
      <w:pPr>
        <w:spacing w:after="0" w:line="240" w:lineRule="auto"/>
        <w:ind w:firstLine="720"/>
        <w:jc w:val="both"/>
      </w:pPr>
      <w:r w:rsidRPr="00F04150">
        <w:t>Model goodness-of-fit measures are furnished in the bottom portion of Table 3. The performance of the GHDM</w:t>
      </w:r>
      <w:r w:rsidR="000A53DB">
        <w:t>,</w:t>
      </w:r>
      <w:r w:rsidRPr="00F04150">
        <w:t xml:space="preserve"> which accounts for error correlations among stochastic latent constructs is compared against that of an independent ordered </w:t>
      </w:r>
      <w:proofErr w:type="spellStart"/>
      <w:r w:rsidRPr="00F04150">
        <w:t>probit</w:t>
      </w:r>
      <w:proofErr w:type="spellEnd"/>
      <w:r w:rsidRPr="00F04150">
        <w:t xml:space="preserve"> (IOP) model that does not </w:t>
      </w:r>
      <w:r w:rsidRPr="00F04150">
        <w:lastRenderedPageBreak/>
        <w:t>include latent constructs in the model specification. The GHDM is assessed on a number of goodness-of-fit metrics</w:t>
      </w:r>
      <w:r w:rsidR="000A53DB">
        <w:t>,</w:t>
      </w:r>
      <w:r w:rsidRPr="00F04150">
        <w:t xml:space="preserve"> including log-likelihood measures and predictive log-likelihood at convergence, predictive adjusted likelihood ratio index, predictive Bayesian Information Criterion (BIC)</w:t>
      </w:r>
      <w:r w:rsidR="000A53DB">
        <w:t>,</w:t>
      </w:r>
      <w:r w:rsidRPr="00F04150">
        <w:t xml:space="preserve"> and average probability of correct prediction. The GHDM is found to offer a statistically superior goodness-of-fit across all measures, thus validating the use of the GHDM with correlated stochastic latent constructs embedded in the model specification. This model accounts for error correlations among endogenous latent constructs and explicitly captures the influence of latent attitudinal factors in shaping perceptions of congestion pricing fairness. </w:t>
      </w:r>
    </w:p>
    <w:p w14:paraId="4030AF0A" w14:textId="2F92D90E" w:rsidR="00992AA0" w:rsidRPr="00FB7C1A" w:rsidRDefault="00992AA0" w:rsidP="00D22725">
      <w:pPr>
        <w:spacing w:after="0" w:line="240" w:lineRule="auto"/>
        <w:jc w:val="both"/>
      </w:pPr>
    </w:p>
    <w:p w14:paraId="0250EB38" w14:textId="50329952" w:rsidR="0018675A" w:rsidRPr="0018675A" w:rsidRDefault="00945532" w:rsidP="0018675A">
      <w:pPr>
        <w:spacing w:after="0" w:line="240" w:lineRule="auto"/>
        <w:rPr>
          <w:b/>
          <w:color w:val="000000" w:themeColor="text1"/>
        </w:rPr>
      </w:pPr>
      <w:r>
        <w:rPr>
          <w:b/>
          <w:color w:val="000000" w:themeColor="text1"/>
        </w:rPr>
        <w:t>5. AVERAGE TREATMENT EFFECTS</w:t>
      </w:r>
      <w:r w:rsidR="0018675A" w:rsidRPr="0018675A">
        <w:rPr>
          <w:b/>
          <w:color w:val="000000" w:themeColor="text1"/>
        </w:rPr>
        <w:t xml:space="preserve"> </w:t>
      </w:r>
    </w:p>
    <w:p w14:paraId="13019D3D" w14:textId="426CF027" w:rsidR="00890006" w:rsidRPr="00890006" w:rsidRDefault="00890006" w:rsidP="00890006">
      <w:pPr>
        <w:widowControl w:val="0"/>
        <w:autoSpaceDE w:val="0"/>
        <w:autoSpaceDN w:val="0"/>
        <w:adjustRightInd w:val="0"/>
        <w:spacing w:after="0" w:line="240" w:lineRule="auto"/>
        <w:jc w:val="both"/>
        <w:rPr>
          <w:lang w:eastAsia="ko-KR"/>
        </w:rPr>
      </w:pPr>
      <w:r w:rsidRPr="00890006">
        <w:rPr>
          <w:lang w:eastAsia="ko-KR"/>
        </w:rPr>
        <w:t>This section presents a discussion of average treatment effects (ATEs) to illustrate the sensitivity of outcome variables to changes in exogenous variables</w:t>
      </w:r>
      <w:r w:rsidR="00C94F2E" w:rsidRPr="00890006">
        <w:rPr>
          <w:lang w:eastAsia="ko-KR"/>
        </w:rPr>
        <w:t xml:space="preserve">. </w:t>
      </w:r>
      <w:r w:rsidRPr="00890006">
        <w:rPr>
          <w:lang w:eastAsia="ko-KR"/>
        </w:rPr>
        <w:t xml:space="preserve">The notion of an ATE, which is widely used in econometrics to measure the potential impact of treatments, represents the </w:t>
      </w:r>
      <w:r w:rsidRPr="00890006">
        <w:t>mean</w:t>
      </w:r>
      <w:r w:rsidRPr="00890006">
        <w:rPr>
          <w:lang w:eastAsia="ko-KR"/>
        </w:rPr>
        <w:t xml:space="preserve"> causal effect of a treatment on an outcome across the entire population. This is defined as the expected difference in potential outcomes between the treatment and control </w:t>
      </w:r>
      <w:r w:rsidR="00133175">
        <w:rPr>
          <w:lang w:eastAsia="ko-KR"/>
        </w:rPr>
        <w:t xml:space="preserve">(baseline) </w:t>
      </w:r>
      <w:r w:rsidRPr="00890006">
        <w:rPr>
          <w:lang w:eastAsia="ko-KR"/>
        </w:rPr>
        <w:t>conditions. </w:t>
      </w:r>
    </w:p>
    <w:p w14:paraId="3FF9DDCA" w14:textId="2B1A1B5A" w:rsidR="00890006" w:rsidRPr="00890006" w:rsidRDefault="00890006" w:rsidP="00890006">
      <w:pPr>
        <w:widowControl w:val="0"/>
        <w:autoSpaceDE w:val="0"/>
        <w:autoSpaceDN w:val="0"/>
        <w:adjustRightInd w:val="0"/>
        <w:spacing w:after="0" w:line="240" w:lineRule="auto"/>
        <w:jc w:val="both"/>
        <w:rPr>
          <w:lang w:eastAsia="ko-KR"/>
        </w:rPr>
      </w:pPr>
      <w:r w:rsidRPr="00890006">
        <w:rPr>
          <w:lang w:eastAsia="ko-KR"/>
        </w:rPr>
        <w:tab/>
        <w:t xml:space="preserve">As illustrated in the model structure (Figure </w:t>
      </w:r>
      <w:r>
        <w:rPr>
          <w:lang w:eastAsia="ko-KR"/>
        </w:rPr>
        <w:t>2</w:t>
      </w:r>
      <w:r w:rsidRPr="00890006">
        <w:rPr>
          <w:lang w:eastAsia="ko-KR"/>
        </w:rPr>
        <w:t>), exogenous variables influence perceptions of congestion pricing fairness through multiple pathways: directly and indirectly via three latent constructs</w:t>
      </w:r>
      <w:r w:rsidR="00C94F2E" w:rsidRPr="00890006">
        <w:rPr>
          <w:lang w:eastAsia="ko-KR"/>
        </w:rPr>
        <w:t xml:space="preserve">. </w:t>
      </w:r>
      <w:r w:rsidR="00D05C50" w:rsidRPr="00890006">
        <w:rPr>
          <w:lang w:eastAsia="ko-KR"/>
        </w:rPr>
        <w:t>Thus,</w:t>
      </w:r>
      <w:r w:rsidRPr="00890006">
        <w:rPr>
          <w:lang w:eastAsia="ko-KR"/>
        </w:rPr>
        <w:t xml:space="preserve"> the total ATE of a variable on congestion pricing fairness perception will include four possible components in this study, including the direct effect and three indirect effects routed through the three latent constructs</w:t>
      </w:r>
      <w:r w:rsidR="00C94F2E" w:rsidRPr="00890006">
        <w:rPr>
          <w:lang w:eastAsia="ko-KR"/>
        </w:rPr>
        <w:t xml:space="preserve">. </w:t>
      </w:r>
      <w:r w:rsidRPr="00890006">
        <w:rPr>
          <w:lang w:eastAsia="ko-KR"/>
        </w:rPr>
        <w:t>Table 4 displays the ATEs and the breakdown of the contribution of each component to the total ATE</w:t>
      </w:r>
      <w:r w:rsidR="00C94F2E" w:rsidRPr="00890006">
        <w:rPr>
          <w:lang w:eastAsia="ko-KR"/>
        </w:rPr>
        <w:t xml:space="preserve">. </w:t>
      </w:r>
      <w:r w:rsidRPr="00890006">
        <w:rPr>
          <w:lang w:eastAsia="ko-KR"/>
        </w:rPr>
        <w:t>The ATE in this context represents the change in percentage points of respondents who somewhat or strongly agree that congestion pricing is unfair, when comparing a scenario where all individuals possess the baseline level of an exogenous variable to a scenario where all individuals possess the treatment level of an exogenous variable. </w:t>
      </w:r>
    </w:p>
    <w:p w14:paraId="6FBE63CC" w14:textId="10E35280" w:rsidR="00890006" w:rsidRPr="00890006" w:rsidRDefault="00890006" w:rsidP="00890006">
      <w:pPr>
        <w:widowControl w:val="0"/>
        <w:autoSpaceDE w:val="0"/>
        <w:autoSpaceDN w:val="0"/>
        <w:adjustRightInd w:val="0"/>
        <w:spacing w:after="0" w:line="240" w:lineRule="auto"/>
        <w:ind w:firstLine="720"/>
        <w:jc w:val="both"/>
        <w:rPr>
          <w:lang w:eastAsia="ko-KR"/>
        </w:rPr>
      </w:pPr>
      <w:r w:rsidRPr="00890006">
        <w:rPr>
          <w:lang w:eastAsia="ko-KR"/>
        </w:rPr>
        <w:t>The first three columns and the very final column of Table 4 show the total impact of changing an exogenous variable from the baseline level to the treatment level on the outcome (percent of individuals strongly or somewhat agreeing that congestion pricing is unfair). For instance, the second row indicates that, compared to a scenario where all respondents are aged 24 or under, a scenario where all respondents are aged 25-44 years would see an increase in the percentage of individuals strongly or somewhat agree</w:t>
      </w:r>
      <w:r w:rsidR="000A53DB">
        <w:rPr>
          <w:lang w:eastAsia="ko-KR"/>
        </w:rPr>
        <w:t>ing</w:t>
      </w:r>
      <w:r w:rsidRPr="00890006">
        <w:rPr>
          <w:lang w:eastAsia="ko-KR"/>
        </w:rPr>
        <w:t xml:space="preserve"> that congestion pricing is unfair by 3.8 percentage points. </w:t>
      </w:r>
    </w:p>
    <w:p w14:paraId="76078C02" w14:textId="6AF9780A" w:rsidR="00890006" w:rsidRPr="00890006" w:rsidRDefault="00890006" w:rsidP="00890006">
      <w:pPr>
        <w:widowControl w:val="0"/>
        <w:autoSpaceDE w:val="0"/>
        <w:autoSpaceDN w:val="0"/>
        <w:adjustRightInd w:val="0"/>
        <w:spacing w:after="0" w:line="240" w:lineRule="auto"/>
        <w:ind w:firstLine="720"/>
        <w:jc w:val="both"/>
        <w:rPr>
          <w:lang w:eastAsia="ko-KR"/>
        </w:rPr>
      </w:pPr>
      <w:r w:rsidRPr="00890006">
        <w:rPr>
          <w:lang w:eastAsia="ko-KR"/>
        </w:rPr>
        <w:t>There are four columns in the table that present the relative magnitude and direction of the component effects transmitted through each latent construct and direct pathway</w:t>
      </w:r>
      <w:r w:rsidR="00C94F2E" w:rsidRPr="00890006">
        <w:rPr>
          <w:lang w:eastAsia="ko-KR"/>
        </w:rPr>
        <w:t xml:space="preserve">. </w:t>
      </w:r>
      <w:r w:rsidRPr="00890006">
        <w:rPr>
          <w:lang w:eastAsia="ko-KR"/>
        </w:rPr>
        <w:t xml:space="preserve">The absolute value of the relative contributions </w:t>
      </w:r>
      <w:r w:rsidR="000A53DB">
        <w:rPr>
          <w:lang w:eastAsia="ko-KR"/>
        </w:rPr>
        <w:t>adds</w:t>
      </w:r>
      <w:r w:rsidR="000A53DB" w:rsidRPr="00890006">
        <w:rPr>
          <w:lang w:eastAsia="ko-KR"/>
        </w:rPr>
        <w:t xml:space="preserve"> </w:t>
      </w:r>
      <w:r w:rsidRPr="00890006">
        <w:rPr>
          <w:lang w:eastAsia="ko-KR"/>
        </w:rPr>
        <w:t>up to 100 percent, with the sign indicating the direction of impact (of the specific component) on the outcome variable</w:t>
      </w:r>
      <w:r w:rsidR="00C94F2E" w:rsidRPr="00890006">
        <w:rPr>
          <w:lang w:eastAsia="ko-KR"/>
        </w:rPr>
        <w:t xml:space="preserve">. </w:t>
      </w:r>
      <w:r w:rsidRPr="00890006">
        <w:rPr>
          <w:lang w:eastAsia="ko-KR"/>
        </w:rPr>
        <w:t>For example, in the case of the education variable, possessing a bachelor’s degree or higher decreases the proportion of individuals who somewhat or strongly agree that congestion pricing is unfair by 3.7 percentage points</w:t>
      </w:r>
      <w:r w:rsidR="00C94F2E" w:rsidRPr="00890006">
        <w:rPr>
          <w:lang w:eastAsia="ko-KR"/>
        </w:rPr>
        <w:t xml:space="preserve">. </w:t>
      </w:r>
      <w:r w:rsidRPr="00890006">
        <w:rPr>
          <w:lang w:eastAsia="ko-KR"/>
        </w:rPr>
        <w:t>The direct pathway accounts for 65.4 percent of the total effect, operating in the negative direction. Meanwhile, the indirect pathways through the congestion burden perception (CBP) and suburban lifestyle (SL) latent constructs account for 5.1 percent and 12.7 percent of the total effect</w:t>
      </w:r>
      <w:r w:rsidR="000A53DB">
        <w:rPr>
          <w:lang w:eastAsia="ko-KR"/>
        </w:rPr>
        <w:t>,</w:t>
      </w:r>
      <w:r w:rsidRPr="00890006">
        <w:rPr>
          <w:lang w:eastAsia="ko-KR"/>
        </w:rPr>
        <w:t xml:space="preserve"> respectively, again in the negative direction</w:t>
      </w:r>
      <w:r w:rsidR="00C94F2E" w:rsidRPr="00890006">
        <w:rPr>
          <w:lang w:eastAsia="ko-KR"/>
        </w:rPr>
        <w:t xml:space="preserve">. </w:t>
      </w:r>
      <w:r w:rsidRPr="00890006">
        <w:rPr>
          <w:lang w:eastAsia="ko-KR"/>
        </w:rPr>
        <w:t>However, these effects are moderated by the indirect effect through the positive travel engagement (PTE) latent construct which accounts for 16.8 percent of the total effect, but in a positive direction (consistent with the result described in the previous section that those with a positive travel engagement propensity are likely to perceive congestion pricing as more unfair than those who do not possess such a propensity).</w:t>
      </w:r>
    </w:p>
    <w:p w14:paraId="1D286430" w14:textId="07A366F5" w:rsidR="0022470C" w:rsidRPr="0018675A" w:rsidRDefault="0022470C" w:rsidP="0018675A">
      <w:pPr>
        <w:spacing w:after="0"/>
        <w:rPr>
          <w:lang w:eastAsia="ko-KR"/>
        </w:rPr>
        <w:sectPr w:rsidR="0022470C" w:rsidRPr="0018675A" w:rsidSect="002C6695">
          <w:footerReference w:type="default" r:id="rId19"/>
          <w:footerReference w:type="first" r:id="rId20"/>
          <w:pgSz w:w="12240" w:h="15840"/>
          <w:pgMar w:top="1440" w:right="1440" w:bottom="1440" w:left="1440" w:header="720" w:footer="720" w:gutter="0"/>
          <w:pgNumType w:start="1"/>
          <w:cols w:space="720"/>
          <w:docGrid w:linePitch="360"/>
        </w:sectPr>
      </w:pPr>
    </w:p>
    <w:p w14:paraId="3BFD56D2" w14:textId="77777777" w:rsidR="00B87B9F" w:rsidRPr="003E1A82" w:rsidRDefault="00B87B9F" w:rsidP="00B87B9F">
      <w:pPr>
        <w:pStyle w:val="Caption"/>
        <w:spacing w:after="0"/>
        <w:rPr>
          <w:b/>
          <w:bCs/>
          <w:i w:val="0"/>
          <w:color w:val="000000" w:themeColor="text1"/>
          <w:sz w:val="24"/>
          <w:szCs w:val="24"/>
          <w:lang w:eastAsia="ko-KR"/>
        </w:rPr>
      </w:pPr>
      <w:r w:rsidRPr="003E1A82">
        <w:rPr>
          <w:b/>
          <w:i w:val="0"/>
          <w:color w:val="000000" w:themeColor="text1"/>
          <w:sz w:val="24"/>
          <w:szCs w:val="24"/>
        </w:rPr>
        <w:lastRenderedPageBreak/>
        <w:t>TABLE 4</w:t>
      </w:r>
      <w:r w:rsidRPr="003E1A82">
        <w:rPr>
          <w:i w:val="0"/>
          <w:color w:val="000000" w:themeColor="text1"/>
          <w:sz w:val="24"/>
          <w:szCs w:val="24"/>
        </w:rPr>
        <w:t xml:space="preserve"> </w:t>
      </w:r>
      <w:r w:rsidRPr="003E1A82">
        <w:rPr>
          <w:b/>
          <w:bCs/>
          <w:i w:val="0"/>
          <w:color w:val="000000" w:themeColor="text1"/>
          <w:sz w:val="24"/>
          <w:szCs w:val="24"/>
        </w:rPr>
        <w:t xml:space="preserve">Average Treatment Effects (ATEs) for </w:t>
      </w:r>
      <w:r w:rsidRPr="003E1A82">
        <w:rPr>
          <w:rFonts w:hint="eastAsia"/>
          <w:b/>
          <w:bCs/>
          <w:i w:val="0"/>
          <w:color w:val="000000" w:themeColor="text1"/>
          <w:sz w:val="24"/>
          <w:szCs w:val="24"/>
          <w:lang w:eastAsia="ko-KR"/>
        </w:rPr>
        <w:t>Congestion Pricing Unfairness</w:t>
      </w:r>
    </w:p>
    <w:tbl>
      <w:tblPr>
        <w:tblStyle w:val="TableGrid"/>
        <w:tblW w:w="5000" w:type="pct"/>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CellMar>
          <w:left w:w="43" w:type="dxa"/>
          <w:right w:w="43" w:type="dxa"/>
        </w:tblCellMar>
        <w:tblLook w:val="04A0" w:firstRow="1" w:lastRow="0" w:firstColumn="1" w:lastColumn="0" w:noHBand="0" w:noVBand="1"/>
      </w:tblPr>
      <w:tblGrid>
        <w:gridCol w:w="2114"/>
        <w:gridCol w:w="2678"/>
        <w:gridCol w:w="2319"/>
        <w:gridCol w:w="687"/>
        <w:gridCol w:w="687"/>
        <w:gridCol w:w="581"/>
        <w:gridCol w:w="1149"/>
        <w:gridCol w:w="966"/>
        <w:gridCol w:w="790"/>
        <w:gridCol w:w="943"/>
      </w:tblGrid>
      <w:tr w:rsidR="00B87B9F" w:rsidRPr="000F4C2E" w14:paraId="55A7EEE1" w14:textId="77777777" w:rsidTr="003A4F67">
        <w:trPr>
          <w:trHeight w:val="360"/>
        </w:trPr>
        <w:tc>
          <w:tcPr>
            <w:tcW w:w="818" w:type="pct"/>
            <w:vMerge w:val="restart"/>
            <w:tcBorders>
              <w:top w:val="single" w:sz="18" w:space="0" w:color="auto"/>
              <w:right w:val="single" w:sz="18" w:space="0" w:color="auto"/>
            </w:tcBorders>
            <w:vAlign w:val="center"/>
          </w:tcPr>
          <w:p w14:paraId="00F89A06" w14:textId="77777777" w:rsidR="00B87B9F" w:rsidRPr="000F4C2E" w:rsidRDefault="00B87B9F" w:rsidP="003A4F67">
            <w:pPr>
              <w:rPr>
                <w:b/>
                <w:bCs/>
                <w:iCs/>
                <w:color w:val="000000" w:themeColor="text1"/>
                <w:sz w:val="20"/>
                <w:szCs w:val="20"/>
              </w:rPr>
            </w:pPr>
            <w:r w:rsidRPr="000F4C2E">
              <w:rPr>
                <w:rFonts w:hint="eastAsia"/>
                <w:b/>
                <w:bCs/>
                <w:iCs/>
                <w:color w:val="000000" w:themeColor="text1"/>
                <w:sz w:val="20"/>
                <w:szCs w:val="20"/>
              </w:rPr>
              <w:t>Variable</w:t>
            </w:r>
          </w:p>
        </w:tc>
        <w:tc>
          <w:tcPr>
            <w:tcW w:w="1037" w:type="pct"/>
            <w:vMerge w:val="restart"/>
            <w:tcBorders>
              <w:top w:val="single" w:sz="18" w:space="0" w:color="auto"/>
              <w:left w:val="single" w:sz="18" w:space="0" w:color="auto"/>
              <w:right w:val="single" w:sz="8" w:space="0" w:color="auto"/>
            </w:tcBorders>
            <w:vAlign w:val="center"/>
          </w:tcPr>
          <w:p w14:paraId="5C398296" w14:textId="77777777" w:rsidR="00B87B9F" w:rsidRPr="000F4C2E" w:rsidRDefault="00B87B9F" w:rsidP="003A4F67">
            <w:pPr>
              <w:rPr>
                <w:b/>
                <w:bCs/>
                <w:iCs/>
                <w:color w:val="000000" w:themeColor="text1"/>
                <w:sz w:val="20"/>
                <w:szCs w:val="20"/>
                <w:lang w:eastAsia="ko-KR"/>
              </w:rPr>
            </w:pPr>
            <w:r w:rsidRPr="000F4C2E">
              <w:rPr>
                <w:rFonts w:hint="eastAsia"/>
                <w:b/>
                <w:bCs/>
                <w:iCs/>
                <w:color w:val="000000" w:themeColor="text1"/>
                <w:sz w:val="20"/>
                <w:szCs w:val="20"/>
              </w:rPr>
              <w:t xml:space="preserve">Base </w:t>
            </w:r>
            <w:r w:rsidRPr="000F4C2E">
              <w:rPr>
                <w:b/>
                <w:bCs/>
                <w:iCs/>
                <w:color w:val="000000" w:themeColor="text1"/>
                <w:sz w:val="20"/>
                <w:szCs w:val="20"/>
              </w:rPr>
              <w:t>L</w:t>
            </w:r>
            <w:r w:rsidRPr="000F4C2E">
              <w:rPr>
                <w:rFonts w:hint="eastAsia"/>
                <w:b/>
                <w:bCs/>
                <w:iCs/>
                <w:color w:val="000000" w:themeColor="text1"/>
                <w:sz w:val="20"/>
                <w:szCs w:val="20"/>
              </w:rPr>
              <w:t>evel</w:t>
            </w:r>
            <w:r w:rsidRPr="000F4C2E">
              <w:rPr>
                <w:b/>
                <w:bCs/>
                <w:iCs/>
                <w:color w:val="000000" w:themeColor="text1"/>
                <w:sz w:val="20"/>
                <w:szCs w:val="20"/>
              </w:rPr>
              <w:t xml:space="preserve"> </w:t>
            </w:r>
            <w:r w:rsidRPr="000F4C2E">
              <w:rPr>
                <w:rFonts w:hint="eastAsia"/>
                <w:b/>
                <w:bCs/>
                <w:iCs/>
                <w:color w:val="000000" w:themeColor="text1"/>
                <w:sz w:val="20"/>
                <w:szCs w:val="20"/>
                <w:lang w:eastAsia="ko-KR"/>
              </w:rPr>
              <w:t>(BL)</w:t>
            </w:r>
          </w:p>
        </w:tc>
        <w:tc>
          <w:tcPr>
            <w:tcW w:w="898" w:type="pct"/>
            <w:vMerge w:val="restart"/>
            <w:tcBorders>
              <w:top w:val="single" w:sz="18" w:space="0" w:color="auto"/>
              <w:left w:val="single" w:sz="8" w:space="0" w:color="auto"/>
              <w:right w:val="single" w:sz="18" w:space="0" w:color="auto"/>
            </w:tcBorders>
            <w:vAlign w:val="center"/>
          </w:tcPr>
          <w:p w14:paraId="2553AD5B" w14:textId="77777777" w:rsidR="00B87B9F" w:rsidRPr="000F4C2E" w:rsidRDefault="00B87B9F" w:rsidP="003A4F67">
            <w:pPr>
              <w:rPr>
                <w:b/>
                <w:bCs/>
                <w:iCs/>
                <w:color w:val="000000" w:themeColor="text1"/>
                <w:sz w:val="20"/>
                <w:szCs w:val="20"/>
                <w:lang w:eastAsia="ko-KR"/>
              </w:rPr>
            </w:pPr>
            <w:r w:rsidRPr="000F4C2E">
              <w:rPr>
                <w:rFonts w:hint="eastAsia"/>
                <w:b/>
                <w:bCs/>
                <w:iCs/>
                <w:color w:val="000000" w:themeColor="text1"/>
                <w:sz w:val="20"/>
                <w:szCs w:val="20"/>
              </w:rPr>
              <w:t>Treatment</w:t>
            </w:r>
            <w:r w:rsidRPr="000F4C2E">
              <w:rPr>
                <w:rFonts w:hint="eastAsia"/>
                <w:b/>
                <w:bCs/>
                <w:iCs/>
                <w:color w:val="000000" w:themeColor="text1"/>
                <w:sz w:val="20"/>
                <w:szCs w:val="20"/>
                <w:lang w:eastAsia="ko-KR"/>
              </w:rPr>
              <w:t xml:space="preserve"> </w:t>
            </w:r>
            <w:r w:rsidRPr="000F4C2E">
              <w:rPr>
                <w:b/>
                <w:bCs/>
                <w:iCs/>
                <w:color w:val="000000" w:themeColor="text1"/>
                <w:sz w:val="20"/>
                <w:szCs w:val="20"/>
                <w:lang w:eastAsia="ko-KR"/>
              </w:rPr>
              <w:t>L</w:t>
            </w:r>
            <w:r w:rsidRPr="000F4C2E">
              <w:rPr>
                <w:rFonts w:hint="eastAsia"/>
                <w:b/>
                <w:bCs/>
                <w:iCs/>
                <w:color w:val="000000" w:themeColor="text1"/>
                <w:sz w:val="20"/>
                <w:szCs w:val="20"/>
                <w:lang w:eastAsia="ko-KR"/>
              </w:rPr>
              <w:t>evel</w:t>
            </w:r>
            <w:r w:rsidRPr="000F4C2E">
              <w:rPr>
                <w:b/>
                <w:bCs/>
                <w:iCs/>
                <w:color w:val="000000" w:themeColor="text1"/>
                <w:sz w:val="20"/>
                <w:szCs w:val="20"/>
                <w:lang w:eastAsia="ko-KR"/>
              </w:rPr>
              <w:t xml:space="preserve"> </w:t>
            </w:r>
            <w:r w:rsidRPr="000F4C2E">
              <w:rPr>
                <w:rFonts w:hint="eastAsia"/>
                <w:b/>
                <w:bCs/>
                <w:iCs/>
                <w:color w:val="000000" w:themeColor="text1"/>
                <w:sz w:val="20"/>
                <w:szCs w:val="20"/>
                <w:lang w:eastAsia="ko-KR"/>
              </w:rPr>
              <w:t>(TL)</w:t>
            </w:r>
          </w:p>
        </w:tc>
        <w:tc>
          <w:tcPr>
            <w:tcW w:w="1202" w:type="pct"/>
            <w:gridSpan w:val="4"/>
            <w:tcBorders>
              <w:top w:val="single" w:sz="18" w:space="0" w:color="auto"/>
              <w:left w:val="single" w:sz="18" w:space="0" w:color="auto"/>
              <w:bottom w:val="single" w:sz="8" w:space="0" w:color="auto"/>
              <w:right w:val="single" w:sz="18" w:space="0" w:color="auto"/>
            </w:tcBorders>
            <w:vAlign w:val="center"/>
          </w:tcPr>
          <w:p w14:paraId="162E3A7A" w14:textId="77777777" w:rsidR="00B87B9F" w:rsidRPr="000F4C2E" w:rsidRDefault="00B87B9F" w:rsidP="003A4F67">
            <w:pPr>
              <w:jc w:val="center"/>
              <w:rPr>
                <w:b/>
                <w:bCs/>
                <w:iCs/>
                <w:color w:val="000000" w:themeColor="text1"/>
                <w:sz w:val="20"/>
                <w:szCs w:val="20"/>
              </w:rPr>
            </w:pPr>
            <w:r w:rsidRPr="000F4C2E">
              <w:rPr>
                <w:b/>
                <w:bCs/>
                <w:iCs/>
                <w:color w:val="000000" w:themeColor="text1"/>
                <w:sz w:val="20"/>
                <w:szCs w:val="20"/>
              </w:rPr>
              <w:t>Contribution through Latent Constructs or Direct Effect (%)</w:t>
            </w:r>
          </w:p>
        </w:tc>
        <w:tc>
          <w:tcPr>
            <w:tcW w:w="680" w:type="pct"/>
            <w:gridSpan w:val="2"/>
            <w:tcBorders>
              <w:top w:val="single" w:sz="18" w:space="0" w:color="auto"/>
              <w:left w:val="single" w:sz="18" w:space="0" w:color="auto"/>
              <w:bottom w:val="single" w:sz="8" w:space="0" w:color="auto"/>
            </w:tcBorders>
            <w:vAlign w:val="center"/>
          </w:tcPr>
          <w:p w14:paraId="06861990" w14:textId="77777777" w:rsidR="00B87B9F" w:rsidRPr="000F4C2E" w:rsidRDefault="00B87B9F" w:rsidP="003A4F67">
            <w:pPr>
              <w:jc w:val="center"/>
              <w:rPr>
                <w:b/>
                <w:bCs/>
                <w:iCs/>
                <w:color w:val="000000" w:themeColor="text1"/>
                <w:sz w:val="20"/>
                <w:szCs w:val="20"/>
              </w:rPr>
            </w:pPr>
            <w:r w:rsidRPr="000F4C2E">
              <w:rPr>
                <w:b/>
                <w:bCs/>
                <w:iCs/>
                <w:color w:val="000000" w:themeColor="text1"/>
                <w:sz w:val="20"/>
                <w:szCs w:val="20"/>
                <w:lang w:eastAsia="ko-KR"/>
              </w:rPr>
              <w:t>Congestion Pricing Unfairness</w:t>
            </w:r>
          </w:p>
        </w:tc>
        <w:tc>
          <w:tcPr>
            <w:tcW w:w="365" w:type="pct"/>
            <w:vMerge w:val="restart"/>
            <w:tcBorders>
              <w:top w:val="single" w:sz="18" w:space="0" w:color="auto"/>
              <w:left w:val="single" w:sz="18" w:space="0" w:color="auto"/>
            </w:tcBorders>
            <w:vAlign w:val="center"/>
          </w:tcPr>
          <w:p w14:paraId="618F687A" w14:textId="77777777" w:rsidR="00B87B9F" w:rsidRPr="000F4C2E" w:rsidRDefault="00B87B9F" w:rsidP="003A4F67">
            <w:pPr>
              <w:jc w:val="center"/>
              <w:rPr>
                <w:b/>
                <w:bCs/>
                <w:iCs/>
                <w:color w:val="000000" w:themeColor="text1"/>
                <w:sz w:val="20"/>
                <w:szCs w:val="20"/>
              </w:rPr>
            </w:pPr>
            <w:r w:rsidRPr="000F4C2E">
              <w:rPr>
                <w:b/>
                <w:bCs/>
                <w:iCs/>
                <w:color w:val="000000" w:themeColor="text1"/>
                <w:sz w:val="20"/>
                <w:szCs w:val="20"/>
              </w:rPr>
              <w:t xml:space="preserve">Total </w:t>
            </w:r>
            <w:r w:rsidRPr="000F4C2E">
              <w:rPr>
                <w:rFonts w:hint="eastAsia"/>
                <w:b/>
                <w:bCs/>
                <w:iCs/>
                <w:color w:val="000000" w:themeColor="text1"/>
                <w:sz w:val="20"/>
                <w:szCs w:val="20"/>
              </w:rPr>
              <w:t>ATE</w:t>
            </w:r>
          </w:p>
        </w:tc>
      </w:tr>
      <w:tr w:rsidR="00B87B9F" w:rsidRPr="000F4C2E" w14:paraId="1816AC7C" w14:textId="77777777" w:rsidTr="003A4F67">
        <w:trPr>
          <w:trHeight w:val="360"/>
        </w:trPr>
        <w:tc>
          <w:tcPr>
            <w:tcW w:w="818" w:type="pct"/>
            <w:vMerge/>
            <w:tcBorders>
              <w:bottom w:val="single" w:sz="18" w:space="0" w:color="auto"/>
              <w:right w:val="single" w:sz="18" w:space="0" w:color="auto"/>
            </w:tcBorders>
          </w:tcPr>
          <w:p w14:paraId="2684106C" w14:textId="77777777" w:rsidR="00B87B9F" w:rsidRPr="000F4C2E" w:rsidRDefault="00B87B9F" w:rsidP="003A4F67">
            <w:pPr>
              <w:rPr>
                <w:iCs/>
                <w:color w:val="000000" w:themeColor="text1"/>
                <w:sz w:val="20"/>
                <w:szCs w:val="20"/>
              </w:rPr>
            </w:pPr>
          </w:p>
        </w:tc>
        <w:tc>
          <w:tcPr>
            <w:tcW w:w="1037" w:type="pct"/>
            <w:vMerge/>
            <w:tcBorders>
              <w:left w:val="single" w:sz="18" w:space="0" w:color="auto"/>
              <w:bottom w:val="single" w:sz="18" w:space="0" w:color="auto"/>
              <w:right w:val="single" w:sz="8" w:space="0" w:color="auto"/>
            </w:tcBorders>
          </w:tcPr>
          <w:p w14:paraId="3376BB2E" w14:textId="77777777" w:rsidR="00B87B9F" w:rsidRPr="000F4C2E" w:rsidRDefault="00B87B9F" w:rsidP="003A4F67">
            <w:pPr>
              <w:rPr>
                <w:iCs/>
                <w:color w:val="000000" w:themeColor="text1"/>
                <w:sz w:val="20"/>
                <w:szCs w:val="20"/>
              </w:rPr>
            </w:pPr>
          </w:p>
        </w:tc>
        <w:tc>
          <w:tcPr>
            <w:tcW w:w="898" w:type="pct"/>
            <w:vMerge/>
            <w:tcBorders>
              <w:left w:val="single" w:sz="8" w:space="0" w:color="auto"/>
              <w:bottom w:val="single" w:sz="18" w:space="0" w:color="auto"/>
              <w:right w:val="single" w:sz="18" w:space="0" w:color="auto"/>
            </w:tcBorders>
          </w:tcPr>
          <w:p w14:paraId="6CF7932C" w14:textId="77777777" w:rsidR="00B87B9F" w:rsidRPr="000F4C2E" w:rsidRDefault="00B87B9F" w:rsidP="003A4F67">
            <w:pPr>
              <w:rPr>
                <w:iCs/>
                <w:color w:val="000000" w:themeColor="text1"/>
                <w:sz w:val="20"/>
                <w:szCs w:val="20"/>
              </w:rPr>
            </w:pPr>
          </w:p>
        </w:tc>
        <w:tc>
          <w:tcPr>
            <w:tcW w:w="266" w:type="pct"/>
            <w:tcBorders>
              <w:top w:val="single" w:sz="8" w:space="0" w:color="auto"/>
              <w:left w:val="single" w:sz="18" w:space="0" w:color="auto"/>
              <w:bottom w:val="single" w:sz="18" w:space="0" w:color="auto"/>
              <w:right w:val="single" w:sz="8" w:space="0" w:color="auto"/>
            </w:tcBorders>
            <w:vAlign w:val="center"/>
          </w:tcPr>
          <w:p w14:paraId="70D5F96A" w14:textId="77777777" w:rsidR="00B87B9F" w:rsidRPr="000F4C2E" w:rsidRDefault="00B87B9F" w:rsidP="003A4F67">
            <w:pPr>
              <w:jc w:val="center"/>
              <w:rPr>
                <w:iCs/>
                <w:color w:val="000000" w:themeColor="text1"/>
                <w:sz w:val="20"/>
                <w:szCs w:val="20"/>
              </w:rPr>
            </w:pPr>
            <w:r w:rsidRPr="000F4C2E">
              <w:rPr>
                <w:rFonts w:hint="eastAsia"/>
                <w:iCs/>
                <w:color w:val="000000" w:themeColor="text1"/>
                <w:sz w:val="20"/>
                <w:szCs w:val="20"/>
              </w:rPr>
              <w:t>CBP</w:t>
            </w:r>
          </w:p>
        </w:tc>
        <w:tc>
          <w:tcPr>
            <w:tcW w:w="266" w:type="pct"/>
            <w:tcBorders>
              <w:top w:val="single" w:sz="8" w:space="0" w:color="auto"/>
              <w:left w:val="single" w:sz="8" w:space="0" w:color="auto"/>
              <w:bottom w:val="single" w:sz="18" w:space="0" w:color="auto"/>
              <w:right w:val="single" w:sz="8" w:space="0" w:color="auto"/>
            </w:tcBorders>
            <w:vAlign w:val="center"/>
          </w:tcPr>
          <w:p w14:paraId="5BCE5037" w14:textId="77777777" w:rsidR="00B87B9F" w:rsidRPr="000F4C2E" w:rsidRDefault="00B87B9F" w:rsidP="003A4F67">
            <w:pPr>
              <w:jc w:val="center"/>
              <w:rPr>
                <w:iCs/>
                <w:color w:val="000000" w:themeColor="text1"/>
                <w:sz w:val="20"/>
                <w:szCs w:val="20"/>
              </w:rPr>
            </w:pPr>
            <w:r w:rsidRPr="000F4C2E">
              <w:rPr>
                <w:rFonts w:hint="eastAsia"/>
                <w:iCs/>
                <w:color w:val="000000" w:themeColor="text1"/>
                <w:sz w:val="20"/>
                <w:szCs w:val="20"/>
              </w:rPr>
              <w:t>PTE</w:t>
            </w:r>
          </w:p>
        </w:tc>
        <w:tc>
          <w:tcPr>
            <w:tcW w:w="225" w:type="pct"/>
            <w:tcBorders>
              <w:top w:val="single" w:sz="8" w:space="0" w:color="auto"/>
              <w:left w:val="single" w:sz="8" w:space="0" w:color="auto"/>
              <w:bottom w:val="single" w:sz="18" w:space="0" w:color="auto"/>
              <w:right w:val="single" w:sz="8" w:space="0" w:color="auto"/>
            </w:tcBorders>
            <w:vAlign w:val="center"/>
          </w:tcPr>
          <w:p w14:paraId="14E83FCD" w14:textId="77777777" w:rsidR="00B87B9F" w:rsidRPr="000F4C2E" w:rsidRDefault="00B87B9F" w:rsidP="003A4F67">
            <w:pPr>
              <w:jc w:val="center"/>
              <w:rPr>
                <w:iCs/>
                <w:color w:val="000000" w:themeColor="text1"/>
                <w:sz w:val="20"/>
                <w:szCs w:val="20"/>
              </w:rPr>
            </w:pPr>
            <w:r w:rsidRPr="000F4C2E">
              <w:rPr>
                <w:rFonts w:hint="eastAsia"/>
                <w:iCs/>
                <w:color w:val="000000" w:themeColor="text1"/>
                <w:sz w:val="20"/>
                <w:szCs w:val="20"/>
              </w:rPr>
              <w:t>SL</w:t>
            </w:r>
          </w:p>
        </w:tc>
        <w:tc>
          <w:tcPr>
            <w:tcW w:w="445" w:type="pct"/>
            <w:tcBorders>
              <w:top w:val="single" w:sz="8" w:space="0" w:color="auto"/>
              <w:left w:val="single" w:sz="8" w:space="0" w:color="auto"/>
              <w:bottom w:val="single" w:sz="18" w:space="0" w:color="auto"/>
              <w:right w:val="single" w:sz="18" w:space="0" w:color="auto"/>
            </w:tcBorders>
            <w:vAlign w:val="center"/>
          </w:tcPr>
          <w:p w14:paraId="2CE44B94" w14:textId="77777777" w:rsidR="00B87B9F" w:rsidRPr="000F4C2E" w:rsidRDefault="00B87B9F" w:rsidP="003A4F67">
            <w:pPr>
              <w:jc w:val="center"/>
              <w:rPr>
                <w:iCs/>
                <w:color w:val="000000" w:themeColor="text1"/>
                <w:sz w:val="20"/>
                <w:szCs w:val="20"/>
              </w:rPr>
            </w:pPr>
            <w:r w:rsidRPr="000F4C2E">
              <w:rPr>
                <w:rFonts w:hint="eastAsia"/>
                <w:iCs/>
                <w:color w:val="000000" w:themeColor="text1"/>
                <w:sz w:val="20"/>
                <w:szCs w:val="20"/>
              </w:rPr>
              <w:t>Direct effect</w:t>
            </w:r>
          </w:p>
        </w:tc>
        <w:tc>
          <w:tcPr>
            <w:tcW w:w="374" w:type="pct"/>
            <w:tcBorders>
              <w:top w:val="single" w:sz="8" w:space="0" w:color="auto"/>
              <w:left w:val="single" w:sz="18" w:space="0" w:color="auto"/>
              <w:bottom w:val="single" w:sz="18" w:space="0" w:color="auto"/>
            </w:tcBorders>
            <w:vAlign w:val="center"/>
          </w:tcPr>
          <w:p w14:paraId="4D3437C5"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BL</w:t>
            </w:r>
            <w:r w:rsidRPr="000F4C2E">
              <w:rPr>
                <w:iCs/>
                <w:color w:val="000000" w:themeColor="text1"/>
                <w:sz w:val="20"/>
                <w:szCs w:val="20"/>
                <w:lang w:eastAsia="ko-KR"/>
              </w:rPr>
              <w:t xml:space="preserve"> (%)</w:t>
            </w:r>
          </w:p>
        </w:tc>
        <w:tc>
          <w:tcPr>
            <w:tcW w:w="306" w:type="pct"/>
            <w:tcBorders>
              <w:top w:val="single" w:sz="8" w:space="0" w:color="auto"/>
              <w:bottom w:val="single" w:sz="18" w:space="0" w:color="auto"/>
              <w:right w:val="single" w:sz="18" w:space="0" w:color="auto"/>
            </w:tcBorders>
            <w:vAlign w:val="center"/>
          </w:tcPr>
          <w:p w14:paraId="674C5396"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TL</w:t>
            </w:r>
            <w:r w:rsidRPr="000F4C2E">
              <w:rPr>
                <w:iCs/>
                <w:color w:val="000000" w:themeColor="text1"/>
                <w:sz w:val="20"/>
                <w:szCs w:val="20"/>
                <w:lang w:eastAsia="ko-KR"/>
              </w:rPr>
              <w:t xml:space="preserve"> (%)</w:t>
            </w:r>
          </w:p>
        </w:tc>
        <w:tc>
          <w:tcPr>
            <w:tcW w:w="365" w:type="pct"/>
            <w:vMerge/>
            <w:tcBorders>
              <w:left w:val="single" w:sz="18" w:space="0" w:color="auto"/>
              <w:bottom w:val="single" w:sz="18" w:space="0" w:color="auto"/>
            </w:tcBorders>
            <w:vAlign w:val="center"/>
          </w:tcPr>
          <w:p w14:paraId="762F8538" w14:textId="77777777" w:rsidR="00B87B9F" w:rsidRPr="000F4C2E" w:rsidRDefault="00B87B9F" w:rsidP="003A4F67">
            <w:pPr>
              <w:jc w:val="center"/>
              <w:rPr>
                <w:iCs/>
                <w:color w:val="000000" w:themeColor="text1"/>
                <w:sz w:val="20"/>
                <w:szCs w:val="20"/>
              </w:rPr>
            </w:pPr>
          </w:p>
        </w:tc>
      </w:tr>
      <w:tr w:rsidR="00B87B9F" w:rsidRPr="000F4C2E" w14:paraId="13E326C5" w14:textId="77777777" w:rsidTr="003A4F67">
        <w:trPr>
          <w:trHeight w:val="360"/>
        </w:trPr>
        <w:tc>
          <w:tcPr>
            <w:tcW w:w="5000" w:type="pct"/>
            <w:gridSpan w:val="10"/>
            <w:tcBorders>
              <w:top w:val="single" w:sz="18" w:space="0" w:color="auto"/>
              <w:bottom w:val="single" w:sz="8" w:space="0" w:color="auto"/>
            </w:tcBorders>
            <w:vAlign w:val="center"/>
          </w:tcPr>
          <w:p w14:paraId="38E3BD55" w14:textId="77777777" w:rsidR="00B87B9F" w:rsidRPr="000F4C2E" w:rsidRDefault="00B87B9F" w:rsidP="003A4F67">
            <w:pPr>
              <w:rPr>
                <w:b/>
                <w:bCs/>
                <w:iCs/>
                <w:color w:val="000000" w:themeColor="text1"/>
                <w:sz w:val="20"/>
                <w:szCs w:val="20"/>
              </w:rPr>
            </w:pPr>
            <w:r w:rsidRPr="000F4C2E">
              <w:rPr>
                <w:rFonts w:hint="eastAsia"/>
                <w:b/>
                <w:bCs/>
                <w:i/>
                <w:color w:val="000000" w:themeColor="text1"/>
                <w:sz w:val="20"/>
                <w:szCs w:val="20"/>
              </w:rPr>
              <w:t>Individual</w:t>
            </w:r>
            <w:r w:rsidRPr="000F4C2E">
              <w:rPr>
                <w:rFonts w:hint="eastAsia"/>
                <w:b/>
                <w:bCs/>
                <w:iCs/>
                <w:color w:val="000000" w:themeColor="text1"/>
                <w:sz w:val="20"/>
                <w:szCs w:val="20"/>
              </w:rPr>
              <w:t xml:space="preserve"> </w:t>
            </w:r>
            <w:r w:rsidRPr="000F4C2E">
              <w:rPr>
                <w:rFonts w:hint="eastAsia"/>
                <w:b/>
                <w:bCs/>
                <w:i/>
                <w:color w:val="000000" w:themeColor="text1"/>
                <w:sz w:val="20"/>
                <w:szCs w:val="20"/>
              </w:rPr>
              <w:t>characteristics</w:t>
            </w:r>
          </w:p>
        </w:tc>
      </w:tr>
      <w:tr w:rsidR="00B87B9F" w:rsidRPr="000F4C2E" w14:paraId="5ACF0A2A" w14:textId="77777777" w:rsidTr="003A4F67">
        <w:trPr>
          <w:trHeight w:val="360"/>
        </w:trPr>
        <w:tc>
          <w:tcPr>
            <w:tcW w:w="818" w:type="pct"/>
            <w:tcBorders>
              <w:top w:val="single" w:sz="8" w:space="0" w:color="auto"/>
              <w:right w:val="single" w:sz="18" w:space="0" w:color="auto"/>
            </w:tcBorders>
            <w:vAlign w:val="center"/>
          </w:tcPr>
          <w:p w14:paraId="0C531296" w14:textId="77777777" w:rsidR="00B87B9F" w:rsidRPr="000F4C2E" w:rsidRDefault="00B87B9F" w:rsidP="003A4F67">
            <w:pPr>
              <w:rPr>
                <w:iCs/>
                <w:color w:val="000000" w:themeColor="text1"/>
                <w:sz w:val="20"/>
                <w:szCs w:val="20"/>
              </w:rPr>
            </w:pPr>
            <w:r w:rsidRPr="000F4C2E">
              <w:rPr>
                <w:rFonts w:hint="eastAsia"/>
                <w:iCs/>
                <w:color w:val="000000" w:themeColor="text1"/>
                <w:sz w:val="20"/>
                <w:szCs w:val="20"/>
                <w:lang w:eastAsia="ko-KR"/>
              </w:rPr>
              <w:t>Gender</w:t>
            </w:r>
          </w:p>
        </w:tc>
        <w:tc>
          <w:tcPr>
            <w:tcW w:w="1037" w:type="pct"/>
            <w:tcBorders>
              <w:top w:val="single" w:sz="8" w:space="0" w:color="auto"/>
              <w:left w:val="single" w:sz="18" w:space="0" w:color="auto"/>
              <w:right w:val="single" w:sz="8" w:space="0" w:color="auto"/>
            </w:tcBorders>
            <w:vAlign w:val="center"/>
          </w:tcPr>
          <w:p w14:paraId="69FCAEC0" w14:textId="77777777" w:rsidR="00B87B9F" w:rsidRPr="000F4C2E" w:rsidRDefault="00B87B9F" w:rsidP="003A4F67">
            <w:pPr>
              <w:rPr>
                <w:iCs/>
                <w:color w:val="000000" w:themeColor="text1"/>
                <w:sz w:val="20"/>
                <w:szCs w:val="20"/>
              </w:rPr>
            </w:pPr>
            <w:r w:rsidRPr="000F4C2E">
              <w:rPr>
                <w:iCs/>
                <w:color w:val="000000" w:themeColor="text1"/>
                <w:sz w:val="20"/>
                <w:szCs w:val="20"/>
                <w:lang w:eastAsia="ko-KR"/>
              </w:rPr>
              <w:t>Male</w:t>
            </w:r>
          </w:p>
        </w:tc>
        <w:tc>
          <w:tcPr>
            <w:tcW w:w="898" w:type="pct"/>
            <w:tcBorders>
              <w:top w:val="single" w:sz="8" w:space="0" w:color="auto"/>
              <w:left w:val="single" w:sz="8" w:space="0" w:color="auto"/>
              <w:bottom w:val="dotted" w:sz="4" w:space="0" w:color="auto"/>
              <w:right w:val="single" w:sz="18" w:space="0" w:color="auto"/>
            </w:tcBorders>
            <w:vAlign w:val="center"/>
          </w:tcPr>
          <w:p w14:paraId="1DC8E6AD" w14:textId="77777777" w:rsidR="00B87B9F" w:rsidRPr="000F4C2E" w:rsidRDefault="00B87B9F" w:rsidP="003A4F67">
            <w:pPr>
              <w:rPr>
                <w:iCs/>
                <w:color w:val="000000" w:themeColor="text1"/>
                <w:sz w:val="20"/>
                <w:szCs w:val="20"/>
              </w:rPr>
            </w:pPr>
            <w:r w:rsidRPr="000F4C2E">
              <w:rPr>
                <w:iCs/>
                <w:color w:val="000000" w:themeColor="text1"/>
                <w:sz w:val="20"/>
                <w:szCs w:val="20"/>
                <w:lang w:eastAsia="ko-KR"/>
              </w:rPr>
              <w:t>Female</w:t>
            </w:r>
          </w:p>
        </w:tc>
        <w:tc>
          <w:tcPr>
            <w:tcW w:w="266" w:type="pct"/>
            <w:tcBorders>
              <w:top w:val="single" w:sz="8" w:space="0" w:color="auto"/>
              <w:left w:val="single" w:sz="18" w:space="0" w:color="auto"/>
              <w:bottom w:val="dotted" w:sz="4" w:space="0" w:color="auto"/>
              <w:right w:val="single" w:sz="8" w:space="0" w:color="auto"/>
            </w:tcBorders>
            <w:vAlign w:val="center"/>
          </w:tcPr>
          <w:p w14:paraId="3F46360B" w14:textId="77777777" w:rsidR="00B87B9F" w:rsidRPr="000F4C2E" w:rsidRDefault="00B87B9F" w:rsidP="00B20620">
            <w:pPr>
              <w:jc w:val="right"/>
              <w:rPr>
                <w:iCs/>
                <w:color w:val="000000" w:themeColor="text1"/>
                <w:sz w:val="20"/>
                <w:szCs w:val="20"/>
              </w:rPr>
            </w:pPr>
            <w:r w:rsidRPr="000F4C2E">
              <w:rPr>
                <w:iCs/>
                <w:color w:val="000000" w:themeColor="text1"/>
                <w:sz w:val="20"/>
                <w:szCs w:val="20"/>
                <w:lang w:eastAsia="ko-KR"/>
              </w:rPr>
              <w:t>13.1</w:t>
            </w:r>
          </w:p>
        </w:tc>
        <w:tc>
          <w:tcPr>
            <w:tcW w:w="266" w:type="pct"/>
            <w:tcBorders>
              <w:top w:val="single" w:sz="8" w:space="0" w:color="auto"/>
              <w:left w:val="single" w:sz="8" w:space="0" w:color="auto"/>
              <w:bottom w:val="dotted" w:sz="4" w:space="0" w:color="auto"/>
              <w:right w:val="single" w:sz="8" w:space="0" w:color="auto"/>
            </w:tcBorders>
            <w:vAlign w:val="center"/>
          </w:tcPr>
          <w:p w14:paraId="03940A82" w14:textId="77777777" w:rsidR="00B87B9F" w:rsidRPr="000F4C2E" w:rsidRDefault="00B87B9F" w:rsidP="00B20620">
            <w:pPr>
              <w:jc w:val="right"/>
              <w:rPr>
                <w:iCs/>
                <w:color w:val="000000" w:themeColor="text1"/>
                <w:sz w:val="20"/>
                <w:szCs w:val="20"/>
              </w:rPr>
            </w:pPr>
            <w:r w:rsidRPr="000F4C2E">
              <w:rPr>
                <w:iCs/>
                <w:color w:val="000000" w:themeColor="text1"/>
                <w:sz w:val="20"/>
                <w:szCs w:val="20"/>
                <w:lang w:eastAsia="ko-KR"/>
              </w:rPr>
              <w:t>-37.7</w:t>
            </w:r>
          </w:p>
        </w:tc>
        <w:tc>
          <w:tcPr>
            <w:tcW w:w="225" w:type="pct"/>
            <w:tcBorders>
              <w:top w:val="single" w:sz="8" w:space="0" w:color="auto"/>
              <w:left w:val="single" w:sz="8" w:space="0" w:color="auto"/>
              <w:bottom w:val="dotted" w:sz="4" w:space="0" w:color="auto"/>
              <w:right w:val="single" w:sz="8" w:space="0" w:color="auto"/>
            </w:tcBorders>
            <w:vAlign w:val="center"/>
          </w:tcPr>
          <w:p w14:paraId="6163CDC7"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lang w:eastAsia="ko-KR"/>
              </w:rPr>
              <w:t>0.0</w:t>
            </w:r>
          </w:p>
        </w:tc>
        <w:tc>
          <w:tcPr>
            <w:tcW w:w="445" w:type="pct"/>
            <w:tcBorders>
              <w:top w:val="single" w:sz="8" w:space="0" w:color="auto"/>
              <w:left w:val="single" w:sz="8" w:space="0" w:color="auto"/>
              <w:bottom w:val="dotted" w:sz="4" w:space="0" w:color="auto"/>
              <w:right w:val="single" w:sz="18" w:space="0" w:color="auto"/>
            </w:tcBorders>
            <w:vAlign w:val="center"/>
          </w:tcPr>
          <w:p w14:paraId="4CDA401B" w14:textId="4AF4C9CE" w:rsidR="00B87B9F" w:rsidRPr="000F4C2E" w:rsidRDefault="00B20620" w:rsidP="00B20620">
            <w:pPr>
              <w:jc w:val="center"/>
              <w:rPr>
                <w:iCs/>
                <w:color w:val="000000" w:themeColor="text1"/>
                <w:sz w:val="20"/>
                <w:szCs w:val="20"/>
              </w:rPr>
            </w:pPr>
            <w:r>
              <w:rPr>
                <w:iCs/>
                <w:color w:val="000000" w:themeColor="text1"/>
                <w:sz w:val="20"/>
                <w:szCs w:val="20"/>
                <w:lang w:eastAsia="ko-KR"/>
              </w:rPr>
              <w:t xml:space="preserve">    </w:t>
            </w:r>
            <w:r w:rsidR="00B87B9F" w:rsidRPr="000F4C2E">
              <w:rPr>
                <w:iCs/>
                <w:color w:val="000000" w:themeColor="text1"/>
                <w:sz w:val="20"/>
                <w:szCs w:val="20"/>
                <w:lang w:eastAsia="ko-KR"/>
              </w:rPr>
              <w:t>49.2</w:t>
            </w:r>
            <w:r w:rsidR="00B87B9F">
              <w:rPr>
                <w:iCs/>
                <w:color w:val="000000" w:themeColor="text1"/>
                <w:sz w:val="20"/>
                <w:szCs w:val="20"/>
                <w:lang w:eastAsia="ko-KR"/>
              </w:rPr>
              <w:t>*</w:t>
            </w:r>
            <w:r w:rsidR="00E87F8A">
              <w:rPr>
                <w:iCs/>
                <w:color w:val="000000" w:themeColor="text1"/>
                <w:sz w:val="20"/>
                <w:szCs w:val="20"/>
                <w:lang w:eastAsia="ko-KR"/>
              </w:rPr>
              <w:t>*</w:t>
            </w:r>
          </w:p>
        </w:tc>
        <w:tc>
          <w:tcPr>
            <w:tcW w:w="374" w:type="pct"/>
            <w:tcBorders>
              <w:top w:val="single" w:sz="8" w:space="0" w:color="auto"/>
              <w:left w:val="single" w:sz="18" w:space="0" w:color="auto"/>
              <w:bottom w:val="dotted" w:sz="4" w:space="0" w:color="auto"/>
            </w:tcBorders>
            <w:vAlign w:val="center"/>
          </w:tcPr>
          <w:p w14:paraId="6BDA2C77"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65.6</w:t>
            </w:r>
          </w:p>
        </w:tc>
        <w:tc>
          <w:tcPr>
            <w:tcW w:w="306" w:type="pct"/>
            <w:tcBorders>
              <w:top w:val="single" w:sz="8" w:space="0" w:color="auto"/>
              <w:bottom w:val="dotted" w:sz="4" w:space="0" w:color="auto"/>
              <w:right w:val="single" w:sz="18" w:space="0" w:color="auto"/>
            </w:tcBorders>
            <w:vAlign w:val="center"/>
          </w:tcPr>
          <w:p w14:paraId="2BE8B736"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64.1</w:t>
            </w:r>
          </w:p>
        </w:tc>
        <w:tc>
          <w:tcPr>
            <w:tcW w:w="365" w:type="pct"/>
            <w:tcBorders>
              <w:top w:val="single" w:sz="8" w:space="0" w:color="auto"/>
              <w:left w:val="single" w:sz="18" w:space="0" w:color="auto"/>
              <w:bottom w:val="dotted" w:sz="4" w:space="0" w:color="auto"/>
            </w:tcBorders>
            <w:vAlign w:val="center"/>
          </w:tcPr>
          <w:p w14:paraId="19C94E56"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-1.5</w:t>
            </w:r>
          </w:p>
        </w:tc>
      </w:tr>
      <w:tr w:rsidR="00B87B9F" w:rsidRPr="000F4C2E" w14:paraId="043D47A3" w14:textId="77777777" w:rsidTr="003A4F67">
        <w:trPr>
          <w:trHeight w:val="360"/>
        </w:trPr>
        <w:tc>
          <w:tcPr>
            <w:tcW w:w="818" w:type="pct"/>
            <w:vMerge w:val="restart"/>
            <w:tcBorders>
              <w:top w:val="single" w:sz="8" w:space="0" w:color="auto"/>
              <w:right w:val="single" w:sz="18" w:space="0" w:color="auto"/>
            </w:tcBorders>
            <w:vAlign w:val="center"/>
          </w:tcPr>
          <w:p w14:paraId="53C5CDB1" w14:textId="77777777" w:rsidR="00B87B9F" w:rsidRPr="000F4C2E" w:rsidRDefault="00B87B9F" w:rsidP="003A4F67">
            <w:pPr>
              <w:rPr>
                <w:iCs/>
                <w:color w:val="000000" w:themeColor="text1"/>
                <w:sz w:val="20"/>
                <w:szCs w:val="20"/>
              </w:rPr>
            </w:pPr>
            <w:r w:rsidRPr="000F4C2E">
              <w:rPr>
                <w:rFonts w:hint="eastAsia"/>
                <w:iCs/>
                <w:color w:val="000000" w:themeColor="text1"/>
                <w:sz w:val="20"/>
                <w:szCs w:val="20"/>
              </w:rPr>
              <w:t>Age</w:t>
            </w:r>
          </w:p>
        </w:tc>
        <w:tc>
          <w:tcPr>
            <w:tcW w:w="1037" w:type="pct"/>
            <w:vMerge w:val="restart"/>
            <w:tcBorders>
              <w:top w:val="single" w:sz="8" w:space="0" w:color="auto"/>
              <w:left w:val="single" w:sz="18" w:space="0" w:color="auto"/>
              <w:right w:val="single" w:sz="8" w:space="0" w:color="auto"/>
            </w:tcBorders>
            <w:vAlign w:val="center"/>
          </w:tcPr>
          <w:p w14:paraId="6670D05F" w14:textId="77777777" w:rsidR="00B87B9F" w:rsidRPr="000F4C2E" w:rsidRDefault="00B87B9F" w:rsidP="003A4F67">
            <w:pPr>
              <w:rPr>
                <w:iCs/>
                <w:color w:val="000000" w:themeColor="text1"/>
                <w:sz w:val="20"/>
                <w:szCs w:val="20"/>
              </w:rPr>
            </w:pPr>
            <w:r w:rsidRPr="000F4C2E">
              <w:rPr>
                <w:iCs/>
                <w:color w:val="000000" w:themeColor="text1"/>
                <w:sz w:val="20"/>
                <w:szCs w:val="20"/>
              </w:rPr>
              <w:t>18 to 24 years</w:t>
            </w:r>
          </w:p>
        </w:tc>
        <w:tc>
          <w:tcPr>
            <w:tcW w:w="898" w:type="pct"/>
            <w:tcBorders>
              <w:top w:val="single" w:sz="8" w:space="0" w:color="auto"/>
              <w:left w:val="single" w:sz="8" w:space="0" w:color="auto"/>
              <w:bottom w:val="dotted" w:sz="4" w:space="0" w:color="auto"/>
              <w:right w:val="single" w:sz="18" w:space="0" w:color="auto"/>
            </w:tcBorders>
            <w:vAlign w:val="center"/>
          </w:tcPr>
          <w:p w14:paraId="10F6BAE2" w14:textId="77777777" w:rsidR="00B87B9F" w:rsidRPr="000F4C2E" w:rsidRDefault="00B87B9F" w:rsidP="003A4F67">
            <w:pPr>
              <w:rPr>
                <w:iCs/>
                <w:color w:val="000000" w:themeColor="text1"/>
                <w:sz w:val="20"/>
                <w:szCs w:val="20"/>
              </w:rPr>
            </w:pPr>
            <w:r w:rsidRPr="000F4C2E">
              <w:rPr>
                <w:rFonts w:hint="eastAsia"/>
                <w:iCs/>
                <w:color w:val="000000" w:themeColor="text1"/>
                <w:sz w:val="20"/>
                <w:szCs w:val="20"/>
              </w:rPr>
              <w:t>25</w:t>
            </w:r>
            <w:r w:rsidRPr="000F4C2E">
              <w:rPr>
                <w:iCs/>
                <w:color w:val="000000" w:themeColor="text1"/>
                <w:sz w:val="20"/>
                <w:szCs w:val="20"/>
              </w:rPr>
              <w:t xml:space="preserve"> to </w:t>
            </w:r>
            <w:r w:rsidRPr="000F4C2E">
              <w:rPr>
                <w:rFonts w:hint="eastAsia"/>
                <w:iCs/>
                <w:color w:val="000000" w:themeColor="text1"/>
                <w:sz w:val="20"/>
                <w:szCs w:val="20"/>
              </w:rPr>
              <w:t>44</w:t>
            </w:r>
            <w:r w:rsidRPr="000F4C2E">
              <w:rPr>
                <w:iCs/>
                <w:color w:val="000000" w:themeColor="text1"/>
                <w:sz w:val="20"/>
                <w:szCs w:val="20"/>
              </w:rPr>
              <w:t xml:space="preserve"> years</w:t>
            </w:r>
          </w:p>
        </w:tc>
        <w:tc>
          <w:tcPr>
            <w:tcW w:w="266" w:type="pct"/>
            <w:tcBorders>
              <w:top w:val="single" w:sz="8" w:space="0" w:color="auto"/>
              <w:left w:val="single" w:sz="18" w:space="0" w:color="auto"/>
              <w:bottom w:val="dotted" w:sz="4" w:space="0" w:color="auto"/>
              <w:right w:val="single" w:sz="8" w:space="0" w:color="auto"/>
            </w:tcBorders>
            <w:vAlign w:val="center"/>
          </w:tcPr>
          <w:p w14:paraId="646C38EE"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266" w:type="pct"/>
            <w:tcBorders>
              <w:top w:val="single" w:sz="8" w:space="0" w:color="auto"/>
              <w:left w:val="single" w:sz="8" w:space="0" w:color="auto"/>
              <w:bottom w:val="dotted" w:sz="4" w:space="0" w:color="auto"/>
              <w:right w:val="single" w:sz="8" w:space="0" w:color="auto"/>
            </w:tcBorders>
            <w:vAlign w:val="center"/>
          </w:tcPr>
          <w:p w14:paraId="26D0F195"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225" w:type="pct"/>
            <w:tcBorders>
              <w:top w:val="single" w:sz="8" w:space="0" w:color="auto"/>
              <w:left w:val="single" w:sz="8" w:space="0" w:color="auto"/>
              <w:bottom w:val="dotted" w:sz="4" w:space="0" w:color="auto"/>
              <w:right w:val="single" w:sz="8" w:space="0" w:color="auto"/>
            </w:tcBorders>
            <w:vAlign w:val="center"/>
          </w:tcPr>
          <w:p w14:paraId="38D0A2EB"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19.6</w:t>
            </w:r>
          </w:p>
        </w:tc>
        <w:tc>
          <w:tcPr>
            <w:tcW w:w="445" w:type="pct"/>
            <w:tcBorders>
              <w:top w:val="single" w:sz="8" w:space="0" w:color="auto"/>
              <w:left w:val="single" w:sz="8" w:space="0" w:color="auto"/>
              <w:bottom w:val="dotted" w:sz="4" w:space="0" w:color="auto"/>
              <w:right w:val="single" w:sz="18" w:space="0" w:color="auto"/>
            </w:tcBorders>
            <w:vAlign w:val="center"/>
          </w:tcPr>
          <w:p w14:paraId="3706D748" w14:textId="51B51D8C" w:rsidR="00B87B9F" w:rsidRPr="000F4C2E" w:rsidRDefault="00B20620" w:rsidP="00B20620">
            <w:pPr>
              <w:jc w:val="center"/>
              <w:rPr>
                <w:iCs/>
                <w:color w:val="000000" w:themeColor="text1"/>
                <w:sz w:val="20"/>
                <w:szCs w:val="20"/>
              </w:rPr>
            </w:pPr>
            <w:r>
              <w:rPr>
                <w:iCs/>
                <w:color w:val="000000" w:themeColor="text1"/>
                <w:sz w:val="20"/>
                <w:szCs w:val="20"/>
              </w:rPr>
              <w:t xml:space="preserve">  </w:t>
            </w:r>
            <w:r w:rsidR="00B87B9F" w:rsidRPr="000F4C2E">
              <w:rPr>
                <w:rFonts w:hint="eastAsia"/>
                <w:iCs/>
                <w:color w:val="000000" w:themeColor="text1"/>
                <w:sz w:val="20"/>
                <w:szCs w:val="20"/>
              </w:rPr>
              <w:t>80.4</w:t>
            </w:r>
          </w:p>
        </w:tc>
        <w:tc>
          <w:tcPr>
            <w:tcW w:w="374" w:type="pct"/>
            <w:tcBorders>
              <w:top w:val="single" w:sz="8" w:space="0" w:color="auto"/>
              <w:left w:val="single" w:sz="18" w:space="0" w:color="auto"/>
              <w:bottom w:val="dotted" w:sz="4" w:space="0" w:color="auto"/>
            </w:tcBorders>
            <w:vAlign w:val="center"/>
          </w:tcPr>
          <w:p w14:paraId="1C7DAAB1"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62.1</w:t>
            </w:r>
          </w:p>
        </w:tc>
        <w:tc>
          <w:tcPr>
            <w:tcW w:w="306" w:type="pct"/>
            <w:tcBorders>
              <w:top w:val="single" w:sz="8" w:space="0" w:color="auto"/>
              <w:bottom w:val="dotted" w:sz="4" w:space="0" w:color="auto"/>
              <w:right w:val="single" w:sz="18" w:space="0" w:color="auto"/>
            </w:tcBorders>
            <w:vAlign w:val="center"/>
          </w:tcPr>
          <w:p w14:paraId="1C0A115C"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65.9</w:t>
            </w:r>
          </w:p>
        </w:tc>
        <w:tc>
          <w:tcPr>
            <w:tcW w:w="365" w:type="pct"/>
            <w:tcBorders>
              <w:top w:val="single" w:sz="8" w:space="0" w:color="auto"/>
              <w:left w:val="single" w:sz="18" w:space="0" w:color="auto"/>
              <w:bottom w:val="dotted" w:sz="4" w:space="0" w:color="auto"/>
            </w:tcBorders>
            <w:vAlign w:val="center"/>
          </w:tcPr>
          <w:p w14:paraId="4948ADB8" w14:textId="77777777" w:rsidR="00B87B9F" w:rsidRPr="000F4C2E" w:rsidRDefault="00B87B9F" w:rsidP="003A4F67">
            <w:pPr>
              <w:jc w:val="center"/>
              <w:rPr>
                <w:iCs/>
                <w:color w:val="000000" w:themeColor="text1"/>
                <w:sz w:val="20"/>
                <w:szCs w:val="20"/>
              </w:rPr>
            </w:pPr>
            <w:r w:rsidRPr="000F4C2E">
              <w:rPr>
                <w:rFonts w:hint="eastAsia"/>
                <w:iCs/>
                <w:color w:val="000000" w:themeColor="text1"/>
                <w:sz w:val="20"/>
                <w:szCs w:val="20"/>
                <w:lang w:eastAsia="ko-KR"/>
              </w:rPr>
              <w:t>3.8</w:t>
            </w:r>
          </w:p>
        </w:tc>
      </w:tr>
      <w:tr w:rsidR="00B87B9F" w:rsidRPr="000F4C2E" w14:paraId="1779D30D" w14:textId="77777777" w:rsidTr="003A4F67">
        <w:trPr>
          <w:trHeight w:val="360"/>
        </w:trPr>
        <w:tc>
          <w:tcPr>
            <w:tcW w:w="818" w:type="pct"/>
            <w:vMerge/>
            <w:tcBorders>
              <w:right w:val="single" w:sz="18" w:space="0" w:color="auto"/>
            </w:tcBorders>
            <w:vAlign w:val="center"/>
          </w:tcPr>
          <w:p w14:paraId="3DF1D8E2" w14:textId="77777777" w:rsidR="00B87B9F" w:rsidRPr="000F4C2E" w:rsidRDefault="00B87B9F" w:rsidP="003A4F67">
            <w:pPr>
              <w:rPr>
                <w:iCs/>
                <w:color w:val="000000" w:themeColor="text1"/>
                <w:sz w:val="20"/>
                <w:szCs w:val="20"/>
              </w:rPr>
            </w:pPr>
          </w:p>
        </w:tc>
        <w:tc>
          <w:tcPr>
            <w:tcW w:w="1037" w:type="pct"/>
            <w:vMerge/>
            <w:tcBorders>
              <w:left w:val="single" w:sz="18" w:space="0" w:color="auto"/>
              <w:right w:val="single" w:sz="8" w:space="0" w:color="auto"/>
            </w:tcBorders>
            <w:vAlign w:val="center"/>
          </w:tcPr>
          <w:p w14:paraId="021A3770" w14:textId="77777777" w:rsidR="00B87B9F" w:rsidRPr="000F4C2E" w:rsidRDefault="00B87B9F" w:rsidP="003A4F67">
            <w:pPr>
              <w:rPr>
                <w:iCs/>
                <w:color w:val="000000" w:themeColor="text1"/>
                <w:sz w:val="20"/>
                <w:szCs w:val="20"/>
              </w:rPr>
            </w:pPr>
          </w:p>
        </w:tc>
        <w:tc>
          <w:tcPr>
            <w:tcW w:w="898" w:type="pct"/>
            <w:tcBorders>
              <w:top w:val="dotted" w:sz="4" w:space="0" w:color="auto"/>
              <w:left w:val="single" w:sz="8" w:space="0" w:color="auto"/>
              <w:bottom w:val="dotted" w:sz="4" w:space="0" w:color="auto"/>
              <w:right w:val="single" w:sz="18" w:space="0" w:color="auto"/>
            </w:tcBorders>
            <w:vAlign w:val="center"/>
          </w:tcPr>
          <w:p w14:paraId="42CD754A" w14:textId="77777777" w:rsidR="00B87B9F" w:rsidRPr="000F4C2E" w:rsidRDefault="00B87B9F" w:rsidP="003A4F67">
            <w:pPr>
              <w:rPr>
                <w:iCs/>
                <w:color w:val="000000" w:themeColor="text1"/>
                <w:sz w:val="20"/>
                <w:szCs w:val="20"/>
              </w:rPr>
            </w:pPr>
            <w:r w:rsidRPr="000F4C2E">
              <w:rPr>
                <w:rFonts w:hint="eastAsia"/>
                <w:iCs/>
                <w:color w:val="000000" w:themeColor="text1"/>
                <w:sz w:val="20"/>
                <w:szCs w:val="20"/>
              </w:rPr>
              <w:t>45</w:t>
            </w:r>
            <w:r w:rsidRPr="000F4C2E">
              <w:rPr>
                <w:iCs/>
                <w:color w:val="000000" w:themeColor="text1"/>
                <w:sz w:val="20"/>
                <w:szCs w:val="20"/>
              </w:rPr>
              <w:t xml:space="preserve"> to </w:t>
            </w:r>
            <w:r w:rsidRPr="000F4C2E">
              <w:rPr>
                <w:rFonts w:hint="eastAsia"/>
                <w:iCs/>
                <w:color w:val="000000" w:themeColor="text1"/>
                <w:sz w:val="20"/>
                <w:szCs w:val="20"/>
              </w:rPr>
              <w:t>64</w:t>
            </w:r>
            <w:r w:rsidRPr="000F4C2E">
              <w:rPr>
                <w:iCs/>
                <w:color w:val="000000" w:themeColor="text1"/>
                <w:sz w:val="20"/>
                <w:szCs w:val="20"/>
              </w:rPr>
              <w:t xml:space="preserve"> years</w:t>
            </w:r>
          </w:p>
        </w:tc>
        <w:tc>
          <w:tcPr>
            <w:tcW w:w="266" w:type="pct"/>
            <w:tcBorders>
              <w:top w:val="dotted" w:sz="4" w:space="0" w:color="auto"/>
              <w:left w:val="single" w:sz="18" w:space="0" w:color="auto"/>
              <w:bottom w:val="dotted" w:sz="4" w:space="0" w:color="auto"/>
              <w:right w:val="single" w:sz="8" w:space="0" w:color="auto"/>
            </w:tcBorders>
            <w:vAlign w:val="center"/>
          </w:tcPr>
          <w:p w14:paraId="5F197B2A"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9.1</w:t>
            </w:r>
          </w:p>
        </w:tc>
        <w:tc>
          <w:tcPr>
            <w:tcW w:w="266" w:type="pct"/>
            <w:tcBorders>
              <w:top w:val="dotted" w:sz="4" w:space="0" w:color="auto"/>
              <w:left w:val="single" w:sz="8" w:space="0" w:color="auto"/>
              <w:bottom w:val="dotted" w:sz="4" w:space="0" w:color="auto"/>
              <w:right w:val="single" w:sz="8" w:space="0" w:color="auto"/>
            </w:tcBorders>
            <w:vAlign w:val="center"/>
          </w:tcPr>
          <w:p w14:paraId="6F96DE96"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-24.9</w:t>
            </w:r>
          </w:p>
        </w:tc>
        <w:tc>
          <w:tcPr>
            <w:tcW w:w="225" w:type="pct"/>
            <w:tcBorders>
              <w:top w:val="dotted" w:sz="4" w:space="0" w:color="auto"/>
              <w:left w:val="single" w:sz="8" w:space="0" w:color="auto"/>
              <w:bottom w:val="dotted" w:sz="4" w:space="0" w:color="auto"/>
              <w:right w:val="single" w:sz="8" w:space="0" w:color="auto"/>
            </w:tcBorders>
            <w:vAlign w:val="center"/>
          </w:tcPr>
          <w:p w14:paraId="09E602A7"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9.5</w:t>
            </w:r>
          </w:p>
        </w:tc>
        <w:tc>
          <w:tcPr>
            <w:tcW w:w="445" w:type="pct"/>
            <w:tcBorders>
              <w:top w:val="dotted" w:sz="4" w:space="0" w:color="auto"/>
              <w:left w:val="single" w:sz="8" w:space="0" w:color="auto"/>
              <w:bottom w:val="dotted" w:sz="4" w:space="0" w:color="auto"/>
              <w:right w:val="single" w:sz="18" w:space="0" w:color="auto"/>
            </w:tcBorders>
            <w:vAlign w:val="center"/>
          </w:tcPr>
          <w:p w14:paraId="58007258" w14:textId="30CF894D" w:rsidR="00B87B9F" w:rsidRPr="000F4C2E" w:rsidRDefault="00B20620" w:rsidP="00B20620">
            <w:pPr>
              <w:jc w:val="center"/>
              <w:rPr>
                <w:iCs/>
                <w:color w:val="000000" w:themeColor="text1"/>
                <w:sz w:val="20"/>
                <w:szCs w:val="20"/>
              </w:rPr>
            </w:pPr>
            <w:r>
              <w:rPr>
                <w:iCs/>
                <w:color w:val="000000" w:themeColor="text1"/>
                <w:sz w:val="20"/>
                <w:szCs w:val="20"/>
              </w:rPr>
              <w:t xml:space="preserve">  </w:t>
            </w:r>
            <w:r w:rsidR="00B87B9F" w:rsidRPr="000F4C2E">
              <w:rPr>
                <w:rFonts w:hint="eastAsia"/>
                <w:iCs/>
                <w:color w:val="000000" w:themeColor="text1"/>
                <w:sz w:val="20"/>
                <w:szCs w:val="20"/>
              </w:rPr>
              <w:t>56.5</w:t>
            </w:r>
          </w:p>
        </w:tc>
        <w:tc>
          <w:tcPr>
            <w:tcW w:w="374" w:type="pct"/>
            <w:tcBorders>
              <w:top w:val="dotted" w:sz="4" w:space="0" w:color="auto"/>
              <w:left w:val="single" w:sz="18" w:space="0" w:color="auto"/>
              <w:bottom w:val="dotted" w:sz="4" w:space="0" w:color="auto"/>
            </w:tcBorders>
            <w:vAlign w:val="center"/>
          </w:tcPr>
          <w:p w14:paraId="242F8438" w14:textId="77777777" w:rsidR="00B87B9F" w:rsidRPr="000F4C2E" w:rsidRDefault="00B87B9F" w:rsidP="003A4F67">
            <w:pPr>
              <w:jc w:val="center"/>
              <w:rPr>
                <w:iCs/>
                <w:color w:val="000000" w:themeColor="text1"/>
                <w:sz w:val="20"/>
                <w:szCs w:val="20"/>
              </w:rPr>
            </w:pPr>
            <w:r w:rsidRPr="000F4C2E">
              <w:rPr>
                <w:rFonts w:hint="eastAsia"/>
                <w:iCs/>
                <w:color w:val="000000" w:themeColor="text1"/>
                <w:sz w:val="20"/>
                <w:szCs w:val="20"/>
                <w:lang w:eastAsia="ko-KR"/>
              </w:rPr>
              <w:t>62.1</w:t>
            </w:r>
          </w:p>
        </w:tc>
        <w:tc>
          <w:tcPr>
            <w:tcW w:w="306" w:type="pct"/>
            <w:tcBorders>
              <w:top w:val="dotted" w:sz="4" w:space="0" w:color="auto"/>
              <w:bottom w:val="dotted" w:sz="4" w:space="0" w:color="auto"/>
              <w:right w:val="single" w:sz="18" w:space="0" w:color="auto"/>
            </w:tcBorders>
            <w:vAlign w:val="center"/>
          </w:tcPr>
          <w:p w14:paraId="4DF0218C"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64.7</w:t>
            </w:r>
          </w:p>
        </w:tc>
        <w:tc>
          <w:tcPr>
            <w:tcW w:w="365" w:type="pct"/>
            <w:tcBorders>
              <w:top w:val="dotted" w:sz="4" w:space="0" w:color="auto"/>
              <w:left w:val="single" w:sz="18" w:space="0" w:color="auto"/>
              <w:bottom w:val="dotted" w:sz="4" w:space="0" w:color="auto"/>
            </w:tcBorders>
            <w:vAlign w:val="center"/>
          </w:tcPr>
          <w:p w14:paraId="1043E376" w14:textId="77777777" w:rsidR="00B87B9F" w:rsidRPr="000F4C2E" w:rsidRDefault="00B87B9F" w:rsidP="003A4F67">
            <w:pPr>
              <w:jc w:val="center"/>
              <w:rPr>
                <w:iCs/>
                <w:color w:val="000000" w:themeColor="text1"/>
                <w:sz w:val="20"/>
                <w:szCs w:val="20"/>
              </w:rPr>
            </w:pPr>
            <w:r w:rsidRPr="000F4C2E">
              <w:rPr>
                <w:rFonts w:hint="eastAsia"/>
                <w:iCs/>
                <w:color w:val="000000" w:themeColor="text1"/>
                <w:sz w:val="20"/>
                <w:szCs w:val="20"/>
                <w:lang w:eastAsia="ko-KR"/>
              </w:rPr>
              <w:t>2.6</w:t>
            </w:r>
          </w:p>
        </w:tc>
      </w:tr>
      <w:tr w:rsidR="00B87B9F" w:rsidRPr="000F4C2E" w14:paraId="081F966C" w14:textId="77777777" w:rsidTr="003A4F67">
        <w:trPr>
          <w:trHeight w:val="360"/>
        </w:trPr>
        <w:tc>
          <w:tcPr>
            <w:tcW w:w="818" w:type="pct"/>
            <w:vMerge/>
            <w:tcBorders>
              <w:bottom w:val="single" w:sz="8" w:space="0" w:color="auto"/>
              <w:right w:val="single" w:sz="18" w:space="0" w:color="auto"/>
            </w:tcBorders>
            <w:vAlign w:val="center"/>
          </w:tcPr>
          <w:p w14:paraId="37A26181" w14:textId="77777777" w:rsidR="00B87B9F" w:rsidRPr="000F4C2E" w:rsidRDefault="00B87B9F" w:rsidP="003A4F67">
            <w:pPr>
              <w:rPr>
                <w:iCs/>
                <w:color w:val="000000" w:themeColor="text1"/>
                <w:sz w:val="20"/>
                <w:szCs w:val="20"/>
              </w:rPr>
            </w:pPr>
          </w:p>
        </w:tc>
        <w:tc>
          <w:tcPr>
            <w:tcW w:w="1037" w:type="pct"/>
            <w:vMerge/>
            <w:tcBorders>
              <w:left w:val="single" w:sz="18" w:space="0" w:color="auto"/>
              <w:bottom w:val="single" w:sz="8" w:space="0" w:color="auto"/>
              <w:right w:val="single" w:sz="8" w:space="0" w:color="auto"/>
            </w:tcBorders>
            <w:vAlign w:val="center"/>
          </w:tcPr>
          <w:p w14:paraId="6B836C26" w14:textId="77777777" w:rsidR="00B87B9F" w:rsidRPr="000F4C2E" w:rsidRDefault="00B87B9F" w:rsidP="003A4F67">
            <w:pPr>
              <w:rPr>
                <w:iCs/>
                <w:color w:val="000000" w:themeColor="text1"/>
                <w:sz w:val="20"/>
                <w:szCs w:val="20"/>
              </w:rPr>
            </w:pPr>
          </w:p>
        </w:tc>
        <w:tc>
          <w:tcPr>
            <w:tcW w:w="898" w:type="pct"/>
            <w:tcBorders>
              <w:top w:val="dotted" w:sz="4" w:space="0" w:color="auto"/>
              <w:left w:val="single" w:sz="8" w:space="0" w:color="auto"/>
              <w:bottom w:val="single" w:sz="8" w:space="0" w:color="auto"/>
              <w:right w:val="single" w:sz="18" w:space="0" w:color="auto"/>
            </w:tcBorders>
            <w:vAlign w:val="center"/>
          </w:tcPr>
          <w:p w14:paraId="2BD8E94A" w14:textId="77777777" w:rsidR="00B87B9F" w:rsidRPr="000F4C2E" w:rsidRDefault="00B87B9F" w:rsidP="003A4F67">
            <w:pPr>
              <w:rPr>
                <w:iCs/>
                <w:color w:val="000000" w:themeColor="text1"/>
                <w:sz w:val="20"/>
                <w:szCs w:val="20"/>
              </w:rPr>
            </w:pPr>
            <w:r w:rsidRPr="000F4C2E">
              <w:rPr>
                <w:rFonts w:hint="eastAsia"/>
                <w:iCs/>
                <w:color w:val="000000" w:themeColor="text1"/>
                <w:sz w:val="20"/>
                <w:szCs w:val="20"/>
              </w:rPr>
              <w:t>65</w:t>
            </w:r>
            <w:r w:rsidRPr="000F4C2E">
              <w:rPr>
                <w:iCs/>
                <w:color w:val="000000" w:themeColor="text1"/>
                <w:sz w:val="20"/>
                <w:szCs w:val="20"/>
              </w:rPr>
              <w:t xml:space="preserve"> years or older</w:t>
            </w:r>
          </w:p>
        </w:tc>
        <w:tc>
          <w:tcPr>
            <w:tcW w:w="266" w:type="pct"/>
            <w:tcBorders>
              <w:top w:val="dotted" w:sz="4" w:space="0" w:color="auto"/>
              <w:left w:val="single" w:sz="18" w:space="0" w:color="auto"/>
              <w:bottom w:val="single" w:sz="8" w:space="0" w:color="auto"/>
              <w:right w:val="single" w:sz="8" w:space="0" w:color="auto"/>
            </w:tcBorders>
            <w:vAlign w:val="center"/>
          </w:tcPr>
          <w:p w14:paraId="3B7A7C8C"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14.8</w:t>
            </w:r>
          </w:p>
        </w:tc>
        <w:tc>
          <w:tcPr>
            <w:tcW w:w="266" w:type="pct"/>
            <w:tcBorders>
              <w:top w:val="dotted" w:sz="4" w:space="0" w:color="auto"/>
              <w:left w:val="single" w:sz="8" w:space="0" w:color="auto"/>
              <w:bottom w:val="single" w:sz="8" w:space="0" w:color="auto"/>
              <w:right w:val="single" w:sz="8" w:space="0" w:color="auto"/>
            </w:tcBorders>
            <w:vAlign w:val="center"/>
          </w:tcPr>
          <w:p w14:paraId="6508D755"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-39.8</w:t>
            </w:r>
          </w:p>
        </w:tc>
        <w:tc>
          <w:tcPr>
            <w:tcW w:w="225" w:type="pct"/>
            <w:tcBorders>
              <w:top w:val="dotted" w:sz="4" w:space="0" w:color="auto"/>
              <w:left w:val="single" w:sz="8" w:space="0" w:color="auto"/>
              <w:bottom w:val="single" w:sz="8" w:space="0" w:color="auto"/>
              <w:right w:val="single" w:sz="8" w:space="0" w:color="auto"/>
            </w:tcBorders>
            <w:vAlign w:val="center"/>
          </w:tcPr>
          <w:p w14:paraId="1F39B4DE"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445" w:type="pct"/>
            <w:tcBorders>
              <w:top w:val="dotted" w:sz="4" w:space="0" w:color="auto"/>
              <w:left w:val="single" w:sz="8" w:space="0" w:color="auto"/>
              <w:bottom w:val="single" w:sz="8" w:space="0" w:color="auto"/>
              <w:right w:val="single" w:sz="18" w:space="0" w:color="auto"/>
            </w:tcBorders>
            <w:vAlign w:val="center"/>
          </w:tcPr>
          <w:p w14:paraId="03DC6C17" w14:textId="1A928F48" w:rsidR="00B87B9F" w:rsidRPr="000F4C2E" w:rsidRDefault="00B20620" w:rsidP="00B20620">
            <w:pPr>
              <w:jc w:val="center"/>
              <w:rPr>
                <w:iCs/>
                <w:color w:val="000000" w:themeColor="text1"/>
                <w:sz w:val="20"/>
                <w:szCs w:val="20"/>
              </w:rPr>
            </w:pPr>
            <w:r>
              <w:rPr>
                <w:iCs/>
                <w:color w:val="000000" w:themeColor="text1"/>
                <w:sz w:val="20"/>
                <w:szCs w:val="20"/>
              </w:rPr>
              <w:t xml:space="preserve">  </w:t>
            </w:r>
            <w:r w:rsidR="00B87B9F" w:rsidRPr="000F4C2E">
              <w:rPr>
                <w:rFonts w:hint="eastAsia"/>
                <w:iCs/>
                <w:color w:val="000000" w:themeColor="text1"/>
                <w:sz w:val="20"/>
                <w:szCs w:val="20"/>
              </w:rPr>
              <w:t>45.4</w:t>
            </w:r>
          </w:p>
        </w:tc>
        <w:tc>
          <w:tcPr>
            <w:tcW w:w="374" w:type="pct"/>
            <w:tcBorders>
              <w:top w:val="dotted" w:sz="4" w:space="0" w:color="auto"/>
              <w:left w:val="single" w:sz="18" w:space="0" w:color="auto"/>
              <w:bottom w:val="single" w:sz="8" w:space="0" w:color="auto"/>
            </w:tcBorders>
            <w:vAlign w:val="center"/>
          </w:tcPr>
          <w:p w14:paraId="3A2B4DC0" w14:textId="77777777" w:rsidR="00B87B9F" w:rsidRPr="000F4C2E" w:rsidRDefault="00B87B9F" w:rsidP="003A4F67">
            <w:pPr>
              <w:jc w:val="center"/>
              <w:rPr>
                <w:iCs/>
                <w:color w:val="000000" w:themeColor="text1"/>
                <w:sz w:val="20"/>
                <w:szCs w:val="20"/>
              </w:rPr>
            </w:pPr>
            <w:r w:rsidRPr="000F4C2E">
              <w:rPr>
                <w:rFonts w:hint="eastAsia"/>
                <w:iCs/>
                <w:color w:val="000000" w:themeColor="text1"/>
                <w:sz w:val="20"/>
                <w:szCs w:val="20"/>
                <w:lang w:eastAsia="ko-KR"/>
              </w:rPr>
              <w:t>62.1</w:t>
            </w:r>
          </w:p>
        </w:tc>
        <w:tc>
          <w:tcPr>
            <w:tcW w:w="306" w:type="pct"/>
            <w:tcBorders>
              <w:top w:val="dotted" w:sz="4" w:space="0" w:color="auto"/>
              <w:bottom w:val="single" w:sz="8" w:space="0" w:color="auto"/>
              <w:right w:val="single" w:sz="18" w:space="0" w:color="auto"/>
            </w:tcBorders>
            <w:vAlign w:val="center"/>
          </w:tcPr>
          <w:p w14:paraId="2A529CB6"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63.4</w:t>
            </w:r>
          </w:p>
        </w:tc>
        <w:tc>
          <w:tcPr>
            <w:tcW w:w="365" w:type="pct"/>
            <w:tcBorders>
              <w:top w:val="dotted" w:sz="4" w:space="0" w:color="auto"/>
              <w:left w:val="single" w:sz="18" w:space="0" w:color="auto"/>
              <w:bottom w:val="single" w:sz="8" w:space="0" w:color="auto"/>
            </w:tcBorders>
            <w:vAlign w:val="center"/>
          </w:tcPr>
          <w:p w14:paraId="3E52C36A" w14:textId="77777777" w:rsidR="00B87B9F" w:rsidRPr="000F4C2E" w:rsidRDefault="00B87B9F" w:rsidP="003A4F67">
            <w:pPr>
              <w:jc w:val="center"/>
              <w:rPr>
                <w:iCs/>
                <w:color w:val="000000" w:themeColor="text1"/>
                <w:sz w:val="20"/>
                <w:szCs w:val="20"/>
              </w:rPr>
            </w:pPr>
            <w:r w:rsidRPr="000F4C2E">
              <w:rPr>
                <w:rFonts w:hint="eastAsia"/>
                <w:iCs/>
                <w:color w:val="000000" w:themeColor="text1"/>
                <w:sz w:val="20"/>
                <w:szCs w:val="20"/>
                <w:lang w:eastAsia="ko-KR"/>
              </w:rPr>
              <w:t>1.3</w:t>
            </w:r>
          </w:p>
        </w:tc>
      </w:tr>
      <w:tr w:rsidR="00B87B9F" w:rsidRPr="000F4C2E" w14:paraId="1C89B322" w14:textId="77777777" w:rsidTr="003A4F67">
        <w:trPr>
          <w:trHeight w:val="360"/>
        </w:trPr>
        <w:tc>
          <w:tcPr>
            <w:tcW w:w="818" w:type="pct"/>
            <w:tcBorders>
              <w:top w:val="single" w:sz="8" w:space="0" w:color="auto"/>
              <w:bottom w:val="single" w:sz="8" w:space="0" w:color="auto"/>
              <w:right w:val="single" w:sz="18" w:space="0" w:color="auto"/>
            </w:tcBorders>
            <w:vAlign w:val="center"/>
          </w:tcPr>
          <w:p w14:paraId="3EDA69B4" w14:textId="77777777" w:rsidR="00B87B9F" w:rsidRPr="000F4C2E" w:rsidRDefault="00B87B9F" w:rsidP="003A4F67">
            <w:pPr>
              <w:rPr>
                <w:iCs/>
                <w:color w:val="000000" w:themeColor="text1"/>
                <w:sz w:val="20"/>
                <w:szCs w:val="20"/>
              </w:rPr>
            </w:pPr>
            <w:r w:rsidRPr="000F4C2E">
              <w:rPr>
                <w:rFonts w:hint="eastAsia"/>
                <w:iCs/>
                <w:color w:val="000000" w:themeColor="text1"/>
                <w:sz w:val="20"/>
                <w:szCs w:val="20"/>
              </w:rPr>
              <w:t>Education</w:t>
            </w:r>
          </w:p>
        </w:tc>
        <w:tc>
          <w:tcPr>
            <w:tcW w:w="1037" w:type="pct"/>
            <w:tcBorders>
              <w:top w:val="single" w:sz="8" w:space="0" w:color="auto"/>
              <w:left w:val="single" w:sz="18" w:space="0" w:color="auto"/>
              <w:bottom w:val="single" w:sz="8" w:space="0" w:color="auto"/>
              <w:right w:val="single" w:sz="8" w:space="0" w:color="auto"/>
            </w:tcBorders>
            <w:vAlign w:val="center"/>
          </w:tcPr>
          <w:p w14:paraId="5C15E845" w14:textId="77777777" w:rsidR="00B87B9F" w:rsidRPr="000F4C2E" w:rsidRDefault="00B87B9F" w:rsidP="003A4F67">
            <w:pPr>
              <w:rPr>
                <w:iCs/>
                <w:color w:val="000000" w:themeColor="text1"/>
                <w:sz w:val="20"/>
                <w:szCs w:val="20"/>
              </w:rPr>
            </w:pPr>
            <w:r w:rsidRPr="000F4C2E">
              <w:rPr>
                <w:iCs/>
                <w:color w:val="000000" w:themeColor="text1"/>
                <w:sz w:val="20"/>
                <w:szCs w:val="20"/>
              </w:rPr>
              <w:t>High school or lower</w:t>
            </w:r>
          </w:p>
        </w:tc>
        <w:tc>
          <w:tcPr>
            <w:tcW w:w="898" w:type="pct"/>
            <w:tcBorders>
              <w:top w:val="single" w:sz="8" w:space="0" w:color="auto"/>
              <w:left w:val="single" w:sz="8" w:space="0" w:color="auto"/>
              <w:bottom w:val="single" w:sz="8" w:space="0" w:color="auto"/>
              <w:right w:val="single" w:sz="18" w:space="0" w:color="auto"/>
            </w:tcBorders>
            <w:vAlign w:val="center"/>
          </w:tcPr>
          <w:p w14:paraId="4F7C7CA7" w14:textId="77777777" w:rsidR="00B87B9F" w:rsidRPr="000F4C2E" w:rsidRDefault="00B87B9F" w:rsidP="003A4F67">
            <w:pPr>
              <w:rPr>
                <w:iCs/>
                <w:color w:val="000000" w:themeColor="text1"/>
                <w:sz w:val="20"/>
                <w:szCs w:val="20"/>
              </w:rPr>
            </w:pPr>
            <w:r w:rsidRPr="000F4C2E">
              <w:rPr>
                <w:iCs/>
                <w:color w:val="000000" w:themeColor="text1"/>
                <w:sz w:val="20"/>
                <w:szCs w:val="20"/>
              </w:rPr>
              <w:t>Bachelor's degree or higher</w:t>
            </w:r>
          </w:p>
        </w:tc>
        <w:tc>
          <w:tcPr>
            <w:tcW w:w="266" w:type="pct"/>
            <w:tcBorders>
              <w:top w:val="single" w:sz="8" w:space="0" w:color="auto"/>
              <w:left w:val="single" w:sz="18" w:space="0" w:color="auto"/>
              <w:bottom w:val="single" w:sz="8" w:space="0" w:color="auto"/>
              <w:right w:val="single" w:sz="8" w:space="0" w:color="auto"/>
            </w:tcBorders>
            <w:vAlign w:val="center"/>
          </w:tcPr>
          <w:p w14:paraId="75C6E77C"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-5.1</w:t>
            </w:r>
          </w:p>
        </w:tc>
        <w:tc>
          <w:tcPr>
            <w:tcW w:w="266" w:type="pct"/>
            <w:tcBorders>
              <w:top w:val="single" w:sz="8" w:space="0" w:color="auto"/>
              <w:left w:val="single" w:sz="8" w:space="0" w:color="auto"/>
              <w:bottom w:val="single" w:sz="8" w:space="0" w:color="auto"/>
              <w:right w:val="single" w:sz="8" w:space="0" w:color="auto"/>
            </w:tcBorders>
            <w:vAlign w:val="center"/>
          </w:tcPr>
          <w:p w14:paraId="6AAB7190"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16.8</w:t>
            </w:r>
          </w:p>
        </w:tc>
        <w:tc>
          <w:tcPr>
            <w:tcW w:w="225" w:type="pct"/>
            <w:tcBorders>
              <w:top w:val="single" w:sz="8" w:space="0" w:color="auto"/>
              <w:left w:val="single" w:sz="8" w:space="0" w:color="auto"/>
              <w:bottom w:val="single" w:sz="8" w:space="0" w:color="auto"/>
              <w:right w:val="single" w:sz="8" w:space="0" w:color="auto"/>
            </w:tcBorders>
            <w:vAlign w:val="center"/>
          </w:tcPr>
          <w:p w14:paraId="4E308258"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-12.7</w:t>
            </w:r>
          </w:p>
        </w:tc>
        <w:tc>
          <w:tcPr>
            <w:tcW w:w="445" w:type="pct"/>
            <w:tcBorders>
              <w:top w:val="single" w:sz="8" w:space="0" w:color="auto"/>
              <w:left w:val="single" w:sz="8" w:space="0" w:color="auto"/>
              <w:bottom w:val="single" w:sz="8" w:space="0" w:color="auto"/>
              <w:right w:val="single" w:sz="18" w:space="0" w:color="auto"/>
            </w:tcBorders>
            <w:vAlign w:val="center"/>
          </w:tcPr>
          <w:p w14:paraId="36054C6D" w14:textId="77777777" w:rsidR="00B87B9F" w:rsidRPr="000F4C2E" w:rsidRDefault="00B87B9F" w:rsidP="00B20620">
            <w:pPr>
              <w:jc w:val="center"/>
              <w:rPr>
                <w:iCs/>
                <w:color w:val="000000" w:themeColor="text1"/>
                <w:sz w:val="20"/>
                <w:szCs w:val="20"/>
              </w:rPr>
            </w:pPr>
            <w:r w:rsidRPr="000F4C2E">
              <w:rPr>
                <w:rFonts w:hint="eastAsia"/>
                <w:iCs/>
                <w:color w:val="000000" w:themeColor="text1"/>
                <w:sz w:val="20"/>
                <w:szCs w:val="20"/>
              </w:rPr>
              <w:t>-65.4</w:t>
            </w:r>
          </w:p>
        </w:tc>
        <w:tc>
          <w:tcPr>
            <w:tcW w:w="374" w:type="pct"/>
            <w:tcBorders>
              <w:top w:val="single" w:sz="8" w:space="0" w:color="auto"/>
              <w:left w:val="single" w:sz="18" w:space="0" w:color="auto"/>
              <w:bottom w:val="single" w:sz="8" w:space="0" w:color="auto"/>
            </w:tcBorders>
            <w:vAlign w:val="center"/>
          </w:tcPr>
          <w:p w14:paraId="0451BF01"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65.9</w:t>
            </w:r>
          </w:p>
        </w:tc>
        <w:tc>
          <w:tcPr>
            <w:tcW w:w="306" w:type="pct"/>
            <w:tcBorders>
              <w:top w:val="single" w:sz="8" w:space="0" w:color="auto"/>
              <w:bottom w:val="single" w:sz="8" w:space="0" w:color="auto"/>
              <w:right w:val="single" w:sz="18" w:space="0" w:color="auto"/>
            </w:tcBorders>
            <w:vAlign w:val="center"/>
          </w:tcPr>
          <w:p w14:paraId="4F192ED4"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62.2</w:t>
            </w:r>
          </w:p>
        </w:tc>
        <w:tc>
          <w:tcPr>
            <w:tcW w:w="365" w:type="pct"/>
            <w:tcBorders>
              <w:top w:val="single" w:sz="8" w:space="0" w:color="auto"/>
              <w:left w:val="single" w:sz="18" w:space="0" w:color="auto"/>
              <w:bottom w:val="single" w:sz="8" w:space="0" w:color="auto"/>
            </w:tcBorders>
            <w:vAlign w:val="center"/>
          </w:tcPr>
          <w:p w14:paraId="14264DF7" w14:textId="77777777" w:rsidR="00B87B9F" w:rsidRPr="000F4C2E" w:rsidRDefault="00B87B9F" w:rsidP="003A4F67">
            <w:pPr>
              <w:jc w:val="center"/>
              <w:rPr>
                <w:iCs/>
                <w:color w:val="000000" w:themeColor="text1"/>
                <w:sz w:val="20"/>
                <w:szCs w:val="20"/>
              </w:rPr>
            </w:pPr>
            <w:r w:rsidRPr="000F4C2E">
              <w:rPr>
                <w:rFonts w:hint="eastAsia"/>
                <w:iCs/>
                <w:color w:val="000000" w:themeColor="text1"/>
                <w:sz w:val="20"/>
                <w:szCs w:val="20"/>
              </w:rPr>
              <w:t>-</w:t>
            </w:r>
            <w:r w:rsidRPr="000F4C2E">
              <w:rPr>
                <w:rFonts w:hint="eastAsia"/>
                <w:iCs/>
                <w:color w:val="000000" w:themeColor="text1"/>
                <w:sz w:val="20"/>
                <w:szCs w:val="20"/>
                <w:lang w:eastAsia="ko-KR"/>
              </w:rPr>
              <w:t>3.7</w:t>
            </w:r>
          </w:p>
        </w:tc>
      </w:tr>
      <w:tr w:rsidR="00B87B9F" w:rsidRPr="000F4C2E" w14:paraId="4D73504A" w14:textId="77777777" w:rsidTr="003A4F67">
        <w:trPr>
          <w:trHeight w:val="360"/>
        </w:trPr>
        <w:tc>
          <w:tcPr>
            <w:tcW w:w="818" w:type="pct"/>
            <w:vMerge w:val="restart"/>
            <w:tcBorders>
              <w:top w:val="single" w:sz="8" w:space="0" w:color="auto"/>
              <w:right w:val="single" w:sz="18" w:space="0" w:color="auto"/>
            </w:tcBorders>
            <w:vAlign w:val="center"/>
          </w:tcPr>
          <w:p w14:paraId="69A9CDE1" w14:textId="77777777" w:rsidR="00B87B9F" w:rsidRPr="000F4C2E" w:rsidRDefault="00B87B9F" w:rsidP="003A4F67">
            <w:pPr>
              <w:rPr>
                <w:iCs/>
                <w:color w:val="000000" w:themeColor="text1"/>
                <w:sz w:val="20"/>
                <w:szCs w:val="20"/>
              </w:rPr>
            </w:pPr>
            <w:r w:rsidRPr="000F4C2E">
              <w:rPr>
                <w:rFonts w:hint="eastAsia"/>
                <w:iCs/>
                <w:color w:val="000000" w:themeColor="text1"/>
                <w:sz w:val="20"/>
                <w:szCs w:val="20"/>
              </w:rPr>
              <w:t>Race</w:t>
            </w:r>
            <w:r w:rsidRPr="000F4C2E">
              <w:rPr>
                <w:iCs/>
                <w:color w:val="000000" w:themeColor="text1"/>
                <w:sz w:val="20"/>
                <w:szCs w:val="20"/>
              </w:rPr>
              <w:t xml:space="preserve"> and ethnicity</w:t>
            </w:r>
          </w:p>
        </w:tc>
        <w:tc>
          <w:tcPr>
            <w:tcW w:w="1037" w:type="pct"/>
            <w:vMerge w:val="restart"/>
            <w:tcBorders>
              <w:top w:val="single" w:sz="8" w:space="0" w:color="auto"/>
              <w:left w:val="single" w:sz="18" w:space="0" w:color="auto"/>
              <w:right w:val="single" w:sz="8" w:space="0" w:color="auto"/>
            </w:tcBorders>
            <w:vAlign w:val="center"/>
          </w:tcPr>
          <w:p w14:paraId="324C2939" w14:textId="3FD7921F" w:rsidR="00B87B9F" w:rsidRPr="000F4C2E" w:rsidRDefault="00B87B9F" w:rsidP="003A4F67">
            <w:pPr>
              <w:rPr>
                <w:iCs/>
                <w:color w:val="000000" w:themeColor="text1"/>
                <w:sz w:val="20"/>
                <w:szCs w:val="20"/>
              </w:rPr>
            </w:pPr>
            <w:r w:rsidRPr="000F4C2E">
              <w:rPr>
                <w:iCs/>
                <w:color w:val="000000" w:themeColor="text1"/>
                <w:sz w:val="20"/>
                <w:szCs w:val="20"/>
              </w:rPr>
              <w:t>All other racial/ethnic groups*</w:t>
            </w:r>
          </w:p>
        </w:tc>
        <w:tc>
          <w:tcPr>
            <w:tcW w:w="898" w:type="pct"/>
            <w:tcBorders>
              <w:top w:val="single" w:sz="8" w:space="0" w:color="auto"/>
              <w:left w:val="single" w:sz="8" w:space="0" w:color="auto"/>
              <w:bottom w:val="dotted" w:sz="4" w:space="0" w:color="auto"/>
              <w:right w:val="single" w:sz="18" w:space="0" w:color="auto"/>
            </w:tcBorders>
            <w:vAlign w:val="center"/>
          </w:tcPr>
          <w:p w14:paraId="2ED64C8B" w14:textId="77777777" w:rsidR="00B87B9F" w:rsidRPr="000F4C2E" w:rsidRDefault="00B87B9F" w:rsidP="003A4F67">
            <w:pPr>
              <w:rPr>
                <w:iCs/>
                <w:color w:val="000000" w:themeColor="text1"/>
                <w:sz w:val="20"/>
                <w:szCs w:val="20"/>
              </w:rPr>
            </w:pPr>
            <w:r w:rsidRPr="000F4C2E">
              <w:rPr>
                <w:rFonts w:hint="eastAsia"/>
                <w:iCs/>
                <w:color w:val="000000" w:themeColor="text1"/>
                <w:sz w:val="20"/>
                <w:szCs w:val="20"/>
              </w:rPr>
              <w:t xml:space="preserve">Non-Hispanic </w:t>
            </w:r>
            <w:r w:rsidRPr="000F4C2E">
              <w:rPr>
                <w:iCs/>
                <w:color w:val="000000" w:themeColor="text1"/>
                <w:sz w:val="20"/>
                <w:szCs w:val="20"/>
              </w:rPr>
              <w:t>W</w:t>
            </w:r>
            <w:r w:rsidRPr="000F4C2E">
              <w:rPr>
                <w:rFonts w:hint="eastAsia"/>
                <w:iCs/>
                <w:color w:val="000000" w:themeColor="text1"/>
                <w:sz w:val="20"/>
                <w:szCs w:val="20"/>
              </w:rPr>
              <w:t>hite</w:t>
            </w:r>
          </w:p>
        </w:tc>
        <w:tc>
          <w:tcPr>
            <w:tcW w:w="266" w:type="pct"/>
            <w:tcBorders>
              <w:top w:val="single" w:sz="8" w:space="0" w:color="auto"/>
              <w:left w:val="single" w:sz="18" w:space="0" w:color="auto"/>
              <w:bottom w:val="dotted" w:sz="4" w:space="0" w:color="auto"/>
              <w:right w:val="single" w:sz="8" w:space="0" w:color="auto"/>
            </w:tcBorders>
            <w:vAlign w:val="center"/>
          </w:tcPr>
          <w:p w14:paraId="6E434C5B"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100.0</w:t>
            </w:r>
          </w:p>
        </w:tc>
        <w:tc>
          <w:tcPr>
            <w:tcW w:w="266" w:type="pct"/>
            <w:tcBorders>
              <w:top w:val="single" w:sz="8" w:space="0" w:color="auto"/>
              <w:left w:val="single" w:sz="8" w:space="0" w:color="auto"/>
              <w:bottom w:val="dotted" w:sz="4" w:space="0" w:color="auto"/>
              <w:right w:val="single" w:sz="8" w:space="0" w:color="auto"/>
            </w:tcBorders>
            <w:vAlign w:val="center"/>
          </w:tcPr>
          <w:p w14:paraId="26D5336D"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225" w:type="pct"/>
            <w:tcBorders>
              <w:top w:val="single" w:sz="8" w:space="0" w:color="auto"/>
              <w:left w:val="single" w:sz="8" w:space="0" w:color="auto"/>
              <w:bottom w:val="dotted" w:sz="4" w:space="0" w:color="auto"/>
              <w:right w:val="single" w:sz="8" w:space="0" w:color="auto"/>
            </w:tcBorders>
            <w:vAlign w:val="center"/>
          </w:tcPr>
          <w:p w14:paraId="5C229385"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445" w:type="pct"/>
            <w:tcBorders>
              <w:top w:val="single" w:sz="8" w:space="0" w:color="auto"/>
              <w:left w:val="single" w:sz="8" w:space="0" w:color="auto"/>
              <w:bottom w:val="dotted" w:sz="4" w:space="0" w:color="auto"/>
              <w:right w:val="single" w:sz="18" w:space="0" w:color="auto"/>
            </w:tcBorders>
            <w:vAlign w:val="center"/>
          </w:tcPr>
          <w:p w14:paraId="358234A0" w14:textId="603789E3" w:rsidR="00B87B9F" w:rsidRPr="000F4C2E" w:rsidRDefault="00B20620" w:rsidP="00B20620">
            <w:pPr>
              <w:jc w:val="center"/>
              <w:rPr>
                <w:iCs/>
                <w:color w:val="000000" w:themeColor="text1"/>
                <w:sz w:val="20"/>
                <w:szCs w:val="20"/>
              </w:rPr>
            </w:pPr>
            <w:r>
              <w:rPr>
                <w:iCs/>
                <w:color w:val="000000" w:themeColor="text1"/>
                <w:sz w:val="20"/>
                <w:szCs w:val="20"/>
              </w:rPr>
              <w:t xml:space="preserve">    </w:t>
            </w:r>
            <w:r w:rsidR="00B87B9F" w:rsidRPr="000F4C2E">
              <w:rPr>
                <w:rFonts w:hint="eastAsia"/>
                <w:iCs/>
                <w:color w:val="000000" w:themeColor="text1"/>
                <w:sz w:val="20"/>
                <w:szCs w:val="20"/>
              </w:rPr>
              <w:t>0.0</w:t>
            </w:r>
          </w:p>
        </w:tc>
        <w:tc>
          <w:tcPr>
            <w:tcW w:w="374" w:type="pct"/>
            <w:tcBorders>
              <w:top w:val="single" w:sz="8" w:space="0" w:color="auto"/>
              <w:left w:val="single" w:sz="18" w:space="0" w:color="auto"/>
              <w:bottom w:val="dotted" w:sz="4" w:space="0" w:color="auto"/>
            </w:tcBorders>
            <w:vAlign w:val="center"/>
          </w:tcPr>
          <w:p w14:paraId="5F29B9C3"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64.6</w:t>
            </w:r>
          </w:p>
        </w:tc>
        <w:tc>
          <w:tcPr>
            <w:tcW w:w="306" w:type="pct"/>
            <w:tcBorders>
              <w:top w:val="single" w:sz="8" w:space="0" w:color="auto"/>
              <w:bottom w:val="dotted" w:sz="4" w:space="0" w:color="auto"/>
              <w:right w:val="single" w:sz="18" w:space="0" w:color="auto"/>
            </w:tcBorders>
            <w:vAlign w:val="center"/>
          </w:tcPr>
          <w:p w14:paraId="5EC84D4C"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65.0</w:t>
            </w:r>
          </w:p>
        </w:tc>
        <w:tc>
          <w:tcPr>
            <w:tcW w:w="365" w:type="pct"/>
            <w:tcBorders>
              <w:top w:val="single" w:sz="8" w:space="0" w:color="auto"/>
              <w:left w:val="single" w:sz="18" w:space="0" w:color="auto"/>
              <w:bottom w:val="dotted" w:sz="4" w:space="0" w:color="auto"/>
            </w:tcBorders>
            <w:vAlign w:val="center"/>
          </w:tcPr>
          <w:p w14:paraId="454A462F" w14:textId="77777777" w:rsidR="00B87B9F" w:rsidRPr="000F4C2E" w:rsidRDefault="00B87B9F" w:rsidP="003A4F67">
            <w:pPr>
              <w:jc w:val="center"/>
              <w:rPr>
                <w:iCs/>
                <w:color w:val="000000" w:themeColor="text1"/>
                <w:sz w:val="20"/>
                <w:szCs w:val="20"/>
              </w:rPr>
            </w:pPr>
            <w:r w:rsidRPr="000F4C2E">
              <w:rPr>
                <w:rFonts w:hint="eastAsia"/>
                <w:iCs/>
                <w:color w:val="000000" w:themeColor="text1"/>
                <w:sz w:val="20"/>
                <w:szCs w:val="20"/>
              </w:rPr>
              <w:t>0</w:t>
            </w:r>
            <w:r w:rsidRPr="000F4C2E">
              <w:rPr>
                <w:rFonts w:hint="eastAsia"/>
                <w:iCs/>
                <w:color w:val="000000" w:themeColor="text1"/>
                <w:sz w:val="20"/>
                <w:szCs w:val="20"/>
                <w:lang w:eastAsia="ko-KR"/>
              </w:rPr>
              <w:t>.4</w:t>
            </w:r>
          </w:p>
        </w:tc>
      </w:tr>
      <w:tr w:rsidR="00B87B9F" w:rsidRPr="000F4C2E" w14:paraId="3B87AF38" w14:textId="77777777" w:rsidTr="003A4F67">
        <w:trPr>
          <w:trHeight w:val="360"/>
        </w:trPr>
        <w:tc>
          <w:tcPr>
            <w:tcW w:w="818" w:type="pct"/>
            <w:vMerge/>
            <w:tcBorders>
              <w:bottom w:val="single" w:sz="8" w:space="0" w:color="auto"/>
              <w:right w:val="single" w:sz="18" w:space="0" w:color="auto"/>
            </w:tcBorders>
            <w:vAlign w:val="center"/>
          </w:tcPr>
          <w:p w14:paraId="5BDC1134" w14:textId="77777777" w:rsidR="00B87B9F" w:rsidRPr="000F4C2E" w:rsidRDefault="00B87B9F" w:rsidP="003A4F67">
            <w:pPr>
              <w:rPr>
                <w:iCs/>
                <w:color w:val="000000" w:themeColor="text1"/>
                <w:sz w:val="20"/>
                <w:szCs w:val="20"/>
              </w:rPr>
            </w:pPr>
          </w:p>
        </w:tc>
        <w:tc>
          <w:tcPr>
            <w:tcW w:w="1037" w:type="pct"/>
            <w:vMerge/>
            <w:tcBorders>
              <w:left w:val="single" w:sz="18" w:space="0" w:color="auto"/>
              <w:bottom w:val="single" w:sz="8" w:space="0" w:color="auto"/>
              <w:right w:val="single" w:sz="8" w:space="0" w:color="auto"/>
            </w:tcBorders>
            <w:vAlign w:val="center"/>
          </w:tcPr>
          <w:p w14:paraId="248CEE6E" w14:textId="77777777" w:rsidR="00B87B9F" w:rsidRPr="000F4C2E" w:rsidRDefault="00B87B9F" w:rsidP="003A4F67">
            <w:pPr>
              <w:rPr>
                <w:iCs/>
                <w:color w:val="000000" w:themeColor="text1"/>
                <w:sz w:val="20"/>
                <w:szCs w:val="20"/>
              </w:rPr>
            </w:pPr>
          </w:p>
        </w:tc>
        <w:tc>
          <w:tcPr>
            <w:tcW w:w="898" w:type="pct"/>
            <w:tcBorders>
              <w:top w:val="dotted" w:sz="4" w:space="0" w:color="auto"/>
              <w:left w:val="single" w:sz="8" w:space="0" w:color="auto"/>
              <w:bottom w:val="single" w:sz="8" w:space="0" w:color="auto"/>
              <w:right w:val="single" w:sz="18" w:space="0" w:color="auto"/>
            </w:tcBorders>
            <w:vAlign w:val="center"/>
          </w:tcPr>
          <w:p w14:paraId="4DA3B313" w14:textId="77777777" w:rsidR="00B87B9F" w:rsidRPr="000F4C2E" w:rsidRDefault="00B87B9F" w:rsidP="003A4F67">
            <w:pPr>
              <w:rPr>
                <w:iCs/>
                <w:color w:val="000000" w:themeColor="text1"/>
                <w:sz w:val="20"/>
                <w:szCs w:val="20"/>
              </w:rPr>
            </w:pPr>
            <w:r w:rsidRPr="000F4C2E">
              <w:rPr>
                <w:rFonts w:hint="eastAsia"/>
                <w:iCs/>
                <w:color w:val="000000" w:themeColor="text1"/>
                <w:sz w:val="20"/>
                <w:szCs w:val="20"/>
              </w:rPr>
              <w:t xml:space="preserve">Non-Hispanic </w:t>
            </w:r>
            <w:r w:rsidRPr="000F4C2E">
              <w:rPr>
                <w:iCs/>
                <w:color w:val="000000" w:themeColor="text1"/>
                <w:sz w:val="20"/>
                <w:szCs w:val="20"/>
              </w:rPr>
              <w:t>B</w:t>
            </w:r>
            <w:r w:rsidRPr="000F4C2E">
              <w:rPr>
                <w:rFonts w:hint="eastAsia"/>
                <w:iCs/>
                <w:color w:val="000000" w:themeColor="text1"/>
                <w:sz w:val="20"/>
                <w:szCs w:val="20"/>
              </w:rPr>
              <w:t>lack</w:t>
            </w:r>
          </w:p>
        </w:tc>
        <w:tc>
          <w:tcPr>
            <w:tcW w:w="266" w:type="pct"/>
            <w:tcBorders>
              <w:top w:val="dotted" w:sz="4" w:space="0" w:color="auto"/>
              <w:left w:val="single" w:sz="18" w:space="0" w:color="auto"/>
              <w:bottom w:val="single" w:sz="8" w:space="0" w:color="auto"/>
              <w:right w:val="single" w:sz="8" w:space="0" w:color="auto"/>
            </w:tcBorders>
            <w:vAlign w:val="center"/>
          </w:tcPr>
          <w:p w14:paraId="1C19B3D3"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266" w:type="pct"/>
            <w:tcBorders>
              <w:top w:val="dotted" w:sz="4" w:space="0" w:color="auto"/>
              <w:left w:val="single" w:sz="8" w:space="0" w:color="auto"/>
              <w:bottom w:val="single" w:sz="8" w:space="0" w:color="auto"/>
              <w:right w:val="single" w:sz="8" w:space="0" w:color="auto"/>
            </w:tcBorders>
            <w:vAlign w:val="center"/>
          </w:tcPr>
          <w:p w14:paraId="211469EA"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40.6</w:t>
            </w:r>
          </w:p>
        </w:tc>
        <w:tc>
          <w:tcPr>
            <w:tcW w:w="225" w:type="pct"/>
            <w:tcBorders>
              <w:top w:val="dotted" w:sz="4" w:space="0" w:color="auto"/>
              <w:left w:val="single" w:sz="8" w:space="0" w:color="auto"/>
              <w:bottom w:val="single" w:sz="8" w:space="0" w:color="auto"/>
              <w:right w:val="single" w:sz="8" w:space="0" w:color="auto"/>
            </w:tcBorders>
            <w:vAlign w:val="center"/>
          </w:tcPr>
          <w:p w14:paraId="272FFBB1"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445" w:type="pct"/>
            <w:tcBorders>
              <w:top w:val="dotted" w:sz="4" w:space="0" w:color="auto"/>
              <w:left w:val="single" w:sz="8" w:space="0" w:color="auto"/>
              <w:bottom w:val="single" w:sz="8" w:space="0" w:color="auto"/>
              <w:right w:val="single" w:sz="18" w:space="0" w:color="auto"/>
            </w:tcBorders>
            <w:vAlign w:val="center"/>
          </w:tcPr>
          <w:p w14:paraId="76D78C4A" w14:textId="51050CBE" w:rsidR="00B87B9F" w:rsidRPr="000F4C2E" w:rsidRDefault="00B20620" w:rsidP="00B20620">
            <w:pPr>
              <w:jc w:val="center"/>
              <w:rPr>
                <w:iCs/>
                <w:color w:val="000000" w:themeColor="text1"/>
                <w:sz w:val="20"/>
                <w:szCs w:val="20"/>
                <w:lang w:eastAsia="ko-KR"/>
              </w:rPr>
            </w:pPr>
            <w:r>
              <w:rPr>
                <w:iCs/>
                <w:color w:val="000000" w:themeColor="text1"/>
                <w:sz w:val="20"/>
                <w:szCs w:val="20"/>
              </w:rPr>
              <w:t xml:space="preserve">  </w:t>
            </w:r>
            <w:r w:rsidR="00B87B9F" w:rsidRPr="000F4C2E">
              <w:rPr>
                <w:rFonts w:hint="eastAsia"/>
                <w:iCs/>
                <w:color w:val="000000" w:themeColor="text1"/>
                <w:sz w:val="20"/>
                <w:szCs w:val="20"/>
              </w:rPr>
              <w:t>-59.4</w:t>
            </w:r>
            <w:r w:rsidR="00B87B9F" w:rsidRPr="000F4C2E">
              <w:rPr>
                <w:rFonts w:hint="eastAsia"/>
                <w:iCs/>
                <w:color w:val="000000" w:themeColor="text1"/>
                <w:sz w:val="20"/>
                <w:szCs w:val="20"/>
                <w:lang w:eastAsia="ko-KR"/>
              </w:rPr>
              <w:t>*</w:t>
            </w:r>
            <w:r w:rsidR="00E87F8A">
              <w:rPr>
                <w:iCs/>
                <w:color w:val="000000" w:themeColor="text1"/>
                <w:sz w:val="20"/>
                <w:szCs w:val="20"/>
                <w:lang w:eastAsia="ko-KR"/>
              </w:rPr>
              <w:t>*</w:t>
            </w:r>
          </w:p>
        </w:tc>
        <w:tc>
          <w:tcPr>
            <w:tcW w:w="374" w:type="pct"/>
            <w:tcBorders>
              <w:top w:val="dotted" w:sz="4" w:space="0" w:color="auto"/>
              <w:left w:val="single" w:sz="18" w:space="0" w:color="auto"/>
              <w:bottom w:val="single" w:sz="8" w:space="0" w:color="auto"/>
            </w:tcBorders>
            <w:vAlign w:val="center"/>
          </w:tcPr>
          <w:p w14:paraId="462DEEAA"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64.6</w:t>
            </w:r>
          </w:p>
        </w:tc>
        <w:tc>
          <w:tcPr>
            <w:tcW w:w="306" w:type="pct"/>
            <w:tcBorders>
              <w:top w:val="dotted" w:sz="4" w:space="0" w:color="auto"/>
              <w:bottom w:val="single" w:sz="8" w:space="0" w:color="auto"/>
              <w:right w:val="single" w:sz="18" w:space="0" w:color="auto"/>
            </w:tcBorders>
            <w:vAlign w:val="center"/>
          </w:tcPr>
          <w:p w14:paraId="6B29CC4B"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63.6</w:t>
            </w:r>
          </w:p>
        </w:tc>
        <w:tc>
          <w:tcPr>
            <w:tcW w:w="365" w:type="pct"/>
            <w:tcBorders>
              <w:top w:val="dotted" w:sz="4" w:space="0" w:color="auto"/>
              <w:left w:val="single" w:sz="18" w:space="0" w:color="auto"/>
              <w:bottom w:val="single" w:sz="8" w:space="0" w:color="auto"/>
            </w:tcBorders>
            <w:vAlign w:val="center"/>
          </w:tcPr>
          <w:p w14:paraId="3D8F3F99" w14:textId="77777777" w:rsidR="00B87B9F" w:rsidRPr="000F4C2E" w:rsidRDefault="00B87B9F" w:rsidP="003A4F67">
            <w:pPr>
              <w:jc w:val="center"/>
              <w:rPr>
                <w:iCs/>
                <w:color w:val="000000" w:themeColor="text1"/>
                <w:sz w:val="20"/>
                <w:szCs w:val="20"/>
              </w:rPr>
            </w:pPr>
            <w:r w:rsidRPr="000F4C2E">
              <w:rPr>
                <w:rFonts w:hint="eastAsia"/>
                <w:iCs/>
                <w:color w:val="000000" w:themeColor="text1"/>
                <w:sz w:val="20"/>
                <w:szCs w:val="20"/>
              </w:rPr>
              <w:t>-1.</w:t>
            </w:r>
            <w:r w:rsidRPr="000F4C2E">
              <w:rPr>
                <w:rFonts w:hint="eastAsia"/>
                <w:iCs/>
                <w:color w:val="000000" w:themeColor="text1"/>
                <w:sz w:val="20"/>
                <w:szCs w:val="20"/>
                <w:lang w:eastAsia="ko-KR"/>
              </w:rPr>
              <w:t>0</w:t>
            </w:r>
          </w:p>
        </w:tc>
      </w:tr>
      <w:tr w:rsidR="00B87B9F" w:rsidRPr="000F4C2E" w14:paraId="7632E4A2" w14:textId="77777777" w:rsidTr="003A4F67">
        <w:trPr>
          <w:trHeight w:val="360"/>
        </w:trPr>
        <w:tc>
          <w:tcPr>
            <w:tcW w:w="818" w:type="pct"/>
            <w:tcBorders>
              <w:top w:val="single" w:sz="8" w:space="0" w:color="auto"/>
              <w:bottom w:val="single" w:sz="18" w:space="0" w:color="auto"/>
              <w:right w:val="single" w:sz="18" w:space="0" w:color="auto"/>
            </w:tcBorders>
            <w:vAlign w:val="center"/>
          </w:tcPr>
          <w:p w14:paraId="5F59BAA1" w14:textId="77777777" w:rsidR="00B87B9F" w:rsidRPr="000F4C2E" w:rsidRDefault="00B87B9F" w:rsidP="003A4F67">
            <w:pPr>
              <w:rPr>
                <w:iCs/>
                <w:color w:val="000000" w:themeColor="text1"/>
                <w:sz w:val="20"/>
                <w:szCs w:val="20"/>
              </w:rPr>
            </w:pPr>
            <w:r w:rsidRPr="000F4C2E">
              <w:rPr>
                <w:rFonts w:hint="eastAsia"/>
                <w:iCs/>
                <w:color w:val="000000" w:themeColor="text1"/>
                <w:sz w:val="20"/>
                <w:szCs w:val="20"/>
              </w:rPr>
              <w:t>Employment</w:t>
            </w:r>
          </w:p>
        </w:tc>
        <w:tc>
          <w:tcPr>
            <w:tcW w:w="1037" w:type="pct"/>
            <w:tcBorders>
              <w:top w:val="single" w:sz="8" w:space="0" w:color="auto"/>
              <w:left w:val="single" w:sz="18" w:space="0" w:color="auto"/>
              <w:bottom w:val="single" w:sz="18" w:space="0" w:color="auto"/>
              <w:right w:val="single" w:sz="8" w:space="0" w:color="auto"/>
            </w:tcBorders>
            <w:vAlign w:val="center"/>
          </w:tcPr>
          <w:p w14:paraId="105990AD" w14:textId="77777777" w:rsidR="00B87B9F" w:rsidRPr="000F4C2E" w:rsidRDefault="00B87B9F" w:rsidP="003A4F67">
            <w:pPr>
              <w:rPr>
                <w:iCs/>
                <w:color w:val="000000" w:themeColor="text1"/>
                <w:sz w:val="20"/>
                <w:szCs w:val="20"/>
              </w:rPr>
            </w:pPr>
            <w:r w:rsidRPr="000F4C2E">
              <w:rPr>
                <w:iCs/>
                <w:color w:val="000000" w:themeColor="text1"/>
                <w:sz w:val="20"/>
                <w:szCs w:val="20"/>
              </w:rPr>
              <w:t>Unemployed</w:t>
            </w:r>
          </w:p>
        </w:tc>
        <w:tc>
          <w:tcPr>
            <w:tcW w:w="898" w:type="pct"/>
            <w:tcBorders>
              <w:top w:val="single" w:sz="8" w:space="0" w:color="auto"/>
              <w:left w:val="single" w:sz="8" w:space="0" w:color="auto"/>
              <w:bottom w:val="single" w:sz="18" w:space="0" w:color="auto"/>
              <w:right w:val="single" w:sz="18" w:space="0" w:color="auto"/>
            </w:tcBorders>
            <w:vAlign w:val="center"/>
          </w:tcPr>
          <w:p w14:paraId="570FFCAF" w14:textId="77777777" w:rsidR="00B87B9F" w:rsidRPr="000F4C2E" w:rsidRDefault="00B87B9F" w:rsidP="003A4F67">
            <w:pPr>
              <w:rPr>
                <w:iCs/>
                <w:color w:val="000000" w:themeColor="text1"/>
                <w:sz w:val="20"/>
                <w:szCs w:val="20"/>
              </w:rPr>
            </w:pPr>
            <w:r w:rsidRPr="000F4C2E">
              <w:rPr>
                <w:iCs/>
                <w:color w:val="000000" w:themeColor="text1"/>
                <w:sz w:val="20"/>
                <w:szCs w:val="20"/>
              </w:rPr>
              <w:t>Employed</w:t>
            </w:r>
          </w:p>
        </w:tc>
        <w:tc>
          <w:tcPr>
            <w:tcW w:w="266" w:type="pct"/>
            <w:tcBorders>
              <w:top w:val="single" w:sz="8" w:space="0" w:color="auto"/>
              <w:left w:val="single" w:sz="18" w:space="0" w:color="auto"/>
              <w:bottom w:val="single" w:sz="18" w:space="0" w:color="auto"/>
              <w:right w:val="single" w:sz="8" w:space="0" w:color="auto"/>
            </w:tcBorders>
            <w:vAlign w:val="center"/>
          </w:tcPr>
          <w:p w14:paraId="1B5DBC7D" w14:textId="77777777" w:rsidR="00B87B9F" w:rsidRPr="000F4C2E" w:rsidRDefault="00B87B9F" w:rsidP="00B20620">
            <w:pPr>
              <w:jc w:val="right"/>
              <w:rPr>
                <w:iCs/>
                <w:color w:val="000000" w:themeColor="text1"/>
                <w:sz w:val="20"/>
                <w:szCs w:val="20"/>
                <w:lang w:eastAsia="ko-KR"/>
              </w:rPr>
            </w:pPr>
            <w:r w:rsidRPr="000F4C2E">
              <w:rPr>
                <w:rFonts w:hint="eastAsia"/>
                <w:iCs/>
                <w:color w:val="000000" w:themeColor="text1"/>
                <w:sz w:val="20"/>
                <w:szCs w:val="20"/>
                <w:lang w:eastAsia="ko-KR"/>
              </w:rPr>
              <w:t>44.8</w:t>
            </w:r>
          </w:p>
        </w:tc>
        <w:tc>
          <w:tcPr>
            <w:tcW w:w="266" w:type="pct"/>
            <w:tcBorders>
              <w:top w:val="single" w:sz="8" w:space="0" w:color="auto"/>
              <w:left w:val="single" w:sz="8" w:space="0" w:color="auto"/>
              <w:bottom w:val="single" w:sz="18" w:space="0" w:color="auto"/>
              <w:right w:val="single" w:sz="8" w:space="0" w:color="auto"/>
            </w:tcBorders>
            <w:vAlign w:val="center"/>
          </w:tcPr>
          <w:p w14:paraId="7614C500"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225" w:type="pct"/>
            <w:tcBorders>
              <w:top w:val="single" w:sz="8" w:space="0" w:color="auto"/>
              <w:left w:val="single" w:sz="8" w:space="0" w:color="auto"/>
              <w:bottom w:val="single" w:sz="18" w:space="0" w:color="auto"/>
              <w:right w:val="single" w:sz="8" w:space="0" w:color="auto"/>
            </w:tcBorders>
            <w:vAlign w:val="center"/>
          </w:tcPr>
          <w:p w14:paraId="15D676AE"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445" w:type="pct"/>
            <w:tcBorders>
              <w:top w:val="single" w:sz="8" w:space="0" w:color="auto"/>
              <w:left w:val="single" w:sz="8" w:space="0" w:color="auto"/>
              <w:bottom w:val="single" w:sz="18" w:space="0" w:color="auto"/>
              <w:right w:val="single" w:sz="18" w:space="0" w:color="auto"/>
            </w:tcBorders>
            <w:vAlign w:val="center"/>
          </w:tcPr>
          <w:p w14:paraId="5F93B76B" w14:textId="65DA0317" w:rsidR="00B87B9F" w:rsidRPr="000F4C2E" w:rsidRDefault="00B20620" w:rsidP="00B20620">
            <w:pPr>
              <w:jc w:val="center"/>
              <w:rPr>
                <w:iCs/>
                <w:color w:val="000000" w:themeColor="text1"/>
                <w:sz w:val="20"/>
                <w:szCs w:val="20"/>
                <w:lang w:eastAsia="ko-KR"/>
              </w:rPr>
            </w:pPr>
            <w:r>
              <w:rPr>
                <w:iCs/>
                <w:color w:val="000000" w:themeColor="text1"/>
                <w:sz w:val="20"/>
                <w:szCs w:val="20"/>
                <w:lang w:eastAsia="ko-KR"/>
              </w:rPr>
              <w:t xml:space="preserve">  </w:t>
            </w:r>
            <w:r w:rsidR="00B87B9F" w:rsidRPr="000F4C2E">
              <w:rPr>
                <w:rFonts w:hint="eastAsia"/>
                <w:iCs/>
                <w:color w:val="000000" w:themeColor="text1"/>
                <w:sz w:val="20"/>
                <w:szCs w:val="20"/>
                <w:lang w:eastAsia="ko-KR"/>
              </w:rPr>
              <w:t>55</w:t>
            </w:r>
            <w:r>
              <w:rPr>
                <w:iCs/>
                <w:color w:val="000000" w:themeColor="text1"/>
                <w:sz w:val="20"/>
                <w:szCs w:val="20"/>
                <w:lang w:eastAsia="ko-KR"/>
              </w:rPr>
              <w:t>.2</w:t>
            </w:r>
          </w:p>
        </w:tc>
        <w:tc>
          <w:tcPr>
            <w:tcW w:w="374" w:type="pct"/>
            <w:tcBorders>
              <w:top w:val="single" w:sz="8" w:space="0" w:color="auto"/>
              <w:left w:val="single" w:sz="18" w:space="0" w:color="auto"/>
              <w:bottom w:val="single" w:sz="18" w:space="0" w:color="auto"/>
            </w:tcBorders>
            <w:vAlign w:val="center"/>
          </w:tcPr>
          <w:p w14:paraId="40F06547"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63.1</w:t>
            </w:r>
          </w:p>
        </w:tc>
        <w:tc>
          <w:tcPr>
            <w:tcW w:w="306" w:type="pct"/>
            <w:tcBorders>
              <w:top w:val="single" w:sz="8" w:space="0" w:color="auto"/>
              <w:bottom w:val="single" w:sz="18" w:space="0" w:color="auto"/>
              <w:right w:val="single" w:sz="18" w:space="0" w:color="auto"/>
            </w:tcBorders>
            <w:vAlign w:val="center"/>
          </w:tcPr>
          <w:p w14:paraId="616A33BA"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65.1</w:t>
            </w:r>
          </w:p>
        </w:tc>
        <w:tc>
          <w:tcPr>
            <w:tcW w:w="365" w:type="pct"/>
            <w:tcBorders>
              <w:top w:val="single" w:sz="8" w:space="0" w:color="auto"/>
              <w:left w:val="single" w:sz="18" w:space="0" w:color="auto"/>
              <w:bottom w:val="single" w:sz="18" w:space="0" w:color="auto"/>
            </w:tcBorders>
            <w:vAlign w:val="center"/>
          </w:tcPr>
          <w:p w14:paraId="424F45BB"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2.0</w:t>
            </w:r>
          </w:p>
        </w:tc>
      </w:tr>
      <w:tr w:rsidR="00B87B9F" w:rsidRPr="000F4C2E" w14:paraId="78C0C40B" w14:textId="77777777" w:rsidTr="003A4F67">
        <w:trPr>
          <w:trHeight w:val="360"/>
        </w:trPr>
        <w:tc>
          <w:tcPr>
            <w:tcW w:w="5000" w:type="pct"/>
            <w:gridSpan w:val="10"/>
            <w:tcBorders>
              <w:top w:val="single" w:sz="18" w:space="0" w:color="auto"/>
              <w:bottom w:val="single" w:sz="8" w:space="0" w:color="auto"/>
            </w:tcBorders>
            <w:vAlign w:val="center"/>
          </w:tcPr>
          <w:p w14:paraId="197A028E" w14:textId="77777777" w:rsidR="00B87B9F" w:rsidRPr="000F4C2E" w:rsidRDefault="00B87B9F" w:rsidP="003A4F67">
            <w:pPr>
              <w:rPr>
                <w:b/>
                <w:bCs/>
                <w:i/>
                <w:color w:val="000000" w:themeColor="text1"/>
                <w:sz w:val="20"/>
                <w:szCs w:val="20"/>
              </w:rPr>
            </w:pPr>
            <w:r w:rsidRPr="000F4C2E">
              <w:rPr>
                <w:rFonts w:hint="eastAsia"/>
                <w:b/>
                <w:bCs/>
                <w:i/>
                <w:color w:val="000000" w:themeColor="text1"/>
                <w:sz w:val="20"/>
                <w:szCs w:val="20"/>
              </w:rPr>
              <w:t>Household characteristics and others</w:t>
            </w:r>
          </w:p>
        </w:tc>
      </w:tr>
      <w:tr w:rsidR="00B87B9F" w:rsidRPr="000F4C2E" w14:paraId="7CE9CF21" w14:textId="77777777" w:rsidTr="003A4F67">
        <w:trPr>
          <w:trHeight w:val="360"/>
        </w:trPr>
        <w:tc>
          <w:tcPr>
            <w:tcW w:w="818" w:type="pct"/>
            <w:vMerge w:val="restart"/>
            <w:tcBorders>
              <w:top w:val="single" w:sz="8" w:space="0" w:color="auto"/>
              <w:right w:val="single" w:sz="18" w:space="0" w:color="auto"/>
            </w:tcBorders>
            <w:vAlign w:val="center"/>
          </w:tcPr>
          <w:p w14:paraId="162DDE9F" w14:textId="77777777" w:rsidR="00B87B9F" w:rsidRPr="000F4C2E" w:rsidRDefault="00B87B9F" w:rsidP="003A4F67">
            <w:pPr>
              <w:rPr>
                <w:iCs/>
                <w:color w:val="000000" w:themeColor="text1"/>
                <w:sz w:val="20"/>
                <w:szCs w:val="20"/>
                <w:lang w:eastAsia="ko-KR"/>
              </w:rPr>
            </w:pPr>
            <w:r w:rsidRPr="000F4C2E">
              <w:rPr>
                <w:rFonts w:hint="eastAsia"/>
                <w:iCs/>
                <w:color w:val="000000" w:themeColor="text1"/>
                <w:sz w:val="20"/>
                <w:szCs w:val="20"/>
                <w:lang w:eastAsia="ko-KR"/>
              </w:rPr>
              <w:t>Income</w:t>
            </w:r>
          </w:p>
        </w:tc>
        <w:tc>
          <w:tcPr>
            <w:tcW w:w="1037" w:type="pct"/>
            <w:vMerge w:val="restart"/>
            <w:tcBorders>
              <w:top w:val="single" w:sz="8" w:space="0" w:color="auto"/>
              <w:left w:val="single" w:sz="18" w:space="0" w:color="auto"/>
              <w:right w:val="single" w:sz="8" w:space="0" w:color="auto"/>
            </w:tcBorders>
            <w:vAlign w:val="center"/>
          </w:tcPr>
          <w:p w14:paraId="78C240B7" w14:textId="77777777" w:rsidR="00B87B9F" w:rsidRPr="000F4C2E" w:rsidRDefault="00B87B9F" w:rsidP="003A4F67">
            <w:pPr>
              <w:rPr>
                <w:iCs/>
                <w:color w:val="000000" w:themeColor="text1"/>
                <w:sz w:val="20"/>
                <w:szCs w:val="20"/>
                <w:lang w:eastAsia="ko-KR"/>
              </w:rPr>
            </w:pPr>
            <w:r w:rsidRPr="000F4C2E">
              <w:rPr>
                <w:rFonts w:hint="eastAsia"/>
                <w:iCs/>
                <w:color w:val="000000" w:themeColor="text1"/>
                <w:sz w:val="20"/>
                <w:szCs w:val="20"/>
                <w:lang w:eastAsia="ko-KR"/>
              </w:rPr>
              <w:t>Lower than $50</w:t>
            </w:r>
            <w:r w:rsidRPr="000F4C2E">
              <w:rPr>
                <w:iCs/>
                <w:color w:val="000000" w:themeColor="text1"/>
                <w:sz w:val="20"/>
                <w:szCs w:val="20"/>
                <w:lang w:eastAsia="ko-KR"/>
              </w:rPr>
              <w:t>,000</w:t>
            </w:r>
          </w:p>
        </w:tc>
        <w:tc>
          <w:tcPr>
            <w:tcW w:w="898" w:type="pct"/>
            <w:tcBorders>
              <w:top w:val="single" w:sz="8" w:space="0" w:color="auto"/>
              <w:left w:val="single" w:sz="8" w:space="0" w:color="auto"/>
              <w:bottom w:val="single" w:sz="8" w:space="0" w:color="auto"/>
              <w:right w:val="single" w:sz="18" w:space="0" w:color="auto"/>
            </w:tcBorders>
            <w:vAlign w:val="center"/>
          </w:tcPr>
          <w:p w14:paraId="4F39AD35" w14:textId="77777777" w:rsidR="00B87B9F" w:rsidRPr="000F4C2E" w:rsidRDefault="00B87B9F" w:rsidP="003A4F67">
            <w:pPr>
              <w:rPr>
                <w:iCs/>
                <w:color w:val="000000" w:themeColor="text1"/>
                <w:sz w:val="20"/>
                <w:szCs w:val="20"/>
                <w:lang w:eastAsia="ko-KR"/>
              </w:rPr>
            </w:pPr>
            <w:r w:rsidRPr="000F4C2E">
              <w:rPr>
                <w:rFonts w:hint="eastAsia"/>
                <w:iCs/>
                <w:color w:val="000000" w:themeColor="text1"/>
                <w:sz w:val="20"/>
                <w:szCs w:val="20"/>
                <w:lang w:eastAsia="ko-KR"/>
              </w:rPr>
              <w:t>$100</w:t>
            </w:r>
            <w:r w:rsidRPr="000F4C2E">
              <w:rPr>
                <w:iCs/>
                <w:color w:val="000000" w:themeColor="text1"/>
                <w:sz w:val="20"/>
                <w:szCs w:val="20"/>
                <w:lang w:eastAsia="ko-KR"/>
              </w:rPr>
              <w:t>,000</w:t>
            </w:r>
            <w:r w:rsidRPr="000F4C2E">
              <w:rPr>
                <w:rFonts w:hint="eastAsia"/>
                <w:iCs/>
                <w:color w:val="000000" w:themeColor="text1"/>
                <w:sz w:val="20"/>
                <w:szCs w:val="20"/>
                <w:lang w:eastAsia="ko-KR"/>
              </w:rPr>
              <w:t xml:space="preserve"> or higher</w:t>
            </w:r>
          </w:p>
        </w:tc>
        <w:tc>
          <w:tcPr>
            <w:tcW w:w="266" w:type="pct"/>
            <w:tcBorders>
              <w:top w:val="single" w:sz="8" w:space="0" w:color="auto"/>
              <w:left w:val="single" w:sz="18" w:space="0" w:color="auto"/>
              <w:bottom w:val="single" w:sz="8" w:space="0" w:color="auto"/>
              <w:right w:val="single" w:sz="8" w:space="0" w:color="auto"/>
            </w:tcBorders>
            <w:vAlign w:val="center"/>
          </w:tcPr>
          <w:p w14:paraId="72B6A67D" w14:textId="77777777" w:rsidR="00B87B9F" w:rsidRPr="000F4C2E" w:rsidRDefault="00B87B9F" w:rsidP="00B20620">
            <w:pPr>
              <w:jc w:val="right"/>
              <w:rPr>
                <w:iCs/>
                <w:color w:val="000000" w:themeColor="text1"/>
                <w:sz w:val="20"/>
                <w:szCs w:val="20"/>
                <w:lang w:eastAsia="ko-KR"/>
              </w:rPr>
            </w:pPr>
            <w:r w:rsidRPr="000F4C2E">
              <w:rPr>
                <w:rFonts w:hint="eastAsia"/>
                <w:iCs/>
                <w:color w:val="000000" w:themeColor="text1"/>
                <w:sz w:val="20"/>
                <w:szCs w:val="20"/>
                <w:lang w:eastAsia="ko-KR"/>
              </w:rPr>
              <w:t>-13.8</w:t>
            </w:r>
          </w:p>
        </w:tc>
        <w:tc>
          <w:tcPr>
            <w:tcW w:w="266" w:type="pct"/>
            <w:tcBorders>
              <w:top w:val="single" w:sz="8" w:space="0" w:color="auto"/>
              <w:left w:val="single" w:sz="8" w:space="0" w:color="auto"/>
              <w:bottom w:val="single" w:sz="8" w:space="0" w:color="auto"/>
              <w:right w:val="single" w:sz="8" w:space="0" w:color="auto"/>
            </w:tcBorders>
            <w:vAlign w:val="center"/>
          </w:tcPr>
          <w:p w14:paraId="641DFA40" w14:textId="77777777" w:rsidR="00B87B9F" w:rsidRPr="000F4C2E" w:rsidRDefault="00B87B9F" w:rsidP="00B20620">
            <w:pPr>
              <w:jc w:val="right"/>
              <w:rPr>
                <w:iCs/>
                <w:color w:val="000000" w:themeColor="text1"/>
                <w:sz w:val="20"/>
                <w:szCs w:val="20"/>
                <w:lang w:eastAsia="ko-KR"/>
              </w:rPr>
            </w:pPr>
            <w:r w:rsidRPr="000F4C2E">
              <w:rPr>
                <w:rFonts w:hint="eastAsia"/>
                <w:iCs/>
                <w:color w:val="000000" w:themeColor="text1"/>
                <w:sz w:val="20"/>
                <w:szCs w:val="20"/>
                <w:lang w:eastAsia="ko-KR"/>
              </w:rPr>
              <w:t>21.8</w:t>
            </w:r>
          </w:p>
        </w:tc>
        <w:tc>
          <w:tcPr>
            <w:tcW w:w="225" w:type="pct"/>
            <w:tcBorders>
              <w:top w:val="single" w:sz="8" w:space="0" w:color="auto"/>
              <w:left w:val="single" w:sz="8" w:space="0" w:color="auto"/>
              <w:bottom w:val="single" w:sz="8" w:space="0" w:color="auto"/>
              <w:right w:val="single" w:sz="8" w:space="0" w:color="auto"/>
            </w:tcBorders>
            <w:vAlign w:val="center"/>
          </w:tcPr>
          <w:p w14:paraId="6D16585E" w14:textId="77777777" w:rsidR="00B87B9F" w:rsidRPr="000F4C2E" w:rsidRDefault="00B87B9F" w:rsidP="00B20620">
            <w:pPr>
              <w:jc w:val="right"/>
              <w:rPr>
                <w:iCs/>
                <w:color w:val="000000" w:themeColor="text1"/>
                <w:sz w:val="20"/>
                <w:szCs w:val="20"/>
                <w:lang w:eastAsia="ko-KR"/>
              </w:rPr>
            </w:pPr>
            <w:r w:rsidRPr="000F4C2E">
              <w:rPr>
                <w:rFonts w:hint="eastAsia"/>
                <w:iCs/>
                <w:color w:val="000000" w:themeColor="text1"/>
                <w:sz w:val="20"/>
                <w:szCs w:val="20"/>
                <w:lang w:eastAsia="ko-KR"/>
              </w:rPr>
              <w:t>22.4</w:t>
            </w:r>
          </w:p>
        </w:tc>
        <w:tc>
          <w:tcPr>
            <w:tcW w:w="445" w:type="pct"/>
            <w:tcBorders>
              <w:top w:val="single" w:sz="8" w:space="0" w:color="auto"/>
              <w:left w:val="single" w:sz="8" w:space="0" w:color="auto"/>
              <w:bottom w:val="single" w:sz="8" w:space="0" w:color="auto"/>
              <w:right w:val="single" w:sz="18" w:space="0" w:color="auto"/>
            </w:tcBorders>
            <w:vAlign w:val="center"/>
          </w:tcPr>
          <w:p w14:paraId="0D48F64D" w14:textId="25D250FB" w:rsidR="00B87B9F" w:rsidRPr="000F4C2E" w:rsidRDefault="00B20620" w:rsidP="003A4F67">
            <w:pPr>
              <w:jc w:val="center"/>
              <w:rPr>
                <w:iCs/>
                <w:color w:val="000000" w:themeColor="text1"/>
                <w:sz w:val="20"/>
                <w:szCs w:val="20"/>
                <w:lang w:eastAsia="ko-KR"/>
              </w:rPr>
            </w:pPr>
            <w:r>
              <w:rPr>
                <w:iCs/>
                <w:color w:val="000000" w:themeColor="text1"/>
                <w:sz w:val="20"/>
                <w:szCs w:val="20"/>
                <w:lang w:eastAsia="ko-KR"/>
              </w:rPr>
              <w:t xml:space="preserve"> </w:t>
            </w:r>
            <w:r w:rsidR="00B87B9F" w:rsidRPr="000F4C2E">
              <w:rPr>
                <w:rFonts w:hint="eastAsia"/>
                <w:iCs/>
                <w:color w:val="000000" w:themeColor="text1"/>
                <w:sz w:val="20"/>
                <w:szCs w:val="20"/>
                <w:lang w:eastAsia="ko-KR"/>
              </w:rPr>
              <w:t>-42.0</w:t>
            </w:r>
          </w:p>
        </w:tc>
        <w:tc>
          <w:tcPr>
            <w:tcW w:w="374" w:type="pct"/>
            <w:tcBorders>
              <w:top w:val="single" w:sz="8" w:space="0" w:color="auto"/>
              <w:left w:val="single" w:sz="18" w:space="0" w:color="auto"/>
              <w:bottom w:val="single" w:sz="8" w:space="0" w:color="auto"/>
            </w:tcBorders>
            <w:vAlign w:val="center"/>
          </w:tcPr>
          <w:p w14:paraId="431DAE08"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64.3</w:t>
            </w:r>
          </w:p>
        </w:tc>
        <w:tc>
          <w:tcPr>
            <w:tcW w:w="306" w:type="pct"/>
            <w:tcBorders>
              <w:top w:val="single" w:sz="8" w:space="0" w:color="auto"/>
              <w:bottom w:val="single" w:sz="8" w:space="0" w:color="auto"/>
              <w:right w:val="single" w:sz="18" w:space="0" w:color="auto"/>
            </w:tcBorders>
            <w:vAlign w:val="center"/>
          </w:tcPr>
          <w:p w14:paraId="64AA3C60"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63.4</w:t>
            </w:r>
          </w:p>
        </w:tc>
        <w:tc>
          <w:tcPr>
            <w:tcW w:w="365" w:type="pct"/>
            <w:tcBorders>
              <w:top w:val="single" w:sz="8" w:space="0" w:color="auto"/>
              <w:left w:val="single" w:sz="18" w:space="0" w:color="auto"/>
              <w:bottom w:val="single" w:sz="8" w:space="0" w:color="auto"/>
            </w:tcBorders>
            <w:vAlign w:val="center"/>
          </w:tcPr>
          <w:p w14:paraId="71DB160C"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-0.9</w:t>
            </w:r>
          </w:p>
        </w:tc>
      </w:tr>
      <w:tr w:rsidR="00B87B9F" w:rsidRPr="000F4C2E" w14:paraId="4280F726" w14:textId="77777777" w:rsidTr="003A4F67">
        <w:trPr>
          <w:trHeight w:val="360"/>
        </w:trPr>
        <w:tc>
          <w:tcPr>
            <w:tcW w:w="818" w:type="pct"/>
            <w:vMerge/>
            <w:tcBorders>
              <w:bottom w:val="single" w:sz="8" w:space="0" w:color="auto"/>
              <w:right w:val="single" w:sz="18" w:space="0" w:color="auto"/>
            </w:tcBorders>
            <w:vAlign w:val="center"/>
          </w:tcPr>
          <w:p w14:paraId="30BC2019" w14:textId="77777777" w:rsidR="00B87B9F" w:rsidRPr="000F4C2E" w:rsidRDefault="00B87B9F" w:rsidP="003A4F67">
            <w:pPr>
              <w:rPr>
                <w:iCs/>
                <w:color w:val="000000" w:themeColor="text1"/>
                <w:sz w:val="20"/>
                <w:szCs w:val="20"/>
                <w:lang w:eastAsia="ko-KR"/>
              </w:rPr>
            </w:pPr>
          </w:p>
        </w:tc>
        <w:tc>
          <w:tcPr>
            <w:tcW w:w="1037" w:type="pct"/>
            <w:vMerge/>
            <w:tcBorders>
              <w:left w:val="single" w:sz="18" w:space="0" w:color="auto"/>
              <w:bottom w:val="single" w:sz="8" w:space="0" w:color="auto"/>
              <w:right w:val="single" w:sz="8" w:space="0" w:color="auto"/>
            </w:tcBorders>
            <w:vAlign w:val="center"/>
          </w:tcPr>
          <w:p w14:paraId="3C282358" w14:textId="77777777" w:rsidR="00B87B9F" w:rsidRPr="000F4C2E" w:rsidRDefault="00B87B9F" w:rsidP="003A4F67">
            <w:pPr>
              <w:rPr>
                <w:iCs/>
                <w:color w:val="000000" w:themeColor="text1"/>
                <w:sz w:val="20"/>
                <w:szCs w:val="20"/>
                <w:lang w:eastAsia="ko-KR"/>
              </w:rPr>
            </w:pPr>
          </w:p>
        </w:tc>
        <w:tc>
          <w:tcPr>
            <w:tcW w:w="898" w:type="pct"/>
            <w:tcBorders>
              <w:top w:val="single" w:sz="8" w:space="0" w:color="auto"/>
              <w:left w:val="single" w:sz="8" w:space="0" w:color="auto"/>
              <w:bottom w:val="single" w:sz="8" w:space="0" w:color="auto"/>
              <w:right w:val="single" w:sz="18" w:space="0" w:color="auto"/>
            </w:tcBorders>
            <w:vAlign w:val="center"/>
          </w:tcPr>
          <w:p w14:paraId="6AE0ACA6" w14:textId="3E687B15" w:rsidR="00B87B9F" w:rsidRPr="000F4C2E" w:rsidRDefault="00B87B9F" w:rsidP="003A4F67">
            <w:pPr>
              <w:rPr>
                <w:iCs/>
                <w:color w:val="000000" w:themeColor="text1"/>
                <w:sz w:val="20"/>
                <w:szCs w:val="20"/>
                <w:lang w:eastAsia="ko-KR"/>
              </w:rPr>
            </w:pPr>
            <w:r w:rsidRPr="000F4C2E">
              <w:rPr>
                <w:iCs/>
                <w:color w:val="000000" w:themeColor="text1"/>
                <w:sz w:val="20"/>
                <w:szCs w:val="20"/>
                <w:lang w:eastAsia="ko-KR"/>
              </w:rPr>
              <w:t>$50,000</w:t>
            </w:r>
            <w:r w:rsidR="00E87F8A">
              <w:rPr>
                <w:iCs/>
                <w:color w:val="000000" w:themeColor="text1"/>
                <w:sz w:val="20"/>
                <w:szCs w:val="20"/>
                <w:lang w:eastAsia="ko-KR"/>
              </w:rPr>
              <w:t xml:space="preserve"> </w:t>
            </w:r>
            <w:r w:rsidRPr="000F4C2E">
              <w:rPr>
                <w:iCs/>
                <w:color w:val="000000" w:themeColor="text1"/>
                <w:sz w:val="20"/>
                <w:szCs w:val="20"/>
                <w:lang w:eastAsia="ko-KR"/>
              </w:rPr>
              <w:t>-</w:t>
            </w:r>
            <w:r w:rsidR="00E87F8A">
              <w:rPr>
                <w:iCs/>
                <w:color w:val="000000" w:themeColor="text1"/>
                <w:sz w:val="20"/>
                <w:szCs w:val="20"/>
                <w:lang w:eastAsia="ko-KR"/>
              </w:rPr>
              <w:t xml:space="preserve"> </w:t>
            </w:r>
            <w:r w:rsidRPr="000F4C2E">
              <w:rPr>
                <w:iCs/>
                <w:color w:val="000000" w:themeColor="text1"/>
                <w:sz w:val="20"/>
                <w:szCs w:val="20"/>
                <w:lang w:eastAsia="ko-KR"/>
              </w:rPr>
              <w:t>$100,000</w:t>
            </w:r>
          </w:p>
        </w:tc>
        <w:tc>
          <w:tcPr>
            <w:tcW w:w="266" w:type="pct"/>
            <w:tcBorders>
              <w:top w:val="single" w:sz="8" w:space="0" w:color="auto"/>
              <w:left w:val="single" w:sz="18" w:space="0" w:color="auto"/>
              <w:bottom w:val="single" w:sz="8" w:space="0" w:color="auto"/>
              <w:right w:val="single" w:sz="8" w:space="0" w:color="auto"/>
            </w:tcBorders>
            <w:vAlign w:val="center"/>
          </w:tcPr>
          <w:p w14:paraId="484C59A9" w14:textId="77777777" w:rsidR="00B87B9F" w:rsidRPr="000F4C2E" w:rsidRDefault="00B87B9F" w:rsidP="00B20620">
            <w:pPr>
              <w:jc w:val="right"/>
              <w:rPr>
                <w:iCs/>
                <w:color w:val="000000" w:themeColor="text1"/>
                <w:sz w:val="20"/>
                <w:szCs w:val="20"/>
                <w:lang w:eastAsia="ko-KR"/>
              </w:rPr>
            </w:pPr>
            <w:r w:rsidRPr="000F4C2E">
              <w:rPr>
                <w:iCs/>
                <w:color w:val="000000" w:themeColor="text1"/>
                <w:sz w:val="20"/>
                <w:szCs w:val="20"/>
                <w:lang w:eastAsia="ko-KR"/>
              </w:rPr>
              <w:t>-16.7</w:t>
            </w:r>
          </w:p>
        </w:tc>
        <w:tc>
          <w:tcPr>
            <w:tcW w:w="266" w:type="pct"/>
            <w:tcBorders>
              <w:top w:val="single" w:sz="8" w:space="0" w:color="auto"/>
              <w:left w:val="single" w:sz="8" w:space="0" w:color="auto"/>
              <w:bottom w:val="single" w:sz="8" w:space="0" w:color="auto"/>
              <w:right w:val="single" w:sz="8" w:space="0" w:color="auto"/>
            </w:tcBorders>
            <w:vAlign w:val="center"/>
          </w:tcPr>
          <w:p w14:paraId="34187DE4" w14:textId="77777777" w:rsidR="00B87B9F" w:rsidRPr="000F4C2E" w:rsidRDefault="00B87B9F" w:rsidP="00B20620">
            <w:pPr>
              <w:jc w:val="right"/>
              <w:rPr>
                <w:iCs/>
                <w:color w:val="000000" w:themeColor="text1"/>
                <w:sz w:val="20"/>
                <w:szCs w:val="20"/>
                <w:lang w:eastAsia="ko-KR"/>
              </w:rPr>
            </w:pPr>
            <w:r w:rsidRPr="000F4C2E">
              <w:rPr>
                <w:iCs/>
                <w:color w:val="000000" w:themeColor="text1"/>
                <w:sz w:val="20"/>
                <w:szCs w:val="20"/>
                <w:lang w:eastAsia="ko-KR"/>
              </w:rPr>
              <w:t>46.1</w:t>
            </w:r>
          </w:p>
        </w:tc>
        <w:tc>
          <w:tcPr>
            <w:tcW w:w="225" w:type="pct"/>
            <w:tcBorders>
              <w:top w:val="single" w:sz="8" w:space="0" w:color="auto"/>
              <w:left w:val="single" w:sz="8" w:space="0" w:color="auto"/>
              <w:bottom w:val="single" w:sz="8" w:space="0" w:color="auto"/>
              <w:right w:val="single" w:sz="8" w:space="0" w:color="auto"/>
            </w:tcBorders>
            <w:vAlign w:val="center"/>
          </w:tcPr>
          <w:p w14:paraId="2AA250F9" w14:textId="77777777" w:rsidR="00B87B9F" w:rsidRPr="000F4C2E" w:rsidRDefault="00B87B9F" w:rsidP="00B20620">
            <w:pPr>
              <w:jc w:val="right"/>
              <w:rPr>
                <w:iCs/>
                <w:color w:val="000000" w:themeColor="text1"/>
                <w:sz w:val="20"/>
                <w:szCs w:val="20"/>
                <w:lang w:eastAsia="ko-KR"/>
              </w:rPr>
            </w:pPr>
            <w:r w:rsidRPr="000F4C2E">
              <w:rPr>
                <w:iCs/>
                <w:color w:val="000000" w:themeColor="text1"/>
                <w:sz w:val="20"/>
                <w:szCs w:val="20"/>
                <w:lang w:eastAsia="ko-KR"/>
              </w:rPr>
              <w:t>37.2</w:t>
            </w:r>
          </w:p>
        </w:tc>
        <w:tc>
          <w:tcPr>
            <w:tcW w:w="445" w:type="pct"/>
            <w:tcBorders>
              <w:top w:val="single" w:sz="8" w:space="0" w:color="auto"/>
              <w:left w:val="single" w:sz="8" w:space="0" w:color="auto"/>
              <w:bottom w:val="single" w:sz="8" w:space="0" w:color="auto"/>
              <w:right w:val="single" w:sz="18" w:space="0" w:color="auto"/>
            </w:tcBorders>
            <w:vAlign w:val="center"/>
          </w:tcPr>
          <w:p w14:paraId="30091C53" w14:textId="4CA3560D" w:rsidR="00B87B9F" w:rsidRPr="000F4C2E" w:rsidRDefault="00B20620" w:rsidP="003A4F67">
            <w:pPr>
              <w:jc w:val="center"/>
              <w:rPr>
                <w:iCs/>
                <w:color w:val="000000" w:themeColor="text1"/>
                <w:sz w:val="20"/>
                <w:szCs w:val="20"/>
                <w:lang w:eastAsia="ko-KR"/>
              </w:rPr>
            </w:pPr>
            <w:r>
              <w:rPr>
                <w:iCs/>
                <w:color w:val="000000" w:themeColor="text1"/>
                <w:sz w:val="20"/>
                <w:szCs w:val="20"/>
                <w:lang w:eastAsia="ko-KR"/>
              </w:rPr>
              <w:t xml:space="preserve">    </w:t>
            </w:r>
            <w:r w:rsidR="00B87B9F" w:rsidRPr="000F4C2E">
              <w:rPr>
                <w:iCs/>
                <w:color w:val="000000" w:themeColor="text1"/>
                <w:sz w:val="20"/>
                <w:szCs w:val="20"/>
                <w:lang w:eastAsia="ko-KR"/>
              </w:rPr>
              <w:t>0.0</w:t>
            </w:r>
          </w:p>
        </w:tc>
        <w:tc>
          <w:tcPr>
            <w:tcW w:w="374" w:type="pct"/>
            <w:tcBorders>
              <w:top w:val="single" w:sz="8" w:space="0" w:color="auto"/>
              <w:left w:val="single" w:sz="18" w:space="0" w:color="auto"/>
              <w:bottom w:val="single" w:sz="8" w:space="0" w:color="auto"/>
            </w:tcBorders>
            <w:vAlign w:val="center"/>
          </w:tcPr>
          <w:p w14:paraId="68907B02" w14:textId="77777777" w:rsidR="00B87B9F" w:rsidRPr="000F4C2E" w:rsidRDefault="00B87B9F" w:rsidP="003A4F67">
            <w:pPr>
              <w:jc w:val="center"/>
              <w:rPr>
                <w:iCs/>
                <w:color w:val="000000" w:themeColor="text1"/>
                <w:sz w:val="20"/>
                <w:szCs w:val="20"/>
                <w:lang w:eastAsia="ko-KR"/>
              </w:rPr>
            </w:pPr>
            <w:r w:rsidRPr="000F4C2E">
              <w:rPr>
                <w:iCs/>
                <w:color w:val="000000" w:themeColor="text1"/>
                <w:sz w:val="20"/>
                <w:szCs w:val="20"/>
                <w:lang w:eastAsia="ko-KR"/>
              </w:rPr>
              <w:t>64.3</w:t>
            </w:r>
          </w:p>
        </w:tc>
        <w:tc>
          <w:tcPr>
            <w:tcW w:w="306" w:type="pct"/>
            <w:tcBorders>
              <w:top w:val="single" w:sz="8" w:space="0" w:color="auto"/>
              <w:bottom w:val="single" w:sz="8" w:space="0" w:color="auto"/>
              <w:right w:val="single" w:sz="18" w:space="0" w:color="auto"/>
            </w:tcBorders>
            <w:vAlign w:val="center"/>
          </w:tcPr>
          <w:p w14:paraId="09CBFA49" w14:textId="77777777" w:rsidR="00B87B9F" w:rsidRPr="000F4C2E" w:rsidRDefault="00B87B9F" w:rsidP="003A4F67">
            <w:pPr>
              <w:jc w:val="center"/>
              <w:rPr>
                <w:iCs/>
                <w:color w:val="000000" w:themeColor="text1"/>
                <w:sz w:val="20"/>
                <w:szCs w:val="20"/>
                <w:lang w:eastAsia="ko-KR"/>
              </w:rPr>
            </w:pPr>
            <w:r w:rsidRPr="000F4C2E">
              <w:rPr>
                <w:iCs/>
                <w:color w:val="000000" w:themeColor="text1"/>
                <w:sz w:val="20"/>
                <w:szCs w:val="20"/>
                <w:lang w:eastAsia="ko-KR"/>
              </w:rPr>
              <w:t>66.0</w:t>
            </w:r>
          </w:p>
        </w:tc>
        <w:tc>
          <w:tcPr>
            <w:tcW w:w="365" w:type="pct"/>
            <w:tcBorders>
              <w:top w:val="single" w:sz="8" w:space="0" w:color="auto"/>
              <w:left w:val="single" w:sz="18" w:space="0" w:color="auto"/>
              <w:bottom w:val="single" w:sz="8" w:space="0" w:color="auto"/>
            </w:tcBorders>
            <w:vAlign w:val="center"/>
          </w:tcPr>
          <w:p w14:paraId="714D6DFA" w14:textId="77777777" w:rsidR="00B87B9F" w:rsidRPr="000F4C2E" w:rsidRDefault="00B87B9F" w:rsidP="003A4F67">
            <w:pPr>
              <w:jc w:val="center"/>
              <w:rPr>
                <w:iCs/>
                <w:color w:val="000000" w:themeColor="text1"/>
                <w:sz w:val="20"/>
                <w:szCs w:val="20"/>
                <w:lang w:eastAsia="ko-KR"/>
              </w:rPr>
            </w:pPr>
            <w:r w:rsidRPr="000F4C2E">
              <w:rPr>
                <w:iCs/>
                <w:color w:val="000000" w:themeColor="text1"/>
                <w:sz w:val="20"/>
                <w:szCs w:val="20"/>
                <w:lang w:eastAsia="ko-KR"/>
              </w:rPr>
              <w:t>1.7</w:t>
            </w:r>
          </w:p>
        </w:tc>
      </w:tr>
      <w:tr w:rsidR="00B87B9F" w:rsidRPr="000F4C2E" w14:paraId="5F5919E4" w14:textId="77777777" w:rsidTr="003A4F67">
        <w:trPr>
          <w:trHeight w:val="360"/>
        </w:trPr>
        <w:tc>
          <w:tcPr>
            <w:tcW w:w="818" w:type="pct"/>
            <w:tcBorders>
              <w:top w:val="single" w:sz="8" w:space="0" w:color="auto"/>
              <w:bottom w:val="single" w:sz="8" w:space="0" w:color="auto"/>
              <w:right w:val="single" w:sz="18" w:space="0" w:color="auto"/>
            </w:tcBorders>
            <w:vAlign w:val="center"/>
          </w:tcPr>
          <w:p w14:paraId="689632DC" w14:textId="77777777" w:rsidR="00B87B9F" w:rsidRPr="000F4C2E" w:rsidRDefault="00B87B9F" w:rsidP="003A4F67">
            <w:pPr>
              <w:rPr>
                <w:iCs/>
                <w:color w:val="000000" w:themeColor="text1"/>
                <w:sz w:val="20"/>
                <w:szCs w:val="20"/>
              </w:rPr>
            </w:pPr>
            <w:r w:rsidRPr="000F4C2E">
              <w:rPr>
                <w:rFonts w:hint="eastAsia"/>
                <w:iCs/>
                <w:color w:val="000000" w:themeColor="text1"/>
                <w:sz w:val="20"/>
                <w:szCs w:val="20"/>
              </w:rPr>
              <w:t>Presence of children</w:t>
            </w:r>
          </w:p>
        </w:tc>
        <w:tc>
          <w:tcPr>
            <w:tcW w:w="1037" w:type="pct"/>
            <w:tcBorders>
              <w:top w:val="single" w:sz="8" w:space="0" w:color="auto"/>
              <w:left w:val="single" w:sz="18" w:space="0" w:color="auto"/>
              <w:bottom w:val="single" w:sz="8" w:space="0" w:color="auto"/>
              <w:right w:val="single" w:sz="8" w:space="0" w:color="auto"/>
            </w:tcBorders>
            <w:vAlign w:val="center"/>
          </w:tcPr>
          <w:p w14:paraId="652A1BC1" w14:textId="77777777" w:rsidR="00B87B9F" w:rsidRPr="000F4C2E" w:rsidRDefault="00B87B9F" w:rsidP="003A4F67">
            <w:pPr>
              <w:rPr>
                <w:iCs/>
                <w:color w:val="000000" w:themeColor="text1"/>
                <w:sz w:val="20"/>
                <w:szCs w:val="20"/>
              </w:rPr>
            </w:pPr>
            <w:r w:rsidRPr="000F4C2E">
              <w:rPr>
                <w:rFonts w:hint="eastAsia"/>
                <w:iCs/>
                <w:color w:val="000000" w:themeColor="text1"/>
                <w:sz w:val="20"/>
                <w:szCs w:val="20"/>
              </w:rPr>
              <w:t>No</w:t>
            </w:r>
            <w:r w:rsidRPr="000F4C2E">
              <w:rPr>
                <w:iCs/>
                <w:color w:val="000000" w:themeColor="text1"/>
                <w:sz w:val="20"/>
                <w:szCs w:val="20"/>
              </w:rPr>
              <w:t>ne</w:t>
            </w:r>
          </w:p>
        </w:tc>
        <w:tc>
          <w:tcPr>
            <w:tcW w:w="898" w:type="pct"/>
            <w:tcBorders>
              <w:top w:val="single" w:sz="8" w:space="0" w:color="auto"/>
              <w:left w:val="single" w:sz="8" w:space="0" w:color="auto"/>
              <w:bottom w:val="single" w:sz="8" w:space="0" w:color="auto"/>
              <w:right w:val="single" w:sz="18" w:space="0" w:color="auto"/>
            </w:tcBorders>
            <w:vAlign w:val="center"/>
          </w:tcPr>
          <w:p w14:paraId="1B77A24B" w14:textId="77777777" w:rsidR="00B87B9F" w:rsidRPr="000F4C2E" w:rsidRDefault="00B87B9F" w:rsidP="003A4F67">
            <w:pPr>
              <w:rPr>
                <w:iCs/>
                <w:color w:val="000000" w:themeColor="text1"/>
                <w:sz w:val="20"/>
                <w:szCs w:val="20"/>
              </w:rPr>
            </w:pPr>
            <w:r w:rsidRPr="000F4C2E">
              <w:rPr>
                <w:iCs/>
                <w:color w:val="000000" w:themeColor="text1"/>
                <w:sz w:val="20"/>
                <w:szCs w:val="20"/>
              </w:rPr>
              <w:t>One or more</w:t>
            </w:r>
          </w:p>
        </w:tc>
        <w:tc>
          <w:tcPr>
            <w:tcW w:w="266" w:type="pct"/>
            <w:tcBorders>
              <w:top w:val="single" w:sz="8" w:space="0" w:color="auto"/>
              <w:left w:val="single" w:sz="18" w:space="0" w:color="auto"/>
              <w:bottom w:val="single" w:sz="8" w:space="0" w:color="auto"/>
              <w:right w:val="single" w:sz="8" w:space="0" w:color="auto"/>
            </w:tcBorders>
            <w:vAlign w:val="center"/>
          </w:tcPr>
          <w:p w14:paraId="5799CF4B"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lang w:eastAsia="ko-KR"/>
              </w:rPr>
              <w:t>-</w:t>
            </w:r>
            <w:r w:rsidRPr="000F4C2E">
              <w:rPr>
                <w:rFonts w:hint="eastAsia"/>
                <w:iCs/>
                <w:color w:val="000000" w:themeColor="text1"/>
                <w:sz w:val="20"/>
                <w:szCs w:val="20"/>
              </w:rPr>
              <w:t>30.2</w:t>
            </w:r>
          </w:p>
        </w:tc>
        <w:tc>
          <w:tcPr>
            <w:tcW w:w="266" w:type="pct"/>
            <w:tcBorders>
              <w:top w:val="single" w:sz="8" w:space="0" w:color="auto"/>
              <w:left w:val="single" w:sz="8" w:space="0" w:color="auto"/>
              <w:bottom w:val="single" w:sz="8" w:space="0" w:color="auto"/>
              <w:right w:val="single" w:sz="8" w:space="0" w:color="auto"/>
            </w:tcBorders>
            <w:vAlign w:val="center"/>
          </w:tcPr>
          <w:p w14:paraId="42B244FD"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225" w:type="pct"/>
            <w:tcBorders>
              <w:top w:val="single" w:sz="8" w:space="0" w:color="auto"/>
              <w:left w:val="single" w:sz="8" w:space="0" w:color="auto"/>
              <w:bottom w:val="single" w:sz="8" w:space="0" w:color="auto"/>
              <w:right w:val="single" w:sz="8" w:space="0" w:color="auto"/>
            </w:tcBorders>
            <w:vAlign w:val="center"/>
          </w:tcPr>
          <w:p w14:paraId="4C0D8875"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69.8</w:t>
            </w:r>
          </w:p>
        </w:tc>
        <w:tc>
          <w:tcPr>
            <w:tcW w:w="445" w:type="pct"/>
            <w:tcBorders>
              <w:top w:val="single" w:sz="8" w:space="0" w:color="auto"/>
              <w:left w:val="single" w:sz="8" w:space="0" w:color="auto"/>
              <w:bottom w:val="single" w:sz="8" w:space="0" w:color="auto"/>
              <w:right w:val="single" w:sz="18" w:space="0" w:color="auto"/>
            </w:tcBorders>
            <w:vAlign w:val="center"/>
          </w:tcPr>
          <w:p w14:paraId="3E38D595" w14:textId="7B59F7EC" w:rsidR="00B87B9F" w:rsidRPr="000F4C2E" w:rsidRDefault="00B20620" w:rsidP="003A4F67">
            <w:pPr>
              <w:jc w:val="center"/>
              <w:rPr>
                <w:iCs/>
                <w:color w:val="000000" w:themeColor="text1"/>
                <w:sz w:val="20"/>
                <w:szCs w:val="20"/>
              </w:rPr>
            </w:pPr>
            <w:r>
              <w:rPr>
                <w:iCs/>
                <w:color w:val="000000" w:themeColor="text1"/>
                <w:sz w:val="20"/>
                <w:szCs w:val="20"/>
              </w:rPr>
              <w:t xml:space="preserve">    </w:t>
            </w:r>
            <w:r w:rsidR="00B87B9F" w:rsidRPr="000F4C2E">
              <w:rPr>
                <w:rFonts w:hint="eastAsia"/>
                <w:iCs/>
                <w:color w:val="000000" w:themeColor="text1"/>
                <w:sz w:val="20"/>
                <w:szCs w:val="20"/>
              </w:rPr>
              <w:t>0.0</w:t>
            </w:r>
          </w:p>
        </w:tc>
        <w:tc>
          <w:tcPr>
            <w:tcW w:w="374" w:type="pct"/>
            <w:tcBorders>
              <w:top w:val="single" w:sz="8" w:space="0" w:color="auto"/>
              <w:left w:val="single" w:sz="18" w:space="0" w:color="auto"/>
              <w:bottom w:val="single" w:sz="8" w:space="0" w:color="auto"/>
            </w:tcBorders>
            <w:vAlign w:val="center"/>
          </w:tcPr>
          <w:p w14:paraId="2566903E"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64.7</w:t>
            </w:r>
          </w:p>
        </w:tc>
        <w:tc>
          <w:tcPr>
            <w:tcW w:w="306" w:type="pct"/>
            <w:tcBorders>
              <w:top w:val="single" w:sz="8" w:space="0" w:color="auto"/>
              <w:bottom w:val="single" w:sz="8" w:space="0" w:color="auto"/>
              <w:right w:val="single" w:sz="18" w:space="0" w:color="auto"/>
            </w:tcBorders>
            <w:vAlign w:val="center"/>
          </w:tcPr>
          <w:p w14:paraId="6AB86F91"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65.0</w:t>
            </w:r>
          </w:p>
        </w:tc>
        <w:tc>
          <w:tcPr>
            <w:tcW w:w="365" w:type="pct"/>
            <w:tcBorders>
              <w:top w:val="single" w:sz="8" w:space="0" w:color="auto"/>
              <w:left w:val="single" w:sz="18" w:space="0" w:color="auto"/>
              <w:bottom w:val="single" w:sz="8" w:space="0" w:color="auto"/>
            </w:tcBorders>
            <w:vAlign w:val="center"/>
          </w:tcPr>
          <w:p w14:paraId="409CEDBC"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0.3</w:t>
            </w:r>
          </w:p>
        </w:tc>
      </w:tr>
      <w:tr w:rsidR="00B87B9F" w:rsidRPr="000F4C2E" w14:paraId="1ED6E600" w14:textId="77777777" w:rsidTr="003A4F67">
        <w:trPr>
          <w:trHeight w:val="360"/>
        </w:trPr>
        <w:tc>
          <w:tcPr>
            <w:tcW w:w="818" w:type="pct"/>
            <w:vMerge w:val="restart"/>
            <w:tcBorders>
              <w:top w:val="single" w:sz="8" w:space="0" w:color="auto"/>
              <w:right w:val="single" w:sz="18" w:space="0" w:color="auto"/>
            </w:tcBorders>
            <w:vAlign w:val="center"/>
          </w:tcPr>
          <w:p w14:paraId="78431C70" w14:textId="77777777" w:rsidR="00B87B9F" w:rsidRPr="000F4C2E" w:rsidRDefault="00B87B9F" w:rsidP="003A4F67">
            <w:pPr>
              <w:rPr>
                <w:iCs/>
                <w:color w:val="000000" w:themeColor="text1"/>
                <w:sz w:val="20"/>
                <w:szCs w:val="20"/>
              </w:rPr>
            </w:pPr>
            <w:r w:rsidRPr="000F4C2E">
              <w:rPr>
                <w:rFonts w:hint="eastAsia"/>
                <w:iCs/>
                <w:color w:val="000000" w:themeColor="text1"/>
                <w:sz w:val="20"/>
                <w:szCs w:val="20"/>
              </w:rPr>
              <w:t>Number of adults</w:t>
            </w:r>
          </w:p>
        </w:tc>
        <w:tc>
          <w:tcPr>
            <w:tcW w:w="1037" w:type="pct"/>
            <w:vMerge w:val="restart"/>
            <w:tcBorders>
              <w:top w:val="single" w:sz="8" w:space="0" w:color="auto"/>
              <w:left w:val="single" w:sz="18" w:space="0" w:color="auto"/>
              <w:right w:val="single" w:sz="8" w:space="0" w:color="auto"/>
            </w:tcBorders>
            <w:vAlign w:val="center"/>
          </w:tcPr>
          <w:p w14:paraId="41A6E202" w14:textId="77777777" w:rsidR="00B87B9F" w:rsidRPr="000F4C2E" w:rsidRDefault="00B87B9F" w:rsidP="003A4F67">
            <w:pPr>
              <w:rPr>
                <w:iCs/>
                <w:color w:val="000000" w:themeColor="text1"/>
                <w:sz w:val="20"/>
                <w:szCs w:val="20"/>
              </w:rPr>
            </w:pPr>
            <w:r w:rsidRPr="000F4C2E">
              <w:rPr>
                <w:rFonts w:hint="eastAsia"/>
                <w:iCs/>
                <w:color w:val="000000" w:themeColor="text1"/>
                <w:sz w:val="20"/>
                <w:szCs w:val="20"/>
              </w:rPr>
              <w:t>Three or more</w:t>
            </w:r>
          </w:p>
        </w:tc>
        <w:tc>
          <w:tcPr>
            <w:tcW w:w="898" w:type="pct"/>
            <w:tcBorders>
              <w:top w:val="single" w:sz="8" w:space="0" w:color="auto"/>
              <w:left w:val="single" w:sz="8" w:space="0" w:color="auto"/>
              <w:right w:val="single" w:sz="18" w:space="0" w:color="auto"/>
            </w:tcBorders>
            <w:vAlign w:val="center"/>
          </w:tcPr>
          <w:p w14:paraId="3A39412A" w14:textId="77777777" w:rsidR="00B87B9F" w:rsidRPr="000F4C2E" w:rsidRDefault="00B87B9F" w:rsidP="003A4F67">
            <w:pPr>
              <w:rPr>
                <w:iCs/>
                <w:color w:val="000000" w:themeColor="text1"/>
                <w:sz w:val="20"/>
                <w:szCs w:val="20"/>
              </w:rPr>
            </w:pPr>
            <w:r w:rsidRPr="000F4C2E">
              <w:rPr>
                <w:rFonts w:hint="eastAsia"/>
                <w:iCs/>
                <w:color w:val="000000" w:themeColor="text1"/>
                <w:sz w:val="20"/>
                <w:szCs w:val="20"/>
              </w:rPr>
              <w:t>One</w:t>
            </w:r>
          </w:p>
        </w:tc>
        <w:tc>
          <w:tcPr>
            <w:tcW w:w="266" w:type="pct"/>
            <w:tcBorders>
              <w:top w:val="single" w:sz="8" w:space="0" w:color="auto"/>
              <w:left w:val="single" w:sz="18" w:space="0" w:color="auto"/>
              <w:right w:val="single" w:sz="8" w:space="0" w:color="auto"/>
            </w:tcBorders>
            <w:vAlign w:val="center"/>
          </w:tcPr>
          <w:p w14:paraId="4185CB50"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266" w:type="pct"/>
            <w:tcBorders>
              <w:top w:val="single" w:sz="8" w:space="0" w:color="auto"/>
              <w:left w:val="single" w:sz="8" w:space="0" w:color="auto"/>
              <w:right w:val="single" w:sz="8" w:space="0" w:color="auto"/>
            </w:tcBorders>
            <w:vAlign w:val="center"/>
          </w:tcPr>
          <w:p w14:paraId="44D59AD9"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225" w:type="pct"/>
            <w:tcBorders>
              <w:top w:val="single" w:sz="8" w:space="0" w:color="auto"/>
              <w:left w:val="single" w:sz="8" w:space="0" w:color="auto"/>
              <w:right w:val="single" w:sz="8" w:space="0" w:color="auto"/>
            </w:tcBorders>
            <w:vAlign w:val="center"/>
          </w:tcPr>
          <w:p w14:paraId="51A2480E"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100.0</w:t>
            </w:r>
          </w:p>
        </w:tc>
        <w:tc>
          <w:tcPr>
            <w:tcW w:w="445" w:type="pct"/>
            <w:tcBorders>
              <w:top w:val="single" w:sz="8" w:space="0" w:color="auto"/>
              <w:left w:val="single" w:sz="8" w:space="0" w:color="auto"/>
              <w:right w:val="single" w:sz="18" w:space="0" w:color="auto"/>
            </w:tcBorders>
            <w:vAlign w:val="center"/>
          </w:tcPr>
          <w:p w14:paraId="59B31707" w14:textId="3F069A4B" w:rsidR="00B87B9F" w:rsidRPr="000F4C2E" w:rsidRDefault="00B20620" w:rsidP="003A4F67">
            <w:pPr>
              <w:jc w:val="center"/>
              <w:rPr>
                <w:iCs/>
                <w:color w:val="000000" w:themeColor="text1"/>
                <w:sz w:val="20"/>
                <w:szCs w:val="20"/>
              </w:rPr>
            </w:pPr>
            <w:r>
              <w:rPr>
                <w:iCs/>
                <w:color w:val="000000" w:themeColor="text1"/>
                <w:sz w:val="20"/>
                <w:szCs w:val="20"/>
              </w:rPr>
              <w:t xml:space="preserve">    </w:t>
            </w:r>
            <w:r w:rsidR="00B87B9F" w:rsidRPr="000F4C2E">
              <w:rPr>
                <w:rFonts w:hint="eastAsia"/>
                <w:iCs/>
                <w:color w:val="000000" w:themeColor="text1"/>
                <w:sz w:val="20"/>
                <w:szCs w:val="20"/>
              </w:rPr>
              <w:t>0.0</w:t>
            </w:r>
          </w:p>
        </w:tc>
        <w:tc>
          <w:tcPr>
            <w:tcW w:w="374" w:type="pct"/>
            <w:tcBorders>
              <w:top w:val="single" w:sz="8" w:space="0" w:color="auto"/>
              <w:left w:val="single" w:sz="18" w:space="0" w:color="auto"/>
            </w:tcBorders>
            <w:vAlign w:val="center"/>
          </w:tcPr>
          <w:p w14:paraId="46874E7F" w14:textId="77777777" w:rsidR="00B87B9F" w:rsidRPr="000F4C2E" w:rsidRDefault="00B87B9F" w:rsidP="003A4F67">
            <w:pPr>
              <w:jc w:val="center"/>
              <w:rPr>
                <w:iCs/>
                <w:color w:val="000000" w:themeColor="text1"/>
                <w:sz w:val="20"/>
                <w:szCs w:val="20"/>
              </w:rPr>
            </w:pPr>
            <w:r w:rsidRPr="000F4C2E">
              <w:rPr>
                <w:rFonts w:hint="eastAsia"/>
                <w:iCs/>
                <w:color w:val="000000" w:themeColor="text1"/>
                <w:sz w:val="20"/>
                <w:szCs w:val="20"/>
                <w:lang w:eastAsia="ko-KR"/>
              </w:rPr>
              <w:t>64.7</w:t>
            </w:r>
          </w:p>
        </w:tc>
        <w:tc>
          <w:tcPr>
            <w:tcW w:w="306" w:type="pct"/>
            <w:tcBorders>
              <w:top w:val="single" w:sz="8" w:space="0" w:color="auto"/>
              <w:right w:val="single" w:sz="18" w:space="0" w:color="auto"/>
            </w:tcBorders>
            <w:vAlign w:val="center"/>
          </w:tcPr>
          <w:p w14:paraId="4FDB27A4"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63.9</w:t>
            </w:r>
          </w:p>
        </w:tc>
        <w:tc>
          <w:tcPr>
            <w:tcW w:w="365" w:type="pct"/>
            <w:tcBorders>
              <w:top w:val="single" w:sz="8" w:space="0" w:color="auto"/>
              <w:left w:val="single" w:sz="18" w:space="0" w:color="auto"/>
            </w:tcBorders>
            <w:vAlign w:val="center"/>
          </w:tcPr>
          <w:p w14:paraId="258C9FB0" w14:textId="77777777" w:rsidR="00B87B9F" w:rsidRPr="000F4C2E" w:rsidRDefault="00B87B9F" w:rsidP="003A4F67">
            <w:pPr>
              <w:jc w:val="center"/>
              <w:rPr>
                <w:iCs/>
                <w:color w:val="000000" w:themeColor="text1"/>
                <w:sz w:val="20"/>
                <w:szCs w:val="20"/>
              </w:rPr>
            </w:pPr>
            <w:r w:rsidRPr="000F4C2E">
              <w:rPr>
                <w:rFonts w:hint="eastAsia"/>
                <w:iCs/>
                <w:color w:val="000000" w:themeColor="text1"/>
                <w:sz w:val="20"/>
                <w:szCs w:val="20"/>
              </w:rPr>
              <w:t>-</w:t>
            </w:r>
            <w:r w:rsidRPr="000F4C2E">
              <w:rPr>
                <w:rFonts w:hint="eastAsia"/>
                <w:iCs/>
                <w:color w:val="000000" w:themeColor="text1"/>
                <w:sz w:val="20"/>
                <w:szCs w:val="20"/>
                <w:lang w:eastAsia="ko-KR"/>
              </w:rPr>
              <w:t>0.8</w:t>
            </w:r>
          </w:p>
        </w:tc>
      </w:tr>
      <w:tr w:rsidR="00B87B9F" w:rsidRPr="000F4C2E" w14:paraId="3EC520AA" w14:textId="77777777" w:rsidTr="003A4F67">
        <w:trPr>
          <w:trHeight w:val="360"/>
        </w:trPr>
        <w:tc>
          <w:tcPr>
            <w:tcW w:w="818" w:type="pct"/>
            <w:vMerge/>
            <w:tcBorders>
              <w:bottom w:val="single" w:sz="8" w:space="0" w:color="auto"/>
              <w:right w:val="single" w:sz="18" w:space="0" w:color="auto"/>
            </w:tcBorders>
            <w:vAlign w:val="center"/>
          </w:tcPr>
          <w:p w14:paraId="35425748" w14:textId="77777777" w:rsidR="00B87B9F" w:rsidRPr="000F4C2E" w:rsidRDefault="00B87B9F" w:rsidP="003A4F67">
            <w:pPr>
              <w:rPr>
                <w:iCs/>
                <w:color w:val="000000" w:themeColor="text1"/>
                <w:sz w:val="20"/>
                <w:szCs w:val="20"/>
              </w:rPr>
            </w:pPr>
          </w:p>
        </w:tc>
        <w:tc>
          <w:tcPr>
            <w:tcW w:w="1037" w:type="pct"/>
            <w:vMerge/>
            <w:tcBorders>
              <w:left w:val="single" w:sz="18" w:space="0" w:color="auto"/>
              <w:bottom w:val="single" w:sz="8" w:space="0" w:color="auto"/>
              <w:right w:val="single" w:sz="8" w:space="0" w:color="auto"/>
            </w:tcBorders>
            <w:vAlign w:val="center"/>
          </w:tcPr>
          <w:p w14:paraId="4D1B315C" w14:textId="77777777" w:rsidR="00B87B9F" w:rsidRPr="000F4C2E" w:rsidRDefault="00B87B9F" w:rsidP="003A4F67">
            <w:pPr>
              <w:rPr>
                <w:iCs/>
                <w:color w:val="000000" w:themeColor="text1"/>
                <w:sz w:val="20"/>
                <w:szCs w:val="20"/>
              </w:rPr>
            </w:pPr>
          </w:p>
        </w:tc>
        <w:tc>
          <w:tcPr>
            <w:tcW w:w="898" w:type="pct"/>
            <w:tcBorders>
              <w:left w:val="single" w:sz="8" w:space="0" w:color="auto"/>
              <w:bottom w:val="single" w:sz="8" w:space="0" w:color="auto"/>
              <w:right w:val="single" w:sz="18" w:space="0" w:color="auto"/>
            </w:tcBorders>
            <w:vAlign w:val="center"/>
          </w:tcPr>
          <w:p w14:paraId="274165D9" w14:textId="77777777" w:rsidR="00B87B9F" w:rsidRPr="000F4C2E" w:rsidRDefault="00B87B9F" w:rsidP="003A4F67">
            <w:pPr>
              <w:rPr>
                <w:iCs/>
                <w:color w:val="000000" w:themeColor="text1"/>
                <w:sz w:val="20"/>
                <w:szCs w:val="20"/>
              </w:rPr>
            </w:pPr>
            <w:r w:rsidRPr="000F4C2E">
              <w:rPr>
                <w:rFonts w:hint="eastAsia"/>
                <w:iCs/>
                <w:color w:val="000000" w:themeColor="text1"/>
                <w:sz w:val="20"/>
                <w:szCs w:val="20"/>
              </w:rPr>
              <w:t>Two</w:t>
            </w:r>
          </w:p>
        </w:tc>
        <w:tc>
          <w:tcPr>
            <w:tcW w:w="266" w:type="pct"/>
            <w:tcBorders>
              <w:left w:val="single" w:sz="18" w:space="0" w:color="auto"/>
              <w:bottom w:val="single" w:sz="8" w:space="0" w:color="auto"/>
              <w:right w:val="single" w:sz="8" w:space="0" w:color="auto"/>
            </w:tcBorders>
            <w:vAlign w:val="center"/>
          </w:tcPr>
          <w:p w14:paraId="12ECFDFE"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266" w:type="pct"/>
            <w:tcBorders>
              <w:left w:val="single" w:sz="8" w:space="0" w:color="auto"/>
              <w:bottom w:val="single" w:sz="8" w:space="0" w:color="auto"/>
              <w:right w:val="single" w:sz="8" w:space="0" w:color="auto"/>
            </w:tcBorders>
            <w:vAlign w:val="center"/>
          </w:tcPr>
          <w:p w14:paraId="28D8A9AE"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225" w:type="pct"/>
            <w:tcBorders>
              <w:left w:val="single" w:sz="8" w:space="0" w:color="auto"/>
              <w:bottom w:val="single" w:sz="8" w:space="0" w:color="auto"/>
              <w:right w:val="single" w:sz="8" w:space="0" w:color="auto"/>
            </w:tcBorders>
            <w:vAlign w:val="center"/>
          </w:tcPr>
          <w:p w14:paraId="1AF238BA"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100.0</w:t>
            </w:r>
          </w:p>
        </w:tc>
        <w:tc>
          <w:tcPr>
            <w:tcW w:w="445" w:type="pct"/>
            <w:tcBorders>
              <w:left w:val="single" w:sz="8" w:space="0" w:color="auto"/>
              <w:bottom w:val="single" w:sz="8" w:space="0" w:color="auto"/>
              <w:right w:val="single" w:sz="18" w:space="0" w:color="auto"/>
            </w:tcBorders>
            <w:vAlign w:val="center"/>
          </w:tcPr>
          <w:p w14:paraId="5976FA1B" w14:textId="4F7462FE" w:rsidR="00B87B9F" w:rsidRPr="000F4C2E" w:rsidRDefault="00B20620" w:rsidP="003A4F67">
            <w:pPr>
              <w:jc w:val="center"/>
              <w:rPr>
                <w:iCs/>
                <w:color w:val="000000" w:themeColor="text1"/>
                <w:sz w:val="20"/>
                <w:szCs w:val="20"/>
              </w:rPr>
            </w:pPr>
            <w:r>
              <w:rPr>
                <w:iCs/>
                <w:color w:val="000000" w:themeColor="text1"/>
                <w:sz w:val="20"/>
                <w:szCs w:val="20"/>
              </w:rPr>
              <w:t xml:space="preserve">    </w:t>
            </w:r>
            <w:r w:rsidR="00B87B9F" w:rsidRPr="000F4C2E">
              <w:rPr>
                <w:rFonts w:hint="eastAsia"/>
                <w:iCs/>
                <w:color w:val="000000" w:themeColor="text1"/>
                <w:sz w:val="20"/>
                <w:szCs w:val="20"/>
              </w:rPr>
              <w:t>0.0</w:t>
            </w:r>
          </w:p>
        </w:tc>
        <w:tc>
          <w:tcPr>
            <w:tcW w:w="374" w:type="pct"/>
            <w:tcBorders>
              <w:left w:val="single" w:sz="18" w:space="0" w:color="auto"/>
              <w:bottom w:val="single" w:sz="8" w:space="0" w:color="auto"/>
            </w:tcBorders>
            <w:vAlign w:val="center"/>
          </w:tcPr>
          <w:p w14:paraId="4465C309" w14:textId="77777777" w:rsidR="00B87B9F" w:rsidRPr="000F4C2E" w:rsidRDefault="00B87B9F" w:rsidP="003A4F67">
            <w:pPr>
              <w:jc w:val="center"/>
              <w:rPr>
                <w:iCs/>
                <w:color w:val="000000" w:themeColor="text1"/>
                <w:sz w:val="20"/>
                <w:szCs w:val="20"/>
              </w:rPr>
            </w:pPr>
            <w:r w:rsidRPr="000F4C2E">
              <w:rPr>
                <w:rFonts w:hint="eastAsia"/>
                <w:iCs/>
                <w:color w:val="000000" w:themeColor="text1"/>
                <w:sz w:val="20"/>
                <w:szCs w:val="20"/>
                <w:lang w:eastAsia="ko-KR"/>
              </w:rPr>
              <w:t>64.7</w:t>
            </w:r>
          </w:p>
        </w:tc>
        <w:tc>
          <w:tcPr>
            <w:tcW w:w="306" w:type="pct"/>
            <w:tcBorders>
              <w:bottom w:val="single" w:sz="8" w:space="0" w:color="auto"/>
              <w:right w:val="single" w:sz="18" w:space="0" w:color="auto"/>
            </w:tcBorders>
            <w:vAlign w:val="center"/>
          </w:tcPr>
          <w:p w14:paraId="0EF81953"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65.4</w:t>
            </w:r>
          </w:p>
        </w:tc>
        <w:tc>
          <w:tcPr>
            <w:tcW w:w="365" w:type="pct"/>
            <w:tcBorders>
              <w:left w:val="single" w:sz="18" w:space="0" w:color="auto"/>
              <w:bottom w:val="single" w:sz="8" w:space="0" w:color="auto"/>
            </w:tcBorders>
            <w:vAlign w:val="center"/>
          </w:tcPr>
          <w:p w14:paraId="5EF02B97" w14:textId="77777777" w:rsidR="00B87B9F" w:rsidRPr="000F4C2E" w:rsidRDefault="00B87B9F" w:rsidP="003A4F67">
            <w:pPr>
              <w:jc w:val="center"/>
              <w:rPr>
                <w:iCs/>
                <w:color w:val="000000" w:themeColor="text1"/>
                <w:sz w:val="20"/>
                <w:szCs w:val="20"/>
              </w:rPr>
            </w:pPr>
            <w:r w:rsidRPr="000F4C2E">
              <w:rPr>
                <w:rFonts w:hint="eastAsia"/>
                <w:iCs/>
                <w:color w:val="000000" w:themeColor="text1"/>
                <w:sz w:val="20"/>
                <w:szCs w:val="20"/>
                <w:lang w:eastAsia="ko-KR"/>
              </w:rPr>
              <w:t>0.7</w:t>
            </w:r>
          </w:p>
        </w:tc>
      </w:tr>
      <w:tr w:rsidR="00B87B9F" w:rsidRPr="000F4C2E" w14:paraId="67866A95" w14:textId="77777777" w:rsidTr="003A4F67">
        <w:trPr>
          <w:trHeight w:val="360"/>
        </w:trPr>
        <w:tc>
          <w:tcPr>
            <w:tcW w:w="818" w:type="pct"/>
            <w:tcBorders>
              <w:top w:val="single" w:sz="8" w:space="0" w:color="auto"/>
              <w:bottom w:val="single" w:sz="8" w:space="0" w:color="auto"/>
              <w:right w:val="single" w:sz="18" w:space="0" w:color="auto"/>
            </w:tcBorders>
            <w:vAlign w:val="center"/>
          </w:tcPr>
          <w:p w14:paraId="2B82E74F" w14:textId="77777777" w:rsidR="00B87B9F" w:rsidRPr="000F4C2E" w:rsidRDefault="00B87B9F" w:rsidP="003A4F67">
            <w:pPr>
              <w:rPr>
                <w:iCs/>
                <w:color w:val="000000" w:themeColor="text1"/>
                <w:sz w:val="20"/>
                <w:szCs w:val="20"/>
              </w:rPr>
            </w:pPr>
            <w:r w:rsidRPr="000F4C2E">
              <w:rPr>
                <w:rFonts w:hint="eastAsia"/>
                <w:iCs/>
                <w:color w:val="000000" w:themeColor="text1"/>
                <w:sz w:val="20"/>
                <w:szCs w:val="20"/>
              </w:rPr>
              <w:t>Vehicle ownership</w:t>
            </w:r>
          </w:p>
        </w:tc>
        <w:tc>
          <w:tcPr>
            <w:tcW w:w="1037" w:type="pct"/>
            <w:tcBorders>
              <w:top w:val="single" w:sz="8" w:space="0" w:color="auto"/>
              <w:left w:val="single" w:sz="18" w:space="0" w:color="auto"/>
              <w:bottom w:val="single" w:sz="8" w:space="0" w:color="auto"/>
              <w:right w:val="single" w:sz="8" w:space="0" w:color="auto"/>
            </w:tcBorders>
            <w:vAlign w:val="center"/>
          </w:tcPr>
          <w:p w14:paraId="57F09B76" w14:textId="77777777" w:rsidR="00B87B9F" w:rsidRPr="000F4C2E" w:rsidRDefault="00B87B9F" w:rsidP="003A4F67">
            <w:pPr>
              <w:rPr>
                <w:iCs/>
                <w:color w:val="000000" w:themeColor="text1"/>
                <w:sz w:val="20"/>
                <w:szCs w:val="20"/>
              </w:rPr>
            </w:pPr>
            <w:r w:rsidRPr="000F4C2E">
              <w:rPr>
                <w:iCs/>
                <w:color w:val="000000" w:themeColor="text1"/>
                <w:sz w:val="20"/>
                <w:szCs w:val="20"/>
              </w:rPr>
              <w:t>Zero or one</w:t>
            </w:r>
          </w:p>
        </w:tc>
        <w:tc>
          <w:tcPr>
            <w:tcW w:w="898" w:type="pct"/>
            <w:tcBorders>
              <w:top w:val="single" w:sz="8" w:space="0" w:color="auto"/>
              <w:left w:val="single" w:sz="8" w:space="0" w:color="auto"/>
              <w:bottom w:val="single" w:sz="8" w:space="0" w:color="auto"/>
              <w:right w:val="single" w:sz="18" w:space="0" w:color="auto"/>
            </w:tcBorders>
            <w:vAlign w:val="center"/>
          </w:tcPr>
          <w:p w14:paraId="4488EEEF" w14:textId="77777777" w:rsidR="00B87B9F" w:rsidRPr="000F4C2E" w:rsidRDefault="00B87B9F" w:rsidP="003A4F67">
            <w:pPr>
              <w:rPr>
                <w:iCs/>
                <w:color w:val="000000" w:themeColor="text1"/>
                <w:sz w:val="20"/>
                <w:szCs w:val="20"/>
              </w:rPr>
            </w:pPr>
            <w:r w:rsidRPr="000F4C2E">
              <w:rPr>
                <w:iCs/>
                <w:color w:val="000000" w:themeColor="text1"/>
                <w:sz w:val="20"/>
                <w:szCs w:val="20"/>
              </w:rPr>
              <w:t>Two or more</w:t>
            </w:r>
          </w:p>
        </w:tc>
        <w:tc>
          <w:tcPr>
            <w:tcW w:w="266" w:type="pct"/>
            <w:tcBorders>
              <w:top w:val="single" w:sz="8" w:space="0" w:color="auto"/>
              <w:left w:val="single" w:sz="18" w:space="0" w:color="auto"/>
              <w:bottom w:val="single" w:sz="8" w:space="0" w:color="auto"/>
              <w:right w:val="single" w:sz="8" w:space="0" w:color="auto"/>
            </w:tcBorders>
            <w:vAlign w:val="center"/>
          </w:tcPr>
          <w:p w14:paraId="54432455"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266" w:type="pct"/>
            <w:tcBorders>
              <w:top w:val="single" w:sz="8" w:space="0" w:color="auto"/>
              <w:left w:val="single" w:sz="8" w:space="0" w:color="auto"/>
              <w:bottom w:val="single" w:sz="8" w:space="0" w:color="auto"/>
              <w:right w:val="single" w:sz="8" w:space="0" w:color="auto"/>
            </w:tcBorders>
            <w:vAlign w:val="center"/>
          </w:tcPr>
          <w:p w14:paraId="2ED5C518"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225" w:type="pct"/>
            <w:tcBorders>
              <w:top w:val="single" w:sz="8" w:space="0" w:color="auto"/>
              <w:left w:val="single" w:sz="8" w:space="0" w:color="auto"/>
              <w:bottom w:val="single" w:sz="8" w:space="0" w:color="auto"/>
              <w:right w:val="single" w:sz="8" w:space="0" w:color="auto"/>
            </w:tcBorders>
            <w:vAlign w:val="center"/>
          </w:tcPr>
          <w:p w14:paraId="59F6F8FE"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445" w:type="pct"/>
            <w:tcBorders>
              <w:top w:val="single" w:sz="8" w:space="0" w:color="auto"/>
              <w:left w:val="single" w:sz="8" w:space="0" w:color="auto"/>
              <w:bottom w:val="single" w:sz="8" w:space="0" w:color="auto"/>
              <w:right w:val="single" w:sz="18" w:space="0" w:color="auto"/>
            </w:tcBorders>
            <w:vAlign w:val="center"/>
          </w:tcPr>
          <w:p w14:paraId="72BB08DA" w14:textId="7A56307F" w:rsidR="00B87B9F" w:rsidRPr="000F4C2E" w:rsidRDefault="00B87B9F" w:rsidP="003A4F67">
            <w:pPr>
              <w:jc w:val="center"/>
              <w:rPr>
                <w:iCs/>
                <w:color w:val="000000" w:themeColor="text1"/>
                <w:sz w:val="20"/>
                <w:szCs w:val="20"/>
              </w:rPr>
            </w:pPr>
            <w:r w:rsidRPr="000F4C2E">
              <w:rPr>
                <w:rFonts w:hint="eastAsia"/>
                <w:iCs/>
                <w:color w:val="000000" w:themeColor="text1"/>
                <w:sz w:val="20"/>
                <w:szCs w:val="20"/>
              </w:rPr>
              <w:t>100</w:t>
            </w:r>
            <w:r w:rsidR="00B20620">
              <w:rPr>
                <w:iCs/>
                <w:color w:val="000000" w:themeColor="text1"/>
                <w:sz w:val="20"/>
                <w:szCs w:val="20"/>
              </w:rPr>
              <w:t>.0</w:t>
            </w:r>
          </w:p>
        </w:tc>
        <w:tc>
          <w:tcPr>
            <w:tcW w:w="374" w:type="pct"/>
            <w:tcBorders>
              <w:top w:val="single" w:sz="8" w:space="0" w:color="auto"/>
              <w:left w:val="single" w:sz="18" w:space="0" w:color="auto"/>
              <w:bottom w:val="single" w:sz="8" w:space="0" w:color="auto"/>
            </w:tcBorders>
            <w:vAlign w:val="center"/>
          </w:tcPr>
          <w:p w14:paraId="0C4F9892"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62.9</w:t>
            </w:r>
          </w:p>
        </w:tc>
        <w:tc>
          <w:tcPr>
            <w:tcW w:w="306" w:type="pct"/>
            <w:tcBorders>
              <w:top w:val="single" w:sz="8" w:space="0" w:color="auto"/>
              <w:bottom w:val="single" w:sz="8" w:space="0" w:color="auto"/>
              <w:right w:val="single" w:sz="18" w:space="0" w:color="auto"/>
            </w:tcBorders>
            <w:vAlign w:val="center"/>
          </w:tcPr>
          <w:p w14:paraId="649CD8CD"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66.7</w:t>
            </w:r>
          </w:p>
        </w:tc>
        <w:tc>
          <w:tcPr>
            <w:tcW w:w="365" w:type="pct"/>
            <w:tcBorders>
              <w:top w:val="single" w:sz="8" w:space="0" w:color="auto"/>
              <w:left w:val="single" w:sz="18" w:space="0" w:color="auto"/>
              <w:bottom w:val="single" w:sz="8" w:space="0" w:color="auto"/>
            </w:tcBorders>
            <w:vAlign w:val="center"/>
          </w:tcPr>
          <w:p w14:paraId="7036206A" w14:textId="77777777" w:rsidR="00B87B9F" w:rsidRPr="000F4C2E" w:rsidRDefault="00B87B9F" w:rsidP="003A4F67">
            <w:pPr>
              <w:jc w:val="center"/>
              <w:rPr>
                <w:iCs/>
                <w:color w:val="000000" w:themeColor="text1"/>
                <w:sz w:val="20"/>
                <w:szCs w:val="20"/>
              </w:rPr>
            </w:pPr>
            <w:r w:rsidRPr="000F4C2E">
              <w:rPr>
                <w:rFonts w:hint="eastAsia"/>
                <w:iCs/>
                <w:color w:val="000000" w:themeColor="text1"/>
                <w:sz w:val="20"/>
                <w:szCs w:val="20"/>
                <w:lang w:eastAsia="ko-KR"/>
              </w:rPr>
              <w:t>3.8</w:t>
            </w:r>
          </w:p>
        </w:tc>
      </w:tr>
      <w:tr w:rsidR="00B87B9F" w:rsidRPr="000F4C2E" w14:paraId="3DE07A3D" w14:textId="77777777" w:rsidTr="003A4F67">
        <w:trPr>
          <w:trHeight w:val="360"/>
        </w:trPr>
        <w:tc>
          <w:tcPr>
            <w:tcW w:w="818" w:type="pct"/>
            <w:tcBorders>
              <w:top w:val="single" w:sz="8" w:space="0" w:color="auto"/>
              <w:bottom w:val="single" w:sz="8" w:space="0" w:color="auto"/>
              <w:right w:val="single" w:sz="18" w:space="0" w:color="auto"/>
            </w:tcBorders>
            <w:vAlign w:val="center"/>
          </w:tcPr>
          <w:p w14:paraId="2AB3BB82" w14:textId="77777777" w:rsidR="00B87B9F" w:rsidRPr="000F4C2E" w:rsidRDefault="00B87B9F" w:rsidP="003A4F67">
            <w:pPr>
              <w:rPr>
                <w:iCs/>
                <w:color w:val="000000" w:themeColor="text1"/>
                <w:sz w:val="20"/>
                <w:szCs w:val="20"/>
              </w:rPr>
            </w:pPr>
            <w:r w:rsidRPr="000F4C2E">
              <w:rPr>
                <w:rFonts w:hint="eastAsia"/>
                <w:iCs/>
                <w:color w:val="000000" w:themeColor="text1"/>
                <w:sz w:val="20"/>
                <w:szCs w:val="20"/>
              </w:rPr>
              <w:t>Urban</w:t>
            </w:r>
            <w:r w:rsidRPr="000F4C2E">
              <w:rPr>
                <w:iCs/>
                <w:color w:val="000000" w:themeColor="text1"/>
                <w:sz w:val="20"/>
                <w:szCs w:val="20"/>
              </w:rPr>
              <w:t xml:space="preserve"> </w:t>
            </w:r>
            <w:r w:rsidRPr="000F4C2E">
              <w:rPr>
                <w:iCs/>
                <w:sz w:val="20"/>
                <w:szCs w:val="20"/>
              </w:rPr>
              <w:t xml:space="preserve">× </w:t>
            </w:r>
            <w:r w:rsidRPr="000F4C2E">
              <w:rPr>
                <w:rFonts w:hint="eastAsia"/>
                <w:iCs/>
                <w:color w:val="000000" w:themeColor="text1"/>
                <w:sz w:val="20"/>
                <w:szCs w:val="20"/>
              </w:rPr>
              <w:t xml:space="preserve">New York </w:t>
            </w:r>
            <w:r w:rsidRPr="000F4C2E">
              <w:rPr>
                <w:iCs/>
                <w:color w:val="000000" w:themeColor="text1"/>
                <w:sz w:val="20"/>
                <w:szCs w:val="20"/>
              </w:rPr>
              <w:t>S</w:t>
            </w:r>
            <w:r w:rsidRPr="000F4C2E">
              <w:rPr>
                <w:rFonts w:hint="eastAsia"/>
                <w:iCs/>
                <w:color w:val="000000" w:themeColor="text1"/>
                <w:sz w:val="20"/>
                <w:szCs w:val="20"/>
              </w:rPr>
              <w:t>tate</w:t>
            </w:r>
          </w:p>
        </w:tc>
        <w:tc>
          <w:tcPr>
            <w:tcW w:w="1037" w:type="pct"/>
            <w:tcBorders>
              <w:top w:val="single" w:sz="8" w:space="0" w:color="auto"/>
              <w:left w:val="single" w:sz="18" w:space="0" w:color="auto"/>
              <w:bottom w:val="single" w:sz="8" w:space="0" w:color="auto"/>
              <w:right w:val="single" w:sz="8" w:space="0" w:color="auto"/>
            </w:tcBorders>
            <w:vAlign w:val="center"/>
          </w:tcPr>
          <w:p w14:paraId="4C2D3AD9" w14:textId="77777777" w:rsidR="00B87B9F" w:rsidRPr="000F4C2E" w:rsidRDefault="00B87B9F" w:rsidP="003A4F67">
            <w:pPr>
              <w:rPr>
                <w:iCs/>
                <w:color w:val="000000" w:themeColor="text1"/>
                <w:sz w:val="20"/>
                <w:szCs w:val="20"/>
              </w:rPr>
            </w:pPr>
            <w:r w:rsidRPr="000F4C2E">
              <w:rPr>
                <w:rFonts w:hint="eastAsia"/>
                <w:iCs/>
                <w:color w:val="000000" w:themeColor="text1"/>
                <w:sz w:val="20"/>
                <w:szCs w:val="20"/>
              </w:rPr>
              <w:t>No</w:t>
            </w:r>
          </w:p>
        </w:tc>
        <w:tc>
          <w:tcPr>
            <w:tcW w:w="898" w:type="pct"/>
            <w:tcBorders>
              <w:top w:val="single" w:sz="8" w:space="0" w:color="auto"/>
              <w:left w:val="single" w:sz="8" w:space="0" w:color="auto"/>
              <w:bottom w:val="single" w:sz="8" w:space="0" w:color="auto"/>
              <w:right w:val="single" w:sz="18" w:space="0" w:color="auto"/>
            </w:tcBorders>
            <w:vAlign w:val="center"/>
          </w:tcPr>
          <w:p w14:paraId="7E3781C0" w14:textId="77777777" w:rsidR="00B87B9F" w:rsidRPr="000F4C2E" w:rsidRDefault="00B87B9F" w:rsidP="003A4F67">
            <w:pPr>
              <w:rPr>
                <w:iCs/>
                <w:color w:val="000000" w:themeColor="text1"/>
                <w:sz w:val="20"/>
                <w:szCs w:val="20"/>
              </w:rPr>
            </w:pPr>
            <w:r w:rsidRPr="000F4C2E">
              <w:rPr>
                <w:rFonts w:hint="eastAsia"/>
                <w:iCs/>
                <w:color w:val="000000" w:themeColor="text1"/>
                <w:sz w:val="20"/>
                <w:szCs w:val="20"/>
              </w:rPr>
              <w:t>Yes</w:t>
            </w:r>
          </w:p>
        </w:tc>
        <w:tc>
          <w:tcPr>
            <w:tcW w:w="266" w:type="pct"/>
            <w:tcBorders>
              <w:top w:val="single" w:sz="8" w:space="0" w:color="auto"/>
              <w:left w:val="single" w:sz="18" w:space="0" w:color="auto"/>
              <w:bottom w:val="single" w:sz="8" w:space="0" w:color="auto"/>
              <w:right w:val="single" w:sz="8" w:space="0" w:color="auto"/>
            </w:tcBorders>
            <w:vAlign w:val="center"/>
          </w:tcPr>
          <w:p w14:paraId="3279AAAC"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266" w:type="pct"/>
            <w:tcBorders>
              <w:top w:val="single" w:sz="8" w:space="0" w:color="auto"/>
              <w:left w:val="single" w:sz="8" w:space="0" w:color="auto"/>
              <w:bottom w:val="single" w:sz="8" w:space="0" w:color="auto"/>
              <w:right w:val="single" w:sz="8" w:space="0" w:color="auto"/>
            </w:tcBorders>
            <w:vAlign w:val="center"/>
          </w:tcPr>
          <w:p w14:paraId="00954F25"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225" w:type="pct"/>
            <w:tcBorders>
              <w:top w:val="single" w:sz="8" w:space="0" w:color="auto"/>
              <w:left w:val="single" w:sz="8" w:space="0" w:color="auto"/>
              <w:bottom w:val="single" w:sz="8" w:space="0" w:color="auto"/>
              <w:right w:val="single" w:sz="8" w:space="0" w:color="auto"/>
            </w:tcBorders>
            <w:vAlign w:val="center"/>
          </w:tcPr>
          <w:p w14:paraId="7B09FCEE"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445" w:type="pct"/>
            <w:tcBorders>
              <w:top w:val="single" w:sz="8" w:space="0" w:color="auto"/>
              <w:left w:val="single" w:sz="8" w:space="0" w:color="auto"/>
              <w:bottom w:val="single" w:sz="8" w:space="0" w:color="auto"/>
              <w:right w:val="single" w:sz="18" w:space="0" w:color="auto"/>
            </w:tcBorders>
            <w:vAlign w:val="center"/>
          </w:tcPr>
          <w:p w14:paraId="49392308" w14:textId="322E7FA3" w:rsidR="00B87B9F" w:rsidRPr="000F4C2E" w:rsidRDefault="00B87B9F" w:rsidP="003A4F67">
            <w:pPr>
              <w:jc w:val="center"/>
              <w:rPr>
                <w:iCs/>
                <w:color w:val="000000" w:themeColor="text1"/>
                <w:sz w:val="20"/>
                <w:szCs w:val="20"/>
              </w:rPr>
            </w:pPr>
            <w:r w:rsidRPr="000F4C2E">
              <w:rPr>
                <w:rFonts w:hint="eastAsia"/>
                <w:iCs/>
                <w:color w:val="000000" w:themeColor="text1"/>
                <w:sz w:val="20"/>
                <w:szCs w:val="20"/>
              </w:rPr>
              <w:t>100</w:t>
            </w:r>
            <w:r w:rsidR="00B20620">
              <w:rPr>
                <w:iCs/>
                <w:color w:val="000000" w:themeColor="text1"/>
                <w:sz w:val="20"/>
                <w:szCs w:val="20"/>
              </w:rPr>
              <w:t>.0</w:t>
            </w:r>
          </w:p>
        </w:tc>
        <w:tc>
          <w:tcPr>
            <w:tcW w:w="374" w:type="pct"/>
            <w:tcBorders>
              <w:top w:val="single" w:sz="8" w:space="0" w:color="auto"/>
              <w:left w:val="single" w:sz="18" w:space="0" w:color="auto"/>
              <w:bottom w:val="single" w:sz="8" w:space="0" w:color="auto"/>
            </w:tcBorders>
            <w:vAlign w:val="center"/>
          </w:tcPr>
          <w:p w14:paraId="3001D6EE"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65.2</w:t>
            </w:r>
          </w:p>
        </w:tc>
        <w:tc>
          <w:tcPr>
            <w:tcW w:w="306" w:type="pct"/>
            <w:tcBorders>
              <w:top w:val="single" w:sz="8" w:space="0" w:color="auto"/>
              <w:bottom w:val="single" w:sz="8" w:space="0" w:color="auto"/>
              <w:right w:val="single" w:sz="18" w:space="0" w:color="auto"/>
            </w:tcBorders>
            <w:vAlign w:val="center"/>
          </w:tcPr>
          <w:p w14:paraId="519F26F3"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58.8</w:t>
            </w:r>
          </w:p>
        </w:tc>
        <w:tc>
          <w:tcPr>
            <w:tcW w:w="365" w:type="pct"/>
            <w:tcBorders>
              <w:top w:val="single" w:sz="8" w:space="0" w:color="auto"/>
              <w:left w:val="single" w:sz="18" w:space="0" w:color="auto"/>
              <w:bottom w:val="single" w:sz="8" w:space="0" w:color="auto"/>
            </w:tcBorders>
            <w:vAlign w:val="center"/>
          </w:tcPr>
          <w:p w14:paraId="61A624D9" w14:textId="77777777" w:rsidR="00B87B9F" w:rsidRPr="000F4C2E" w:rsidRDefault="00B87B9F" w:rsidP="003A4F67">
            <w:pPr>
              <w:jc w:val="center"/>
              <w:rPr>
                <w:iCs/>
                <w:color w:val="000000" w:themeColor="text1"/>
                <w:sz w:val="20"/>
                <w:szCs w:val="20"/>
              </w:rPr>
            </w:pPr>
            <w:r w:rsidRPr="000F4C2E">
              <w:rPr>
                <w:rFonts w:hint="eastAsia"/>
                <w:iCs/>
                <w:color w:val="000000" w:themeColor="text1"/>
                <w:sz w:val="20"/>
                <w:szCs w:val="20"/>
              </w:rPr>
              <w:t>-</w:t>
            </w:r>
            <w:r w:rsidRPr="000F4C2E">
              <w:rPr>
                <w:rFonts w:hint="eastAsia"/>
                <w:iCs/>
                <w:color w:val="000000" w:themeColor="text1"/>
                <w:sz w:val="20"/>
                <w:szCs w:val="20"/>
                <w:lang w:eastAsia="ko-KR"/>
              </w:rPr>
              <w:t>6.4</w:t>
            </w:r>
          </w:p>
        </w:tc>
      </w:tr>
      <w:tr w:rsidR="00B87B9F" w:rsidRPr="000F4C2E" w14:paraId="7945BF40" w14:textId="77777777" w:rsidTr="003A4F67">
        <w:trPr>
          <w:trHeight w:val="360"/>
        </w:trPr>
        <w:tc>
          <w:tcPr>
            <w:tcW w:w="818" w:type="pct"/>
            <w:tcBorders>
              <w:top w:val="single" w:sz="8" w:space="0" w:color="auto"/>
              <w:right w:val="single" w:sz="18" w:space="0" w:color="auto"/>
            </w:tcBorders>
            <w:vAlign w:val="center"/>
          </w:tcPr>
          <w:p w14:paraId="67BE5518" w14:textId="77777777" w:rsidR="00B87B9F" w:rsidRPr="000F4C2E" w:rsidRDefault="00B87B9F" w:rsidP="003A4F67">
            <w:pPr>
              <w:rPr>
                <w:iCs/>
                <w:color w:val="000000" w:themeColor="text1"/>
                <w:sz w:val="20"/>
                <w:szCs w:val="20"/>
              </w:rPr>
            </w:pPr>
            <w:proofErr w:type="spellStart"/>
            <w:r w:rsidRPr="000F4C2E">
              <w:rPr>
                <w:rFonts w:hint="eastAsia"/>
                <w:iCs/>
                <w:color w:val="000000" w:themeColor="text1"/>
                <w:sz w:val="20"/>
                <w:szCs w:val="20"/>
              </w:rPr>
              <w:t>Ridehailing</w:t>
            </w:r>
            <w:proofErr w:type="spellEnd"/>
            <w:r w:rsidRPr="000F4C2E">
              <w:rPr>
                <w:rFonts w:hint="eastAsia"/>
                <w:iCs/>
                <w:color w:val="000000" w:themeColor="text1"/>
                <w:sz w:val="20"/>
                <w:szCs w:val="20"/>
              </w:rPr>
              <w:t xml:space="preserve"> driver in New York </w:t>
            </w:r>
            <w:r w:rsidRPr="000F4C2E">
              <w:rPr>
                <w:iCs/>
                <w:color w:val="000000" w:themeColor="text1"/>
                <w:sz w:val="20"/>
                <w:szCs w:val="20"/>
              </w:rPr>
              <w:t>S</w:t>
            </w:r>
            <w:r w:rsidRPr="000F4C2E">
              <w:rPr>
                <w:rFonts w:hint="eastAsia"/>
                <w:iCs/>
                <w:color w:val="000000" w:themeColor="text1"/>
                <w:sz w:val="20"/>
                <w:szCs w:val="20"/>
              </w:rPr>
              <w:t>tate</w:t>
            </w:r>
          </w:p>
        </w:tc>
        <w:tc>
          <w:tcPr>
            <w:tcW w:w="1037" w:type="pct"/>
            <w:tcBorders>
              <w:top w:val="single" w:sz="8" w:space="0" w:color="auto"/>
              <w:left w:val="single" w:sz="18" w:space="0" w:color="auto"/>
              <w:right w:val="single" w:sz="8" w:space="0" w:color="auto"/>
            </w:tcBorders>
            <w:vAlign w:val="center"/>
          </w:tcPr>
          <w:p w14:paraId="0BD358E2" w14:textId="77777777" w:rsidR="00B87B9F" w:rsidRPr="000F4C2E" w:rsidRDefault="00B87B9F" w:rsidP="003A4F67">
            <w:pPr>
              <w:rPr>
                <w:iCs/>
                <w:color w:val="000000" w:themeColor="text1"/>
                <w:sz w:val="20"/>
                <w:szCs w:val="20"/>
              </w:rPr>
            </w:pPr>
            <w:r w:rsidRPr="000F4C2E">
              <w:rPr>
                <w:rFonts w:hint="eastAsia"/>
                <w:iCs/>
                <w:color w:val="000000" w:themeColor="text1"/>
                <w:sz w:val="20"/>
                <w:szCs w:val="20"/>
              </w:rPr>
              <w:t>No</w:t>
            </w:r>
          </w:p>
        </w:tc>
        <w:tc>
          <w:tcPr>
            <w:tcW w:w="898" w:type="pct"/>
            <w:tcBorders>
              <w:top w:val="single" w:sz="8" w:space="0" w:color="auto"/>
              <w:left w:val="single" w:sz="8" w:space="0" w:color="auto"/>
              <w:right w:val="single" w:sz="18" w:space="0" w:color="auto"/>
            </w:tcBorders>
            <w:vAlign w:val="center"/>
          </w:tcPr>
          <w:p w14:paraId="46057D70" w14:textId="77777777" w:rsidR="00B87B9F" w:rsidRPr="000F4C2E" w:rsidRDefault="00B87B9F" w:rsidP="003A4F67">
            <w:pPr>
              <w:rPr>
                <w:iCs/>
                <w:color w:val="000000" w:themeColor="text1"/>
                <w:sz w:val="20"/>
                <w:szCs w:val="20"/>
              </w:rPr>
            </w:pPr>
            <w:r w:rsidRPr="000F4C2E">
              <w:rPr>
                <w:rFonts w:hint="eastAsia"/>
                <w:iCs/>
                <w:color w:val="000000" w:themeColor="text1"/>
                <w:sz w:val="20"/>
                <w:szCs w:val="20"/>
              </w:rPr>
              <w:t>Yes</w:t>
            </w:r>
          </w:p>
        </w:tc>
        <w:tc>
          <w:tcPr>
            <w:tcW w:w="266" w:type="pct"/>
            <w:tcBorders>
              <w:top w:val="single" w:sz="8" w:space="0" w:color="auto"/>
              <w:left w:val="single" w:sz="18" w:space="0" w:color="auto"/>
              <w:right w:val="single" w:sz="8" w:space="0" w:color="auto"/>
            </w:tcBorders>
            <w:vAlign w:val="center"/>
          </w:tcPr>
          <w:p w14:paraId="5BAA1963"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266" w:type="pct"/>
            <w:tcBorders>
              <w:top w:val="single" w:sz="8" w:space="0" w:color="auto"/>
              <w:left w:val="single" w:sz="8" w:space="0" w:color="auto"/>
              <w:right w:val="single" w:sz="8" w:space="0" w:color="auto"/>
            </w:tcBorders>
            <w:vAlign w:val="center"/>
          </w:tcPr>
          <w:p w14:paraId="279CD3CB"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225" w:type="pct"/>
            <w:tcBorders>
              <w:top w:val="single" w:sz="8" w:space="0" w:color="auto"/>
              <w:left w:val="single" w:sz="8" w:space="0" w:color="auto"/>
              <w:right w:val="single" w:sz="8" w:space="0" w:color="auto"/>
            </w:tcBorders>
            <w:vAlign w:val="center"/>
          </w:tcPr>
          <w:p w14:paraId="4675CAA4" w14:textId="77777777" w:rsidR="00B87B9F" w:rsidRPr="000F4C2E" w:rsidRDefault="00B87B9F" w:rsidP="00B20620">
            <w:pPr>
              <w:jc w:val="right"/>
              <w:rPr>
                <w:iCs/>
                <w:color w:val="000000" w:themeColor="text1"/>
                <w:sz w:val="20"/>
                <w:szCs w:val="20"/>
              </w:rPr>
            </w:pPr>
            <w:r w:rsidRPr="000F4C2E">
              <w:rPr>
                <w:rFonts w:hint="eastAsia"/>
                <w:iCs/>
                <w:color w:val="000000" w:themeColor="text1"/>
                <w:sz w:val="20"/>
                <w:szCs w:val="20"/>
              </w:rPr>
              <w:t>0.0</w:t>
            </w:r>
          </w:p>
        </w:tc>
        <w:tc>
          <w:tcPr>
            <w:tcW w:w="445" w:type="pct"/>
            <w:tcBorders>
              <w:top w:val="single" w:sz="8" w:space="0" w:color="auto"/>
              <w:left w:val="single" w:sz="8" w:space="0" w:color="auto"/>
              <w:right w:val="single" w:sz="18" w:space="0" w:color="auto"/>
            </w:tcBorders>
            <w:vAlign w:val="center"/>
          </w:tcPr>
          <w:p w14:paraId="2FEBE2C0" w14:textId="7A7417BF" w:rsidR="00B87B9F" w:rsidRPr="000F4C2E" w:rsidRDefault="00B87B9F" w:rsidP="003A4F67">
            <w:pPr>
              <w:jc w:val="center"/>
              <w:rPr>
                <w:iCs/>
                <w:color w:val="000000" w:themeColor="text1"/>
                <w:sz w:val="20"/>
                <w:szCs w:val="20"/>
              </w:rPr>
            </w:pPr>
            <w:r w:rsidRPr="000F4C2E">
              <w:rPr>
                <w:rFonts w:hint="eastAsia"/>
                <w:iCs/>
                <w:color w:val="000000" w:themeColor="text1"/>
                <w:sz w:val="20"/>
                <w:szCs w:val="20"/>
              </w:rPr>
              <w:t>100</w:t>
            </w:r>
            <w:r w:rsidR="00B20620">
              <w:rPr>
                <w:iCs/>
                <w:color w:val="000000" w:themeColor="text1"/>
                <w:sz w:val="20"/>
                <w:szCs w:val="20"/>
              </w:rPr>
              <w:t>.0</w:t>
            </w:r>
          </w:p>
        </w:tc>
        <w:tc>
          <w:tcPr>
            <w:tcW w:w="374" w:type="pct"/>
            <w:tcBorders>
              <w:top w:val="single" w:sz="8" w:space="0" w:color="auto"/>
              <w:left w:val="single" w:sz="18" w:space="0" w:color="auto"/>
            </w:tcBorders>
            <w:vAlign w:val="center"/>
          </w:tcPr>
          <w:p w14:paraId="0766AC2E"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64.8</w:t>
            </w:r>
          </w:p>
        </w:tc>
        <w:tc>
          <w:tcPr>
            <w:tcW w:w="306" w:type="pct"/>
            <w:tcBorders>
              <w:top w:val="single" w:sz="8" w:space="0" w:color="auto"/>
              <w:right w:val="single" w:sz="18" w:space="0" w:color="auto"/>
            </w:tcBorders>
            <w:vAlign w:val="center"/>
          </w:tcPr>
          <w:p w14:paraId="08E81EAE" w14:textId="77777777" w:rsidR="00B87B9F" w:rsidRPr="000F4C2E" w:rsidRDefault="00B87B9F" w:rsidP="003A4F67">
            <w:pPr>
              <w:jc w:val="center"/>
              <w:rPr>
                <w:iCs/>
                <w:color w:val="000000" w:themeColor="text1"/>
                <w:sz w:val="20"/>
                <w:szCs w:val="20"/>
                <w:lang w:eastAsia="ko-KR"/>
              </w:rPr>
            </w:pPr>
            <w:r w:rsidRPr="000F4C2E">
              <w:rPr>
                <w:rFonts w:hint="eastAsia"/>
                <w:iCs/>
                <w:color w:val="000000" w:themeColor="text1"/>
                <w:sz w:val="20"/>
                <w:szCs w:val="20"/>
                <w:lang w:eastAsia="ko-KR"/>
              </w:rPr>
              <w:t>71.2</w:t>
            </w:r>
          </w:p>
        </w:tc>
        <w:tc>
          <w:tcPr>
            <w:tcW w:w="365" w:type="pct"/>
            <w:tcBorders>
              <w:top w:val="single" w:sz="8" w:space="0" w:color="auto"/>
              <w:left w:val="single" w:sz="18" w:space="0" w:color="auto"/>
            </w:tcBorders>
            <w:vAlign w:val="center"/>
          </w:tcPr>
          <w:p w14:paraId="4BEDB501" w14:textId="77777777" w:rsidR="00B87B9F" w:rsidRPr="000F4C2E" w:rsidRDefault="00B87B9F" w:rsidP="003A4F67">
            <w:pPr>
              <w:jc w:val="center"/>
              <w:rPr>
                <w:iCs/>
                <w:color w:val="000000" w:themeColor="text1"/>
                <w:sz w:val="20"/>
                <w:szCs w:val="20"/>
              </w:rPr>
            </w:pPr>
            <w:r w:rsidRPr="000F4C2E">
              <w:rPr>
                <w:rFonts w:hint="eastAsia"/>
                <w:iCs/>
                <w:color w:val="000000" w:themeColor="text1"/>
                <w:sz w:val="20"/>
                <w:szCs w:val="20"/>
                <w:lang w:eastAsia="ko-KR"/>
              </w:rPr>
              <w:t>6.4</w:t>
            </w:r>
          </w:p>
        </w:tc>
      </w:tr>
    </w:tbl>
    <w:p w14:paraId="03C6FCEE" w14:textId="379D7AA6" w:rsidR="00B87B9F" w:rsidRPr="000F4C2E" w:rsidRDefault="00B87B9F" w:rsidP="003E1A82">
      <w:pPr>
        <w:spacing w:after="0" w:line="240" w:lineRule="auto"/>
        <w:jc w:val="both"/>
        <w:rPr>
          <w:sz w:val="20"/>
          <w:szCs w:val="20"/>
        </w:rPr>
        <w:sectPr w:rsidR="00B87B9F" w:rsidRPr="000F4C2E" w:rsidSect="002C6695">
          <w:pgSz w:w="15840" w:h="12240" w:orient="landscape"/>
          <w:pgMar w:top="1440" w:right="1440" w:bottom="1440" w:left="1440" w:header="720" w:footer="720" w:gutter="0"/>
          <w:cols w:space="720"/>
          <w:titlePg/>
          <w:docGrid w:linePitch="360"/>
        </w:sectPr>
      </w:pPr>
      <w:r w:rsidRPr="000F4C2E">
        <w:rPr>
          <w:sz w:val="20"/>
          <w:szCs w:val="20"/>
          <w:lang w:eastAsia="ko-KR"/>
        </w:rPr>
        <w:t xml:space="preserve">(*) The reference group includes Hispanic (any race) and non-Hispanic individuals of other races (e.g., Asian, Native American, Pacific Islander, </w:t>
      </w:r>
      <w:r w:rsidR="00E87F8A">
        <w:rPr>
          <w:sz w:val="20"/>
          <w:szCs w:val="20"/>
          <w:lang w:eastAsia="ko-KR"/>
        </w:rPr>
        <w:t xml:space="preserve">or </w:t>
      </w:r>
      <w:r w:rsidR="007F5FB8">
        <w:rPr>
          <w:sz w:val="20"/>
          <w:szCs w:val="20"/>
          <w:lang w:eastAsia="ko-KR"/>
        </w:rPr>
        <w:t>multi-race</w:t>
      </w:r>
      <w:r w:rsidRPr="000F4C2E">
        <w:rPr>
          <w:sz w:val="20"/>
          <w:szCs w:val="20"/>
          <w:lang w:eastAsia="ko-KR"/>
        </w:rPr>
        <w:t xml:space="preserve">). </w:t>
      </w:r>
      <w:r w:rsidRPr="000F4C2E">
        <w:rPr>
          <w:sz w:val="20"/>
          <w:szCs w:val="20"/>
        </w:rPr>
        <w:t>(</w:t>
      </w:r>
      <w:r w:rsidRPr="000F4C2E">
        <w:rPr>
          <w:rFonts w:hint="eastAsia"/>
          <w:sz w:val="20"/>
          <w:szCs w:val="20"/>
        </w:rPr>
        <w:t>*</w:t>
      </w:r>
      <w:r w:rsidR="00E87F8A">
        <w:rPr>
          <w:sz w:val="20"/>
          <w:szCs w:val="20"/>
        </w:rPr>
        <w:t>*</w:t>
      </w:r>
      <w:r w:rsidRPr="000F4C2E">
        <w:rPr>
          <w:sz w:val="20"/>
          <w:szCs w:val="20"/>
        </w:rPr>
        <w:t>)</w:t>
      </w:r>
      <w:r>
        <w:rPr>
          <w:sz w:val="20"/>
          <w:szCs w:val="20"/>
        </w:rPr>
        <w:t xml:space="preserve"> The</w:t>
      </w:r>
      <w:r w:rsidRPr="000F4C2E">
        <w:rPr>
          <w:rFonts w:hint="eastAsia"/>
          <w:sz w:val="20"/>
          <w:szCs w:val="20"/>
        </w:rPr>
        <w:t xml:space="preserve"> </w:t>
      </w:r>
      <w:r>
        <w:rPr>
          <w:sz w:val="20"/>
          <w:szCs w:val="20"/>
        </w:rPr>
        <w:t>direct</w:t>
      </w:r>
      <w:r w:rsidRPr="000F4C2E">
        <w:rPr>
          <w:rFonts w:hint="eastAsia"/>
          <w:sz w:val="20"/>
          <w:szCs w:val="20"/>
        </w:rPr>
        <w:t xml:space="preserve"> </w:t>
      </w:r>
      <w:r>
        <w:rPr>
          <w:sz w:val="20"/>
          <w:szCs w:val="20"/>
        </w:rPr>
        <w:t>effects</w:t>
      </w:r>
      <w:r w:rsidRPr="000F4C2E">
        <w:rPr>
          <w:rFonts w:hint="eastAsia"/>
          <w:sz w:val="20"/>
          <w:szCs w:val="20"/>
        </w:rPr>
        <w:t xml:space="preserve"> </w:t>
      </w:r>
      <w:r>
        <w:rPr>
          <w:sz w:val="20"/>
          <w:szCs w:val="20"/>
        </w:rPr>
        <w:t>for</w:t>
      </w:r>
      <w:r w:rsidRPr="000F4C2E">
        <w:rPr>
          <w:sz w:val="20"/>
          <w:szCs w:val="20"/>
        </w:rPr>
        <w:t xml:space="preserve"> </w:t>
      </w:r>
      <w:r>
        <w:rPr>
          <w:sz w:val="20"/>
          <w:szCs w:val="20"/>
        </w:rPr>
        <w:t>non-Hispanic</w:t>
      </w:r>
      <w:r w:rsidRPr="000F4C2E">
        <w:rPr>
          <w:rFonts w:hint="eastAsia"/>
          <w:sz w:val="20"/>
          <w:szCs w:val="20"/>
        </w:rPr>
        <w:t xml:space="preserve"> </w:t>
      </w:r>
      <w:r>
        <w:rPr>
          <w:sz w:val="20"/>
          <w:szCs w:val="20"/>
        </w:rPr>
        <w:t>Black and</w:t>
      </w:r>
      <w:r w:rsidRPr="000F4C2E">
        <w:rPr>
          <w:iCs/>
          <w:sz w:val="20"/>
          <w:szCs w:val="20"/>
        </w:rPr>
        <w:t xml:space="preserve"> </w:t>
      </w:r>
      <w:r w:rsidRPr="000F4C2E">
        <w:rPr>
          <w:sz w:val="20"/>
          <w:szCs w:val="20"/>
        </w:rPr>
        <w:t>male</w:t>
      </w:r>
      <w:r>
        <w:rPr>
          <w:sz w:val="20"/>
          <w:szCs w:val="20"/>
        </w:rPr>
        <w:t xml:space="preserve"> are caused by their corresponding interaction terms.</w:t>
      </w:r>
    </w:p>
    <w:p w14:paraId="49D37A69" w14:textId="43711154" w:rsidR="00E87F8A" w:rsidRPr="00890006" w:rsidRDefault="00E87F8A" w:rsidP="003E1A82">
      <w:pPr>
        <w:widowControl w:val="0"/>
        <w:autoSpaceDE w:val="0"/>
        <w:autoSpaceDN w:val="0"/>
        <w:adjustRightInd w:val="0"/>
        <w:spacing w:after="0" w:line="240" w:lineRule="auto"/>
        <w:ind w:firstLine="720"/>
        <w:jc w:val="both"/>
        <w:rPr>
          <w:lang w:eastAsia="ko-KR"/>
        </w:rPr>
      </w:pPr>
      <w:r w:rsidRPr="00890006">
        <w:rPr>
          <w:lang w:eastAsia="ko-KR"/>
        </w:rPr>
        <w:lastRenderedPageBreak/>
        <w:t xml:space="preserve">In some cases, an explanatory variable may not necessarily have a direct effect on the outcome variable. For example, the employment status variable itself affects neither the congestion burden perception (CBP) latent factor </w:t>
      </w:r>
      <w:r w:rsidR="000A53DB">
        <w:rPr>
          <w:lang w:eastAsia="ko-KR"/>
        </w:rPr>
        <w:t>nor</w:t>
      </w:r>
      <w:r w:rsidRPr="00890006">
        <w:rPr>
          <w:lang w:eastAsia="ko-KR"/>
        </w:rPr>
        <w:t xml:space="preserve"> the outcome variable directly. However, employment status modifies commute characteristics, thereby </w:t>
      </w:r>
      <w:r w:rsidR="000A53DB">
        <w:rPr>
          <w:lang w:eastAsia="ko-KR"/>
        </w:rPr>
        <w:t>influencing</w:t>
      </w:r>
      <w:r w:rsidRPr="00890006">
        <w:rPr>
          <w:lang w:eastAsia="ko-KR"/>
        </w:rPr>
        <w:t xml:space="preserve"> the</w:t>
      </w:r>
      <w:r>
        <w:rPr>
          <w:lang w:eastAsia="ko-KR"/>
        </w:rPr>
        <w:t xml:space="preserve"> relationship between</w:t>
      </w:r>
      <w:r w:rsidRPr="00890006">
        <w:rPr>
          <w:lang w:eastAsia="ko-KR"/>
        </w:rPr>
        <w:t xml:space="preserve"> </w:t>
      </w:r>
      <w:r w:rsidR="000A53DB">
        <w:rPr>
          <w:lang w:eastAsia="ko-KR"/>
        </w:rPr>
        <w:t xml:space="preserve">the </w:t>
      </w:r>
      <w:r w:rsidRPr="00890006">
        <w:rPr>
          <w:lang w:eastAsia="ko-KR"/>
        </w:rPr>
        <w:t>CBP latent factor</w:t>
      </w:r>
      <w:r>
        <w:rPr>
          <w:lang w:eastAsia="ko-KR"/>
        </w:rPr>
        <w:t xml:space="preserve"> and the outcome</w:t>
      </w:r>
      <w:r w:rsidRPr="00890006">
        <w:rPr>
          <w:lang w:eastAsia="ko-KR"/>
        </w:rPr>
        <w:t>. Thus, the employment variable row reflects the influence of employment status on congestion pricing fairness perception through these indirect mechanisms. </w:t>
      </w:r>
    </w:p>
    <w:p w14:paraId="510BE702" w14:textId="238092DC" w:rsidR="00E87F8A" w:rsidRPr="00890006" w:rsidRDefault="00E87F8A" w:rsidP="003E1A82">
      <w:pPr>
        <w:widowControl w:val="0"/>
        <w:autoSpaceDE w:val="0"/>
        <w:autoSpaceDN w:val="0"/>
        <w:adjustRightInd w:val="0"/>
        <w:spacing w:after="0" w:line="240" w:lineRule="auto"/>
        <w:ind w:firstLine="720"/>
        <w:jc w:val="both"/>
        <w:rPr>
          <w:lang w:eastAsia="ko-KR"/>
        </w:rPr>
      </w:pPr>
      <w:r w:rsidRPr="00890006">
        <w:rPr>
          <w:lang w:eastAsia="ko-KR"/>
        </w:rPr>
        <w:t>The table shows that direct effects predominate in most cases, with their magnitude of contribution moderated by indirect effects routed through the latent constructs. The results in the table also illustrate how the indirect effects through latent constructs may counteract when direct effects are absent. For example, consider the variable corresponding to the presence of children. This variable has no direct effect on the outcome variable. However, it has a positive effect on congestion burden protection (CBP), which in turn has a negative effect on perception</w:t>
      </w:r>
      <w:r w:rsidR="008B6ECD">
        <w:rPr>
          <w:lang w:eastAsia="ko-KR"/>
        </w:rPr>
        <w:t>s</w:t>
      </w:r>
      <w:r w:rsidRPr="00890006">
        <w:rPr>
          <w:lang w:eastAsia="ko-KR"/>
        </w:rPr>
        <w:t xml:space="preserve"> of unfairness of congestion pricing. At the same time, the presence of children has a positive effect on suburban lifestyle (SL) propensity, which in turn has a positive effect on perceptions of congestion pricing unfairness. Hence, the effect of presence of children is negative through CBP, but positive through SL</w:t>
      </w:r>
      <w:r w:rsidR="00E14C8C">
        <w:rPr>
          <w:lang w:eastAsia="ko-KR"/>
        </w:rPr>
        <w:t xml:space="preserve"> – </w:t>
      </w:r>
      <w:r w:rsidRPr="00890006">
        <w:rPr>
          <w:lang w:eastAsia="ko-KR"/>
        </w:rPr>
        <w:t>with</w:t>
      </w:r>
      <w:r w:rsidR="00E14C8C">
        <w:rPr>
          <w:lang w:eastAsia="ko-KR"/>
        </w:rPr>
        <w:t xml:space="preserve"> </w:t>
      </w:r>
      <w:r w:rsidRPr="00890006">
        <w:rPr>
          <w:lang w:eastAsia="ko-KR"/>
        </w:rPr>
        <w:t>a net positive total effect amounting to a modest 0.3 percentage points. Overall, it can be seen that adults aged 25-64 years, males, those with lower educational attainment, and individuals in households with multiple vehicles view congestion pricing as unfair and would constitute potential targets for customized message campaigns. </w:t>
      </w:r>
    </w:p>
    <w:p w14:paraId="5FFB4527" w14:textId="77777777" w:rsidR="00E87F8A" w:rsidRDefault="00E87F8A" w:rsidP="003E1A82">
      <w:pPr>
        <w:spacing w:after="0" w:line="240" w:lineRule="auto"/>
        <w:jc w:val="both"/>
        <w:rPr>
          <w:rFonts w:eastAsia="Calibri"/>
          <w:b/>
          <w:bCs/>
        </w:rPr>
      </w:pPr>
    </w:p>
    <w:p w14:paraId="3EB28734" w14:textId="79698409" w:rsidR="00CC3C71" w:rsidRDefault="00945532" w:rsidP="003E1A82">
      <w:pPr>
        <w:spacing w:after="0" w:line="240" w:lineRule="auto"/>
        <w:jc w:val="both"/>
        <w:rPr>
          <w:b/>
          <w:bCs/>
          <w:lang w:eastAsia="ko-KR"/>
        </w:rPr>
      </w:pPr>
      <w:r>
        <w:rPr>
          <w:rFonts w:eastAsia="Calibri"/>
          <w:b/>
          <w:bCs/>
        </w:rPr>
        <w:t>6</w:t>
      </w:r>
      <w:r w:rsidR="00466F2D" w:rsidRPr="0018675A">
        <w:rPr>
          <w:rFonts w:eastAsia="Calibri"/>
          <w:b/>
          <w:bCs/>
        </w:rPr>
        <w:t>. DISCUSSION AND CONCLUSIONS</w:t>
      </w:r>
    </w:p>
    <w:p w14:paraId="29E07030" w14:textId="209F8C7A" w:rsidR="00945532" w:rsidRPr="00945532" w:rsidRDefault="00945532" w:rsidP="003E1A82">
      <w:pPr>
        <w:widowControl w:val="0"/>
        <w:autoSpaceDE w:val="0"/>
        <w:autoSpaceDN w:val="0"/>
        <w:adjustRightInd w:val="0"/>
        <w:spacing w:after="0" w:line="240" w:lineRule="auto"/>
        <w:jc w:val="both"/>
        <w:rPr>
          <w:lang w:eastAsia="ko-KR"/>
        </w:rPr>
      </w:pPr>
      <w:r w:rsidRPr="00945532">
        <w:rPr>
          <w:lang w:eastAsia="ko-KR"/>
        </w:rPr>
        <w:t xml:space="preserve">Congestion pricing policies are viewed as strategies for mitigating congestion, reducing automobile-traffic induced externalities, and raising revenue to enhance multimodal mobility options. However, congestion pricing schemes often face considerable headwinds with low public support and limited societal willingness to embrace pricing-oriented transportation control and revenue generation measures. In the United States, only New York </w:t>
      </w:r>
      <w:r w:rsidR="008B6ECD">
        <w:rPr>
          <w:lang w:eastAsia="ko-KR"/>
        </w:rPr>
        <w:t>City</w:t>
      </w:r>
      <w:r w:rsidR="008B6ECD" w:rsidRPr="00945532">
        <w:rPr>
          <w:lang w:eastAsia="ko-KR"/>
        </w:rPr>
        <w:t xml:space="preserve"> </w:t>
      </w:r>
      <w:r w:rsidRPr="00945532">
        <w:rPr>
          <w:lang w:eastAsia="ko-KR"/>
        </w:rPr>
        <w:t>has been able to implement a congestion pricing scheme successfully, although it too faces considerable opposition from certain groups who feel adversely impacted by the pricing scheme.</w:t>
      </w:r>
    </w:p>
    <w:p w14:paraId="533F9C7A" w14:textId="23DCF77E" w:rsidR="00EB131A" w:rsidRPr="00945532" w:rsidRDefault="00EB131A" w:rsidP="003E1A82">
      <w:pPr>
        <w:widowControl w:val="0"/>
        <w:autoSpaceDE w:val="0"/>
        <w:autoSpaceDN w:val="0"/>
        <w:adjustRightInd w:val="0"/>
        <w:spacing w:after="0" w:line="240" w:lineRule="auto"/>
        <w:ind w:firstLine="720"/>
        <w:jc w:val="both"/>
        <w:rPr>
          <w:color w:val="auto"/>
          <w:lang w:eastAsia="ko-KR"/>
        </w:rPr>
      </w:pPr>
      <w:r w:rsidRPr="00945532">
        <w:rPr>
          <w:lang w:eastAsia="ko-KR"/>
        </w:rPr>
        <w:t xml:space="preserve">This study is aimed at shedding light on the factors that contribute to perceptions of unfairness of congestion pricing. The focus is on the notion of </w:t>
      </w:r>
      <w:r w:rsidRPr="00945532">
        <w:rPr>
          <w:i/>
          <w:iCs/>
          <w:lang w:eastAsia="ko-KR"/>
        </w:rPr>
        <w:t>unfairness</w:t>
      </w:r>
      <w:r w:rsidRPr="00945532">
        <w:rPr>
          <w:lang w:eastAsia="ko-KR"/>
        </w:rPr>
        <w:t xml:space="preserve"> perceptions because it is these perceptions of </w:t>
      </w:r>
      <w:r w:rsidRPr="00945532">
        <w:rPr>
          <w:i/>
          <w:iCs/>
          <w:lang w:eastAsia="ko-KR"/>
        </w:rPr>
        <w:t xml:space="preserve">unfairness </w:t>
      </w:r>
      <w:r w:rsidRPr="00945532">
        <w:rPr>
          <w:lang w:eastAsia="ko-KR"/>
        </w:rPr>
        <w:t>that present challenges in garnering public support for such pricing schemes. The study objective is accomplished by analyzing data derived from the Transportation Heartbeat of America (THA) survey, a nationwide survey conducted in the United States in late 2024 and early 2025. The survey yielded a data set with more than 8,000 responses, providing rich information about socio-economic, demographic, travel behavior, and attitudinal characteristics. The survey also included specific questions probing the degree to which respondents feel that a congestion pricing scheme is unfair. This question served as the basis for the study.</w:t>
      </w:r>
    </w:p>
    <w:p w14:paraId="0B404EA1" w14:textId="71142398" w:rsidR="00945532" w:rsidRPr="00945532" w:rsidRDefault="00945532" w:rsidP="003E1A82">
      <w:pPr>
        <w:widowControl w:val="0"/>
        <w:autoSpaceDE w:val="0"/>
        <w:autoSpaceDN w:val="0"/>
        <w:adjustRightInd w:val="0"/>
        <w:spacing w:after="0" w:line="240" w:lineRule="auto"/>
        <w:ind w:firstLine="720"/>
        <w:jc w:val="both"/>
        <w:rPr>
          <w:color w:val="auto"/>
          <w:lang w:eastAsia="ko-KR"/>
        </w:rPr>
      </w:pPr>
      <w:r w:rsidRPr="00945532">
        <w:rPr>
          <w:lang w:eastAsia="ko-KR"/>
        </w:rPr>
        <w:t xml:space="preserve">The survey confirms that there is a widely held belief that congestion pricing is unfair. </w:t>
      </w:r>
      <w:r w:rsidR="00E14C8C">
        <w:rPr>
          <w:lang w:eastAsia="ko-KR"/>
        </w:rPr>
        <w:t>In this sample,</w:t>
      </w:r>
      <w:r w:rsidRPr="00945532">
        <w:rPr>
          <w:lang w:eastAsia="ko-KR"/>
        </w:rPr>
        <w:t xml:space="preserve"> 64.5 percent of respondents indicated that they strongly or somewhat agree that congestion pricing is unfair. Only 12 percent of respondents indicated that they strongly or somewhat disagree that congestion pricing is unfair. The descriptive statistical analysis was followed by an econometric model estimation effort in which the dependent variable was treated as an ordered response and the model structure included a series of correlated latent attitudinal constructs that were themselves treated as endogenous variables. This econometric model structure offered the ability to unravel the influences of different attitudinal constructs and socio-economic and demographic characteristics on perceptions of unfairness of congestion pricing.</w:t>
      </w:r>
    </w:p>
    <w:p w14:paraId="3D152A44" w14:textId="1AD92018" w:rsidR="00945532" w:rsidRPr="00945532" w:rsidRDefault="00945532" w:rsidP="003E1A82">
      <w:pPr>
        <w:widowControl w:val="0"/>
        <w:autoSpaceDE w:val="0"/>
        <w:autoSpaceDN w:val="0"/>
        <w:adjustRightInd w:val="0"/>
        <w:spacing w:after="0" w:line="240" w:lineRule="auto"/>
        <w:ind w:firstLine="720"/>
        <w:jc w:val="both"/>
        <w:rPr>
          <w:color w:val="auto"/>
          <w:lang w:eastAsia="ko-KR"/>
        </w:rPr>
      </w:pPr>
      <w:r w:rsidRPr="00945532">
        <w:rPr>
          <w:lang w:eastAsia="ko-KR"/>
        </w:rPr>
        <w:lastRenderedPageBreak/>
        <w:t xml:space="preserve">It is found that middle aged individuals who are in their lifecycle stage of peak travel tend to feel more strongly that congestion pricing is unfair. Younger age individuals, on the other hand, feel that congestion pricing is </w:t>
      </w:r>
      <w:proofErr w:type="gramStart"/>
      <w:r w:rsidRPr="00945532">
        <w:rPr>
          <w:lang w:eastAsia="ko-KR"/>
        </w:rPr>
        <w:t>more fair</w:t>
      </w:r>
      <w:proofErr w:type="gramEnd"/>
      <w:r w:rsidRPr="00945532">
        <w:rPr>
          <w:lang w:eastAsia="ko-KR"/>
        </w:rPr>
        <w:t xml:space="preserve">. Individuals who have higher educational attainment, live in higher income households, and </w:t>
      </w:r>
      <w:proofErr w:type="gramStart"/>
      <w:r w:rsidRPr="00945532">
        <w:rPr>
          <w:lang w:eastAsia="ko-KR"/>
        </w:rPr>
        <w:t>live in</w:t>
      </w:r>
      <w:proofErr w:type="gramEnd"/>
      <w:r w:rsidRPr="00945532">
        <w:rPr>
          <w:lang w:eastAsia="ko-KR"/>
        </w:rPr>
        <w:t xml:space="preserve"> urban areas of New York state are more likely to feel that congestion pricing is fair. Those who own more household vehicles, commute long distances, and commute more days of the week tend to feel more strongly that congestion pricing is unfair </w:t>
      </w:r>
      <w:r w:rsidR="008B6ECD">
        <w:rPr>
          <w:lang w:eastAsia="ko-KR"/>
        </w:rPr>
        <w:t>–</w:t>
      </w:r>
      <w:r w:rsidRPr="00945532">
        <w:rPr>
          <w:lang w:eastAsia="ko-KR"/>
        </w:rPr>
        <w:t xml:space="preserve"> consistent</w:t>
      </w:r>
      <w:r w:rsidR="008B6ECD">
        <w:rPr>
          <w:lang w:eastAsia="ko-KR"/>
        </w:rPr>
        <w:t xml:space="preserve"> </w:t>
      </w:r>
      <w:r w:rsidRPr="00945532">
        <w:rPr>
          <w:lang w:eastAsia="ko-KR"/>
        </w:rPr>
        <w:t>with the greater levels of automobile travel that these individuals undertake. </w:t>
      </w:r>
      <w:proofErr w:type="spellStart"/>
      <w:r w:rsidR="00E14C8C">
        <w:rPr>
          <w:lang w:eastAsia="ko-KR"/>
        </w:rPr>
        <w:t>R</w:t>
      </w:r>
      <w:r w:rsidRPr="00945532">
        <w:rPr>
          <w:lang w:eastAsia="ko-KR"/>
        </w:rPr>
        <w:t>idehailing</w:t>
      </w:r>
      <w:proofErr w:type="spellEnd"/>
      <w:r w:rsidRPr="00945532">
        <w:rPr>
          <w:lang w:eastAsia="ko-KR"/>
        </w:rPr>
        <w:t xml:space="preserve"> drivers in New York feel that congestion pricing is unfair as it adversely impacts their revenue. Among attitudinal constructs, those who perceive and are more sensitive to the burdens of traffic congestion tend to feel that congestion pricing is fair, presumably because they are seeking congestion relief. Those who have a positive travel engagement (i.e., they like traveling) and prefer a suburban lifestyle tend to believe that congestion pricing is unfair, consistent with their higher levels of automobile travel. </w:t>
      </w:r>
    </w:p>
    <w:p w14:paraId="700339E2" w14:textId="3EE761C9" w:rsidR="00945532" w:rsidRPr="00945532" w:rsidRDefault="00945532" w:rsidP="003E1A82">
      <w:pPr>
        <w:widowControl w:val="0"/>
        <w:autoSpaceDE w:val="0"/>
        <w:autoSpaceDN w:val="0"/>
        <w:adjustRightInd w:val="0"/>
        <w:spacing w:after="0" w:line="240" w:lineRule="auto"/>
        <w:ind w:firstLine="720"/>
        <w:jc w:val="both"/>
        <w:rPr>
          <w:color w:val="auto"/>
          <w:lang w:eastAsia="ko-KR"/>
        </w:rPr>
      </w:pPr>
      <w:r w:rsidRPr="00945532">
        <w:rPr>
          <w:lang w:eastAsia="ko-KR"/>
        </w:rPr>
        <w:t>The findings suggest that garnering support for congestion pricing schemes may prove to be challenging</w:t>
      </w:r>
      <w:r w:rsidR="008B6ECD">
        <w:rPr>
          <w:lang w:eastAsia="ko-KR"/>
        </w:rPr>
        <w:t>,</w:t>
      </w:r>
      <w:r w:rsidRPr="00945532">
        <w:rPr>
          <w:lang w:eastAsia="ko-KR"/>
        </w:rPr>
        <w:t xml:space="preserve"> as many in the </w:t>
      </w:r>
      <w:r w:rsidR="00E14C8C">
        <w:rPr>
          <w:lang w:eastAsia="ko-KR"/>
        </w:rPr>
        <w:t>U</w:t>
      </w:r>
      <w:r w:rsidR="00913C55">
        <w:rPr>
          <w:lang w:eastAsia="ko-KR"/>
        </w:rPr>
        <w:t>S</w:t>
      </w:r>
      <w:r w:rsidRPr="00945532">
        <w:rPr>
          <w:lang w:eastAsia="ko-KR"/>
        </w:rPr>
        <w:t xml:space="preserve"> are automobile-dependent and </w:t>
      </w:r>
      <w:proofErr w:type="gramStart"/>
      <w:r w:rsidRPr="00945532">
        <w:rPr>
          <w:lang w:eastAsia="ko-KR"/>
        </w:rPr>
        <w:t>live in</w:t>
      </w:r>
      <w:proofErr w:type="gramEnd"/>
      <w:r w:rsidRPr="00945532">
        <w:rPr>
          <w:lang w:eastAsia="ko-KR"/>
        </w:rPr>
        <w:t xml:space="preserve"> suburbs necessitating travel over long distances. However, as the recent New York experience shows, realizing congestion relief benefits for real</w:t>
      </w:r>
      <w:r w:rsidR="00E14C8C">
        <w:rPr>
          <w:lang w:eastAsia="ko-KR"/>
        </w:rPr>
        <w:t>,</w:t>
      </w:r>
      <w:r w:rsidRPr="00945532">
        <w:rPr>
          <w:lang w:eastAsia="ko-KR"/>
        </w:rPr>
        <w:t xml:space="preserve"> while simultaneously deriving revenue for improving alternative transportation mode services (e.g., transit)</w:t>
      </w:r>
      <w:r w:rsidR="00E14C8C">
        <w:rPr>
          <w:lang w:eastAsia="ko-KR"/>
        </w:rPr>
        <w:t>,</w:t>
      </w:r>
      <w:r w:rsidRPr="00945532">
        <w:rPr>
          <w:lang w:eastAsia="ko-KR"/>
        </w:rPr>
        <w:t xml:space="preserve"> could help enhance public support for such pricing schemes. In other words, raising awareness about the pricing scheme, ensuring that the implementation (collection) methods and use of revenue are clear and transparent to the public, and providing firsthand experience of the benefits of a pricing scheme (even on a trial basis) could go a very long way in garnering public support for a congestion pricing scheme. The congestion pricing scheme needs to appeal to </w:t>
      </w:r>
      <w:r w:rsidR="00E14C8C">
        <w:rPr>
          <w:lang w:eastAsia="ko-KR"/>
        </w:rPr>
        <w:t>a broad constituency</w:t>
      </w:r>
      <w:r w:rsidRPr="00945532">
        <w:rPr>
          <w:lang w:eastAsia="ko-KR"/>
        </w:rPr>
        <w:t>. It needs to provide benefits to automobile travelers in the form of congestion relief</w:t>
      </w:r>
      <w:r w:rsidR="008B6ECD">
        <w:rPr>
          <w:lang w:eastAsia="ko-KR"/>
        </w:rPr>
        <w:t>,</w:t>
      </w:r>
      <w:r w:rsidRPr="00945532">
        <w:rPr>
          <w:lang w:eastAsia="ko-KR"/>
        </w:rPr>
        <w:t xml:space="preserve"> and it needs to provide benefits to those who want to use alternative modes of transportation (and avoid paying the congestion charge)</w:t>
      </w:r>
      <w:r w:rsidR="00E14C8C">
        <w:rPr>
          <w:lang w:eastAsia="ko-KR"/>
        </w:rPr>
        <w:t xml:space="preserve"> through improved services</w:t>
      </w:r>
      <w:r w:rsidRPr="00945532">
        <w:rPr>
          <w:lang w:eastAsia="ko-KR"/>
        </w:rPr>
        <w:t xml:space="preserve">. The heterogeneity in perceptions of congestion pricing unfairness found in this study </w:t>
      </w:r>
      <w:r w:rsidR="008B6ECD">
        <w:rPr>
          <w:lang w:eastAsia="ko-KR"/>
        </w:rPr>
        <w:t>points</w:t>
      </w:r>
      <w:r w:rsidR="008B6ECD" w:rsidRPr="00945532">
        <w:rPr>
          <w:lang w:eastAsia="ko-KR"/>
        </w:rPr>
        <w:t xml:space="preserve"> </w:t>
      </w:r>
      <w:r w:rsidRPr="00945532">
        <w:rPr>
          <w:lang w:eastAsia="ko-KR"/>
        </w:rPr>
        <w:t xml:space="preserve">to the need to ensure that the congestion pricing scheme </w:t>
      </w:r>
      <w:r w:rsidR="00E14C8C">
        <w:rPr>
          <w:lang w:eastAsia="ko-KR"/>
        </w:rPr>
        <w:t xml:space="preserve">is crafted in a way that benefits </w:t>
      </w:r>
      <w:r w:rsidR="00913C55">
        <w:rPr>
          <w:lang w:eastAsia="ko-KR"/>
        </w:rPr>
        <w:t>all segments of society</w:t>
      </w:r>
      <w:r w:rsidRPr="00945532">
        <w:rPr>
          <w:lang w:eastAsia="ko-KR"/>
        </w:rPr>
        <w:t>. Providing incentives for using alternative modes of transportation and fuel</w:t>
      </w:r>
      <w:r w:rsidR="00913C55">
        <w:rPr>
          <w:lang w:eastAsia="ko-KR"/>
        </w:rPr>
        <w:t>-</w:t>
      </w:r>
      <w:r w:rsidRPr="00945532">
        <w:rPr>
          <w:lang w:eastAsia="ko-KR"/>
        </w:rPr>
        <w:t xml:space="preserve"> efficient vehicles and accommodating exceptions or differential pricing levels for transportation</w:t>
      </w:r>
      <w:r w:rsidR="008B6ECD">
        <w:rPr>
          <w:lang w:eastAsia="ko-KR"/>
        </w:rPr>
        <w:t xml:space="preserve"> </w:t>
      </w:r>
      <w:r w:rsidRPr="00945532">
        <w:rPr>
          <w:lang w:eastAsia="ko-KR"/>
        </w:rPr>
        <w:t xml:space="preserve">disadvantaged populations, could also help enhance public support for congestion pricing. However, experience to date suggests that context matters and congestion pricing is unlikely to see much support in most contexts of the </w:t>
      </w:r>
      <w:r w:rsidR="008B6ECD">
        <w:rPr>
          <w:lang w:eastAsia="ko-KR"/>
        </w:rPr>
        <w:t>US</w:t>
      </w:r>
      <w:r w:rsidRPr="00945532">
        <w:rPr>
          <w:lang w:eastAsia="ko-KR"/>
        </w:rPr>
        <w:t xml:space="preserve">; this is simply because congestion levels in a post-pandemic era in most cities are not so egregious that </w:t>
      </w:r>
      <w:r w:rsidR="008B6ECD">
        <w:rPr>
          <w:lang w:eastAsia="ko-KR"/>
        </w:rPr>
        <w:t xml:space="preserve">they </w:t>
      </w:r>
      <w:r w:rsidRPr="00945532">
        <w:rPr>
          <w:lang w:eastAsia="ko-KR"/>
        </w:rPr>
        <w:t>would have the public believe such a pricing scheme is warranted and necessary in their locales.</w:t>
      </w:r>
    </w:p>
    <w:p w14:paraId="616A245B" w14:textId="77777777" w:rsidR="0010797F" w:rsidRPr="0018675A" w:rsidRDefault="0010797F" w:rsidP="003E1A82">
      <w:pPr>
        <w:spacing w:after="0" w:line="240" w:lineRule="auto"/>
        <w:jc w:val="both"/>
        <w:rPr>
          <w:rFonts w:eastAsia="Calibri"/>
        </w:rPr>
      </w:pPr>
    </w:p>
    <w:p w14:paraId="76B5C83A" w14:textId="77777777" w:rsidR="007B075C" w:rsidRPr="0018675A" w:rsidRDefault="007B075C" w:rsidP="003E1A82">
      <w:pPr>
        <w:spacing w:after="0" w:line="240" w:lineRule="auto"/>
        <w:jc w:val="both"/>
        <w:rPr>
          <w:b/>
          <w:color w:val="000000" w:themeColor="text1"/>
        </w:rPr>
      </w:pPr>
      <w:r w:rsidRPr="0018675A">
        <w:rPr>
          <w:b/>
          <w:color w:val="000000" w:themeColor="text1"/>
        </w:rPr>
        <w:t>ACKNOWLEDGMENTS</w:t>
      </w:r>
    </w:p>
    <w:p w14:paraId="17E453F9" w14:textId="47A395E0" w:rsidR="00B87B9F" w:rsidRPr="000F4C2E" w:rsidRDefault="00B87B9F" w:rsidP="003E1A82">
      <w:pPr>
        <w:spacing w:after="0" w:line="240" w:lineRule="auto"/>
        <w:jc w:val="both"/>
        <w:rPr>
          <w:rFonts w:eastAsia="Calibri"/>
        </w:rPr>
      </w:pPr>
      <w:r w:rsidRPr="000F4C2E">
        <w:rPr>
          <w:rFonts w:eastAsia="Calibri"/>
        </w:rPr>
        <w:t xml:space="preserve">This research was partially supported by the National Center for Understanding Future Travel Behavior and Demand (TBD), which is a </w:t>
      </w:r>
      <w:r>
        <w:rPr>
          <w:rFonts w:eastAsia="Calibri"/>
        </w:rPr>
        <w:t xml:space="preserve">National </w:t>
      </w:r>
      <w:r w:rsidRPr="000F4C2E">
        <w:rPr>
          <w:rFonts w:eastAsia="Calibri"/>
        </w:rPr>
        <w:t>University Transportation Center sponsored by the US Department of Transportation under grant numbers 69A3552344815 and 69A3552348320.</w:t>
      </w:r>
      <w:r w:rsidR="008B051F">
        <w:rPr>
          <w:rFonts w:eastAsia="Calibri"/>
        </w:rPr>
        <w:t xml:space="preserve"> </w:t>
      </w:r>
      <w:r w:rsidR="008B051F" w:rsidRPr="008B051F">
        <w:rPr>
          <w:rFonts w:eastAsia="Calibri"/>
        </w:rPr>
        <w:t xml:space="preserve">It is also acknowledged that </w:t>
      </w:r>
      <w:proofErr w:type="spellStart"/>
      <w:r w:rsidR="008B051F" w:rsidRPr="008B051F">
        <w:rPr>
          <w:rFonts w:eastAsia="Calibri"/>
        </w:rPr>
        <w:t>ChatGPT</w:t>
      </w:r>
      <w:proofErr w:type="spellEnd"/>
      <w:r w:rsidR="008B051F" w:rsidRPr="008B051F">
        <w:rPr>
          <w:rFonts w:eastAsia="Calibri"/>
        </w:rPr>
        <w:t xml:space="preserve"> was used in part for editing purposes in this manuscript.</w:t>
      </w:r>
    </w:p>
    <w:p w14:paraId="7C264109" w14:textId="77777777" w:rsidR="00B4665C" w:rsidRPr="0018675A" w:rsidRDefault="00B4665C" w:rsidP="003E1A82">
      <w:pPr>
        <w:spacing w:after="0" w:line="240" w:lineRule="auto"/>
        <w:jc w:val="both"/>
        <w:rPr>
          <w:rFonts w:eastAsia="Calibri"/>
        </w:rPr>
      </w:pPr>
    </w:p>
    <w:p w14:paraId="2699269B" w14:textId="77777777" w:rsidR="00BB1C99" w:rsidRPr="0018675A" w:rsidRDefault="00540D38" w:rsidP="003E1A82">
      <w:pPr>
        <w:spacing w:after="0" w:line="240" w:lineRule="auto"/>
        <w:jc w:val="both"/>
        <w:rPr>
          <w:b/>
          <w:color w:val="000000" w:themeColor="text1"/>
        </w:rPr>
      </w:pPr>
      <w:r w:rsidRPr="0018675A">
        <w:rPr>
          <w:b/>
          <w:color w:val="000000" w:themeColor="text1"/>
        </w:rPr>
        <w:t>AUTHOR CONTRIBUTIONS</w:t>
      </w:r>
    </w:p>
    <w:p w14:paraId="083F7957" w14:textId="56B8AD7C" w:rsidR="00211FD6" w:rsidRDefault="00B87B9F" w:rsidP="003E1A82">
      <w:pPr>
        <w:spacing w:after="0" w:line="240" w:lineRule="auto"/>
        <w:jc w:val="both"/>
      </w:pPr>
      <w:r w:rsidRPr="000F4C2E">
        <w:t xml:space="preserve">The authors confirm contribution to the paper as follows: study conception and design: </w:t>
      </w:r>
      <w:r>
        <w:t xml:space="preserve">H. Hwang, </w:t>
      </w:r>
      <w:r w:rsidRPr="000F4C2E">
        <w:t>I. Batur, R.M. Pendyala</w:t>
      </w:r>
      <w:r>
        <w:t>, C.R. Bhat</w:t>
      </w:r>
      <w:r w:rsidRPr="000F4C2E">
        <w:t>; data collection:</w:t>
      </w:r>
      <w:r>
        <w:t xml:space="preserve"> D. Robbennolt,</w:t>
      </w:r>
      <w:r w:rsidRPr="000F4C2E">
        <w:t xml:space="preserve"> I. Batur</w:t>
      </w:r>
      <w:r>
        <w:t>, R.M. Pendyala, C.R. Bhat</w:t>
      </w:r>
      <w:r w:rsidRPr="000F4C2E">
        <w:t xml:space="preserve">; analysis and interpretation of results: </w:t>
      </w:r>
      <w:r>
        <w:t xml:space="preserve">H. Hwang, </w:t>
      </w:r>
      <w:r w:rsidRPr="000F4C2E">
        <w:t>I. Batur,</w:t>
      </w:r>
      <w:r>
        <w:t xml:space="preserve"> D. Robbennolt, F. Yu,</w:t>
      </w:r>
      <w:r w:rsidRPr="000F4C2E">
        <w:t xml:space="preserve"> R.M. Pendyala</w:t>
      </w:r>
      <w:r>
        <w:t>, C.R. Bhat</w:t>
      </w:r>
      <w:r w:rsidRPr="000F4C2E">
        <w:t xml:space="preserve">; draft manuscript preparation: </w:t>
      </w:r>
      <w:r>
        <w:t xml:space="preserve">H. Hwang, </w:t>
      </w:r>
      <w:r w:rsidRPr="000F4C2E">
        <w:t>I. Batur,</w:t>
      </w:r>
      <w:r>
        <w:t xml:space="preserve"> D. Robbennolt, F. Yu,</w:t>
      </w:r>
      <w:r w:rsidRPr="000F4C2E">
        <w:t xml:space="preserve"> </w:t>
      </w:r>
      <w:r w:rsidRPr="000F4C2E">
        <w:lastRenderedPageBreak/>
        <w:t>R.M. Pendyala</w:t>
      </w:r>
      <w:r>
        <w:t>, C.R. Bhat</w:t>
      </w:r>
      <w:r w:rsidRPr="000F4C2E">
        <w:t>. All authors reviewed the results and approved the final version of the manuscript</w:t>
      </w:r>
      <w:r w:rsidR="00913C55">
        <w:t>.</w:t>
      </w:r>
    </w:p>
    <w:p w14:paraId="05E452FB" w14:textId="77777777" w:rsidR="00913C55" w:rsidRDefault="00913C55" w:rsidP="003E1A82">
      <w:pPr>
        <w:spacing w:after="0" w:line="240" w:lineRule="auto"/>
        <w:jc w:val="both"/>
      </w:pPr>
    </w:p>
    <w:p w14:paraId="336E25AD" w14:textId="25B67F0A" w:rsidR="00A17B35" w:rsidRPr="00075C78" w:rsidRDefault="0099587D" w:rsidP="003E1A82">
      <w:pPr>
        <w:spacing w:after="0" w:line="240" w:lineRule="auto"/>
        <w:jc w:val="both"/>
        <w:rPr>
          <w:b/>
          <w:noProof/>
          <w:color w:val="000000" w:themeColor="text1"/>
        </w:rPr>
      </w:pPr>
      <w:r w:rsidRPr="0018675A">
        <w:rPr>
          <w:b/>
          <w:noProof/>
          <w:color w:val="000000" w:themeColor="text1"/>
        </w:rPr>
        <w:t>REFERENCES</w:t>
      </w:r>
    </w:p>
    <w:p w14:paraId="4A13975F" w14:textId="667E4540" w:rsidR="00A17B35" w:rsidRPr="00A17B35" w:rsidRDefault="00A17B35" w:rsidP="003E1A82">
      <w:pPr>
        <w:pStyle w:val="ListParagraph"/>
        <w:numPr>
          <w:ilvl w:val="0"/>
          <w:numId w:val="24"/>
        </w:numPr>
        <w:spacing w:after="0" w:line="240" w:lineRule="auto"/>
        <w:ind w:left="504" w:hanging="504"/>
        <w:jc w:val="both"/>
        <w:rPr>
          <w:rFonts w:eastAsia="Times New Roman"/>
        </w:rPr>
      </w:pPr>
      <w:r w:rsidRPr="00A17B35">
        <w:rPr>
          <w:rFonts w:eastAsia="Times New Roman"/>
        </w:rPr>
        <w:t xml:space="preserve">De Palma, A. and R. Lindsey. Traffic Congestion Pricing Methodologies and Technologies. </w:t>
      </w:r>
      <w:r w:rsidRPr="00A17B35">
        <w:rPr>
          <w:rFonts w:eastAsia="Times New Roman"/>
          <w:i/>
          <w:iCs/>
        </w:rPr>
        <w:t>Transportation Research Part C: Emerging Technologies</w:t>
      </w:r>
      <w:r w:rsidRPr="00A17B35">
        <w:rPr>
          <w:rFonts w:eastAsia="Times New Roman"/>
        </w:rPr>
        <w:t xml:space="preserve">, 2011. 19(6):1377–1399. </w:t>
      </w:r>
    </w:p>
    <w:p w14:paraId="502EF8BA" w14:textId="339E14EE" w:rsidR="00075C78" w:rsidRDefault="00075C78" w:rsidP="003E1A82">
      <w:pPr>
        <w:pStyle w:val="ListParagraph"/>
        <w:numPr>
          <w:ilvl w:val="0"/>
          <w:numId w:val="24"/>
        </w:numPr>
        <w:spacing w:after="0" w:line="240" w:lineRule="auto"/>
        <w:ind w:left="504" w:hanging="504"/>
        <w:jc w:val="both"/>
      </w:pPr>
      <w:r w:rsidRPr="00075C78">
        <w:rPr>
          <w:rFonts w:eastAsia="Times New Roman"/>
        </w:rPr>
        <w:t>Jakobsson</w:t>
      </w:r>
      <w:r w:rsidRPr="00DA2E7C">
        <w:t xml:space="preserve">, C., S. Fujii, and T. </w:t>
      </w:r>
      <w:proofErr w:type="spellStart"/>
      <w:r w:rsidRPr="00DA2E7C">
        <w:t>Gärling</w:t>
      </w:r>
      <w:proofErr w:type="spellEnd"/>
      <w:r w:rsidRPr="00DA2E7C">
        <w:t xml:space="preserve">. Determinants of Private Car Users’ Acceptance of Road Pricing. </w:t>
      </w:r>
      <w:r w:rsidRPr="00075C78">
        <w:rPr>
          <w:i/>
          <w:iCs/>
        </w:rPr>
        <w:t>Transport Policy</w:t>
      </w:r>
      <w:r w:rsidRPr="00DA2E7C">
        <w:t xml:space="preserve">, 2000. 7(2):153–158. </w:t>
      </w:r>
    </w:p>
    <w:p w14:paraId="5295C920" w14:textId="1B4480E5" w:rsidR="00075C78" w:rsidRDefault="00075C78" w:rsidP="003E1A82">
      <w:pPr>
        <w:pStyle w:val="ListParagraph"/>
        <w:numPr>
          <w:ilvl w:val="0"/>
          <w:numId w:val="24"/>
        </w:numPr>
        <w:spacing w:after="0" w:line="240" w:lineRule="auto"/>
        <w:ind w:left="504" w:hanging="504"/>
        <w:jc w:val="both"/>
      </w:pPr>
      <w:r w:rsidRPr="00DA2E7C">
        <w:t xml:space="preserve">Sun, X., S. Feng, and J. Lu. Psychological Factors Influencing the Public Acceptability of Congestion Pricing in China. </w:t>
      </w:r>
      <w:r w:rsidRPr="00075C78">
        <w:rPr>
          <w:i/>
          <w:iCs/>
        </w:rPr>
        <w:t>Transportation Research Part F: Traffic Psychology and Behaviour</w:t>
      </w:r>
      <w:r w:rsidRPr="00DA2E7C">
        <w:t>, 2016. 41:104–112.</w:t>
      </w:r>
    </w:p>
    <w:p w14:paraId="5867729D" w14:textId="7FC88A3F" w:rsidR="00075C78" w:rsidRPr="00DA2E7C" w:rsidRDefault="00075C78" w:rsidP="003E1A82">
      <w:pPr>
        <w:pStyle w:val="ListParagraph"/>
        <w:numPr>
          <w:ilvl w:val="0"/>
          <w:numId w:val="24"/>
        </w:numPr>
        <w:spacing w:after="0" w:line="240" w:lineRule="auto"/>
        <w:ind w:left="504" w:hanging="504"/>
        <w:jc w:val="both"/>
      </w:pPr>
      <w:r w:rsidRPr="00DA2E7C">
        <w:t xml:space="preserve">Oberholzer-Gee, F. and H. </w:t>
      </w:r>
      <w:proofErr w:type="spellStart"/>
      <w:r w:rsidRPr="00DA2E7C">
        <w:t>Weck-Hannemann</w:t>
      </w:r>
      <w:proofErr w:type="spellEnd"/>
      <w:r w:rsidRPr="00DA2E7C">
        <w:t xml:space="preserve">. Pricing Road Use: Politico-Economic and Fairness Considerations. </w:t>
      </w:r>
      <w:r w:rsidRPr="00075C78">
        <w:rPr>
          <w:i/>
          <w:iCs/>
        </w:rPr>
        <w:t>Transportation Research Part D: Transport and Environment</w:t>
      </w:r>
      <w:r w:rsidRPr="00DA2E7C">
        <w:t xml:space="preserve">, 2002. 7(5):357–371. </w:t>
      </w:r>
    </w:p>
    <w:p w14:paraId="40F11681" w14:textId="77777777" w:rsidR="00075C78" w:rsidRPr="00075C78" w:rsidRDefault="00075C78" w:rsidP="003E1A82">
      <w:pPr>
        <w:pStyle w:val="ListParagraph"/>
        <w:numPr>
          <w:ilvl w:val="0"/>
          <w:numId w:val="24"/>
        </w:numPr>
        <w:spacing w:after="0" w:line="240" w:lineRule="auto"/>
        <w:ind w:left="504" w:hanging="504"/>
        <w:jc w:val="both"/>
        <w:rPr>
          <w:rFonts w:eastAsia="Times New Roman"/>
        </w:rPr>
      </w:pPr>
      <w:proofErr w:type="spellStart"/>
      <w:r w:rsidRPr="00075C78">
        <w:t>Schuitema</w:t>
      </w:r>
      <w:proofErr w:type="spellEnd"/>
      <w:r w:rsidRPr="00075C78">
        <w:rPr>
          <w:rFonts w:eastAsia="Times New Roman"/>
        </w:rPr>
        <w:t xml:space="preserve">, G., L. Steg, and M. Van </w:t>
      </w:r>
      <w:proofErr w:type="spellStart"/>
      <w:r w:rsidRPr="00075C78">
        <w:rPr>
          <w:rFonts w:eastAsia="Times New Roman"/>
        </w:rPr>
        <w:t>Kruining</w:t>
      </w:r>
      <w:proofErr w:type="spellEnd"/>
      <w:r w:rsidRPr="00075C78">
        <w:rPr>
          <w:rFonts w:eastAsia="Times New Roman"/>
        </w:rPr>
        <w:t xml:space="preserve">. When Are Transport Pricing Policies Fair and Acceptable? </w:t>
      </w:r>
      <w:r w:rsidRPr="00075C78">
        <w:rPr>
          <w:rFonts w:eastAsia="Times New Roman"/>
          <w:i/>
          <w:iCs/>
        </w:rPr>
        <w:t>Social Justice Research</w:t>
      </w:r>
      <w:r w:rsidRPr="00075C78">
        <w:rPr>
          <w:rFonts w:eastAsia="Times New Roman"/>
        </w:rPr>
        <w:t>, 2011. 24:66–84.</w:t>
      </w:r>
    </w:p>
    <w:p w14:paraId="2B4C0E62" w14:textId="77777777" w:rsidR="00075C78" w:rsidRPr="00075C78" w:rsidRDefault="00075C78" w:rsidP="003E1A82">
      <w:pPr>
        <w:pStyle w:val="ListParagraph"/>
        <w:numPr>
          <w:ilvl w:val="0"/>
          <w:numId w:val="24"/>
        </w:numPr>
        <w:spacing w:after="0" w:line="240" w:lineRule="auto"/>
        <w:ind w:left="504" w:hanging="504"/>
        <w:jc w:val="both"/>
        <w:rPr>
          <w:rFonts w:eastAsia="Times New Roman"/>
        </w:rPr>
      </w:pPr>
      <w:r w:rsidRPr="00075C78">
        <w:rPr>
          <w:rFonts w:eastAsia="Times New Roman"/>
        </w:rPr>
        <w:t xml:space="preserve">Eliasson, J. Is Congestion Pricing Fair? Consumer and Citizen Perspectives on Equity Effects. </w:t>
      </w:r>
      <w:r w:rsidRPr="00075C78">
        <w:rPr>
          <w:rFonts w:eastAsia="Times New Roman"/>
          <w:i/>
          <w:iCs/>
        </w:rPr>
        <w:t>Transport Policy</w:t>
      </w:r>
      <w:r w:rsidRPr="00075C78">
        <w:rPr>
          <w:rFonts w:eastAsia="Times New Roman"/>
        </w:rPr>
        <w:t>, 2016. 52:1–15.</w:t>
      </w:r>
    </w:p>
    <w:p w14:paraId="6249724C" w14:textId="77777777" w:rsidR="00075C78" w:rsidRPr="00075C78" w:rsidRDefault="00075C78" w:rsidP="003E1A82">
      <w:pPr>
        <w:pStyle w:val="ListParagraph"/>
        <w:numPr>
          <w:ilvl w:val="0"/>
          <w:numId w:val="24"/>
        </w:numPr>
        <w:spacing w:after="0" w:line="240" w:lineRule="auto"/>
        <w:ind w:left="504" w:hanging="504"/>
        <w:jc w:val="both"/>
        <w:rPr>
          <w:rFonts w:eastAsia="Times New Roman"/>
        </w:rPr>
      </w:pPr>
      <w:proofErr w:type="spellStart"/>
      <w:r w:rsidRPr="00075C78">
        <w:rPr>
          <w:rFonts w:eastAsia="Times New Roman"/>
        </w:rPr>
        <w:t>Selmoune</w:t>
      </w:r>
      <w:proofErr w:type="spellEnd"/>
      <w:r w:rsidRPr="00075C78">
        <w:rPr>
          <w:rFonts w:eastAsia="Times New Roman"/>
        </w:rPr>
        <w:t xml:space="preserve">, A., Q. Cheng, L. Wang, and Z. Liu. Influencing Factors in Congestion Pricing Acceptability: A Literature Review. </w:t>
      </w:r>
      <w:r w:rsidRPr="00075C78">
        <w:rPr>
          <w:rFonts w:eastAsia="Times New Roman"/>
          <w:i/>
          <w:iCs/>
        </w:rPr>
        <w:t>Journal of Advanced Transportation</w:t>
      </w:r>
      <w:r w:rsidRPr="00075C78">
        <w:rPr>
          <w:rFonts w:eastAsia="Times New Roman"/>
        </w:rPr>
        <w:t>, 2020. 2020:1–11.</w:t>
      </w:r>
    </w:p>
    <w:p w14:paraId="639B34C6" w14:textId="77777777" w:rsidR="00075C78" w:rsidRPr="00075C78" w:rsidRDefault="00075C78" w:rsidP="003E1A82">
      <w:pPr>
        <w:pStyle w:val="ListParagraph"/>
        <w:numPr>
          <w:ilvl w:val="0"/>
          <w:numId w:val="24"/>
        </w:numPr>
        <w:spacing w:after="0" w:line="240" w:lineRule="auto"/>
        <w:ind w:left="504" w:hanging="504"/>
        <w:jc w:val="both"/>
        <w:rPr>
          <w:rFonts w:eastAsia="Times New Roman"/>
        </w:rPr>
      </w:pPr>
      <w:proofErr w:type="spellStart"/>
      <w:r w:rsidRPr="00075C78">
        <w:rPr>
          <w:rFonts w:eastAsia="Times New Roman"/>
        </w:rPr>
        <w:t>Krabbenborg</w:t>
      </w:r>
      <w:proofErr w:type="spellEnd"/>
      <w:r w:rsidRPr="00075C78">
        <w:rPr>
          <w:rFonts w:eastAsia="Times New Roman"/>
        </w:rPr>
        <w:t xml:space="preserve">, L., E. Molin, J. A. </w:t>
      </w:r>
      <w:proofErr w:type="spellStart"/>
      <w:r w:rsidRPr="00075C78">
        <w:rPr>
          <w:rFonts w:eastAsia="Times New Roman"/>
        </w:rPr>
        <w:t>Annema</w:t>
      </w:r>
      <w:proofErr w:type="spellEnd"/>
      <w:r w:rsidRPr="00075C78">
        <w:rPr>
          <w:rFonts w:eastAsia="Times New Roman"/>
        </w:rPr>
        <w:t xml:space="preserve">, and B. Van Wee. Public Frames in the Road Pricing Debate: A Q-Methodology Study. </w:t>
      </w:r>
      <w:r w:rsidRPr="00075C78">
        <w:rPr>
          <w:rFonts w:eastAsia="Times New Roman"/>
          <w:i/>
          <w:iCs/>
        </w:rPr>
        <w:t>Transport Policy</w:t>
      </w:r>
      <w:r w:rsidRPr="00075C78">
        <w:rPr>
          <w:rFonts w:eastAsia="Times New Roman"/>
        </w:rPr>
        <w:t xml:space="preserve">, 2020. 93:46–53. </w:t>
      </w:r>
    </w:p>
    <w:p w14:paraId="0D297EAE" w14:textId="6446FCE2" w:rsidR="00075C78" w:rsidRPr="00075C78" w:rsidRDefault="00075C78" w:rsidP="003E1A82">
      <w:pPr>
        <w:pStyle w:val="ListParagraph"/>
        <w:numPr>
          <w:ilvl w:val="0"/>
          <w:numId w:val="24"/>
        </w:numPr>
        <w:spacing w:after="0" w:line="240" w:lineRule="auto"/>
        <w:ind w:left="504" w:hanging="504"/>
        <w:jc w:val="both"/>
        <w:rPr>
          <w:rFonts w:eastAsia="Times New Roman"/>
        </w:rPr>
      </w:pPr>
      <w:proofErr w:type="spellStart"/>
      <w:r w:rsidRPr="00075C78">
        <w:rPr>
          <w:rFonts w:eastAsia="Times New Roman"/>
        </w:rPr>
        <w:t>Axsen</w:t>
      </w:r>
      <w:proofErr w:type="spellEnd"/>
      <w:r w:rsidRPr="00075C78">
        <w:rPr>
          <w:rFonts w:eastAsia="Times New Roman"/>
        </w:rPr>
        <w:t xml:space="preserve">, J. and M. </w:t>
      </w:r>
      <w:proofErr w:type="spellStart"/>
      <w:r w:rsidRPr="00075C78">
        <w:rPr>
          <w:rFonts w:eastAsia="Times New Roman"/>
        </w:rPr>
        <w:t>Wolinetz</w:t>
      </w:r>
      <w:proofErr w:type="spellEnd"/>
      <w:r w:rsidRPr="00075C78">
        <w:rPr>
          <w:rFonts w:eastAsia="Times New Roman"/>
        </w:rPr>
        <w:t xml:space="preserve">. Taxes, Tolls and ZEV Zones for Climate: Synthesizing Insights on Effectiveness, Efficiency, Equity, Acceptability and Implementation. </w:t>
      </w:r>
      <w:r w:rsidRPr="00075C78">
        <w:rPr>
          <w:rFonts w:eastAsia="Times New Roman"/>
          <w:i/>
          <w:iCs/>
        </w:rPr>
        <w:t>Energy Policy</w:t>
      </w:r>
      <w:r w:rsidRPr="00075C78">
        <w:rPr>
          <w:rFonts w:eastAsia="Times New Roman"/>
        </w:rPr>
        <w:t>, 2021. 156:112457.</w:t>
      </w:r>
    </w:p>
    <w:p w14:paraId="6788EDA3" w14:textId="5E80D424" w:rsidR="00075C78" w:rsidRPr="00075C78" w:rsidRDefault="00075C78" w:rsidP="003E1A82">
      <w:pPr>
        <w:pStyle w:val="ListParagraph"/>
        <w:numPr>
          <w:ilvl w:val="0"/>
          <w:numId w:val="24"/>
        </w:numPr>
        <w:spacing w:after="0" w:line="240" w:lineRule="auto"/>
        <w:ind w:left="504" w:hanging="504"/>
        <w:jc w:val="both"/>
        <w:rPr>
          <w:rFonts w:eastAsia="Times New Roman"/>
        </w:rPr>
      </w:pPr>
      <w:r w:rsidRPr="00075C78">
        <w:rPr>
          <w:rFonts w:eastAsia="Times New Roman"/>
        </w:rPr>
        <w:t xml:space="preserve">Schade, J. and B. </w:t>
      </w:r>
      <w:proofErr w:type="spellStart"/>
      <w:r w:rsidRPr="00075C78">
        <w:rPr>
          <w:rFonts w:eastAsia="Times New Roman"/>
        </w:rPr>
        <w:t>Schlag</w:t>
      </w:r>
      <w:proofErr w:type="spellEnd"/>
      <w:r w:rsidRPr="00075C78">
        <w:rPr>
          <w:rFonts w:eastAsia="Times New Roman"/>
        </w:rPr>
        <w:t xml:space="preserve">. Acceptability of Urban Transport Pricing Strategies. </w:t>
      </w:r>
      <w:r w:rsidRPr="00075C78">
        <w:rPr>
          <w:rFonts w:eastAsia="Times New Roman"/>
          <w:i/>
          <w:iCs/>
        </w:rPr>
        <w:t>Transportation Research Part F: Traffic Psychology and Behaviour</w:t>
      </w:r>
      <w:r w:rsidRPr="00075C78">
        <w:rPr>
          <w:rFonts w:eastAsia="Times New Roman"/>
        </w:rPr>
        <w:t xml:space="preserve">, 2003. 6(1):45–61. </w:t>
      </w:r>
    </w:p>
    <w:p w14:paraId="1172D409" w14:textId="6DA8E160" w:rsidR="00075C78" w:rsidRPr="00075C78" w:rsidRDefault="00075C78" w:rsidP="003E1A82">
      <w:pPr>
        <w:pStyle w:val="ListParagraph"/>
        <w:numPr>
          <w:ilvl w:val="0"/>
          <w:numId w:val="24"/>
        </w:numPr>
        <w:spacing w:after="0" w:line="240" w:lineRule="auto"/>
        <w:ind w:left="504" w:hanging="504"/>
        <w:jc w:val="both"/>
        <w:rPr>
          <w:rFonts w:eastAsia="Times New Roman"/>
        </w:rPr>
      </w:pPr>
      <w:r w:rsidRPr="00075C78">
        <w:rPr>
          <w:rFonts w:eastAsia="Times New Roman"/>
        </w:rPr>
        <w:t xml:space="preserve">Hess, S. and M. </w:t>
      </w:r>
      <w:proofErr w:type="spellStart"/>
      <w:r w:rsidRPr="00075C78">
        <w:rPr>
          <w:rFonts w:eastAsia="Times New Roman"/>
        </w:rPr>
        <w:t>Börjesson</w:t>
      </w:r>
      <w:proofErr w:type="spellEnd"/>
      <w:r w:rsidRPr="00075C78">
        <w:rPr>
          <w:rFonts w:eastAsia="Times New Roman"/>
        </w:rPr>
        <w:t xml:space="preserve">. Understanding Attitudes towards Congestion Pricing: A Latent Variable Investigation with Data from Four Cities. </w:t>
      </w:r>
      <w:r w:rsidRPr="00075C78">
        <w:rPr>
          <w:rFonts w:eastAsia="Times New Roman"/>
          <w:i/>
          <w:iCs/>
        </w:rPr>
        <w:t>Transportation Letters</w:t>
      </w:r>
      <w:r w:rsidRPr="00075C78">
        <w:rPr>
          <w:rFonts w:eastAsia="Times New Roman"/>
        </w:rPr>
        <w:t>, 2019. 11(2):63–77.</w:t>
      </w:r>
    </w:p>
    <w:p w14:paraId="3B2CF22A" w14:textId="77777777" w:rsidR="00075C78" w:rsidRPr="00DA2E7C" w:rsidRDefault="00075C78" w:rsidP="003E1A82">
      <w:pPr>
        <w:pStyle w:val="ListParagraph"/>
        <w:numPr>
          <w:ilvl w:val="0"/>
          <w:numId w:val="24"/>
        </w:numPr>
        <w:spacing w:after="0" w:line="240" w:lineRule="auto"/>
        <w:ind w:left="504" w:hanging="504"/>
        <w:jc w:val="both"/>
      </w:pPr>
      <w:r w:rsidRPr="00075C78">
        <w:rPr>
          <w:rFonts w:eastAsia="Times New Roman"/>
        </w:rPr>
        <w:t>Wang</w:t>
      </w:r>
      <w:r w:rsidRPr="00DA2E7C">
        <w:t xml:space="preserve">, </w:t>
      </w:r>
      <w:proofErr w:type="spellStart"/>
      <w:r w:rsidRPr="00DA2E7C">
        <w:t>Yacan</w:t>
      </w:r>
      <w:proofErr w:type="spellEnd"/>
      <w:r w:rsidRPr="00DA2E7C">
        <w:t xml:space="preserve">, Yu Wang, L. </w:t>
      </w:r>
      <w:proofErr w:type="spellStart"/>
      <w:r w:rsidRPr="00DA2E7C">
        <w:t>Xie</w:t>
      </w:r>
      <w:proofErr w:type="spellEnd"/>
      <w:r w:rsidRPr="00DA2E7C">
        <w:t xml:space="preserve">, and H. Zhou. Impact of Perceived Uncertainty on Public Acceptability of Congestion Charging: An Empirical Study in China. </w:t>
      </w:r>
      <w:r w:rsidRPr="00075C78">
        <w:rPr>
          <w:i/>
          <w:iCs/>
        </w:rPr>
        <w:t>Sustainability</w:t>
      </w:r>
      <w:r w:rsidRPr="00DA2E7C">
        <w:t>, 2019. 11(1):129.</w:t>
      </w:r>
    </w:p>
    <w:p w14:paraId="0F5FB138" w14:textId="77777777" w:rsidR="00075C78" w:rsidRPr="00075C78" w:rsidRDefault="00075C78" w:rsidP="003E1A82">
      <w:pPr>
        <w:pStyle w:val="ListParagraph"/>
        <w:numPr>
          <w:ilvl w:val="0"/>
          <w:numId w:val="24"/>
        </w:numPr>
        <w:spacing w:after="0" w:line="240" w:lineRule="auto"/>
        <w:ind w:left="504" w:hanging="504"/>
        <w:jc w:val="both"/>
        <w:rPr>
          <w:rFonts w:eastAsia="Times New Roman"/>
        </w:rPr>
      </w:pPr>
      <w:r w:rsidRPr="00075C78">
        <w:rPr>
          <w:rFonts w:eastAsia="Times New Roman"/>
        </w:rPr>
        <w:t xml:space="preserve">Gu, Z., Z. Liu, Q. Cheng, and M. Saberi. Congestion Pricing Practices and Public Acceptance: A Review of Evidence. </w:t>
      </w:r>
      <w:r w:rsidRPr="00075C78">
        <w:rPr>
          <w:rFonts w:eastAsia="Times New Roman"/>
          <w:i/>
          <w:iCs/>
        </w:rPr>
        <w:t>Case Studies on Transport Policy</w:t>
      </w:r>
      <w:r w:rsidRPr="00075C78">
        <w:rPr>
          <w:rFonts w:eastAsia="Times New Roman"/>
        </w:rPr>
        <w:t xml:space="preserve">, 2018. 6(1):94–101. </w:t>
      </w:r>
    </w:p>
    <w:p w14:paraId="7DFB4E4B" w14:textId="77777777" w:rsidR="00075C78" w:rsidRPr="00075C78" w:rsidRDefault="00075C78" w:rsidP="003E1A82">
      <w:pPr>
        <w:pStyle w:val="ListParagraph"/>
        <w:numPr>
          <w:ilvl w:val="0"/>
          <w:numId w:val="24"/>
        </w:numPr>
        <w:spacing w:after="0" w:line="240" w:lineRule="auto"/>
        <w:ind w:left="504" w:hanging="504"/>
        <w:jc w:val="both"/>
        <w:rPr>
          <w:rFonts w:eastAsia="Times New Roman"/>
        </w:rPr>
      </w:pPr>
      <w:r w:rsidRPr="00075C78">
        <w:rPr>
          <w:rFonts w:eastAsia="Times New Roman"/>
        </w:rPr>
        <w:t xml:space="preserve">De Borger, B., and S. </w:t>
      </w:r>
      <w:proofErr w:type="spellStart"/>
      <w:r w:rsidRPr="00075C78">
        <w:rPr>
          <w:rFonts w:eastAsia="Times New Roman"/>
        </w:rPr>
        <w:t>Proost</w:t>
      </w:r>
      <w:proofErr w:type="spellEnd"/>
      <w:r w:rsidRPr="00075C78">
        <w:rPr>
          <w:rFonts w:eastAsia="Times New Roman"/>
        </w:rPr>
        <w:t xml:space="preserve">. A Political Economy Model of Road Pricing. </w:t>
      </w:r>
      <w:r w:rsidRPr="00075C78">
        <w:rPr>
          <w:rFonts w:eastAsia="Times New Roman"/>
          <w:i/>
          <w:iCs/>
        </w:rPr>
        <w:t>Journal of Urban Economics</w:t>
      </w:r>
      <w:r w:rsidRPr="00075C78">
        <w:rPr>
          <w:rFonts w:eastAsia="Times New Roman"/>
        </w:rPr>
        <w:t xml:space="preserve">, 2012. 71(1):79–92. </w:t>
      </w:r>
    </w:p>
    <w:p w14:paraId="635BA804" w14:textId="77777777" w:rsidR="00075C78" w:rsidRPr="00075C78" w:rsidRDefault="00075C78" w:rsidP="003E1A82">
      <w:pPr>
        <w:pStyle w:val="ListParagraph"/>
        <w:numPr>
          <w:ilvl w:val="0"/>
          <w:numId w:val="24"/>
        </w:numPr>
        <w:spacing w:after="0" w:line="240" w:lineRule="auto"/>
        <w:ind w:left="504" w:hanging="504"/>
        <w:jc w:val="both"/>
        <w:rPr>
          <w:rFonts w:eastAsia="Times New Roman"/>
        </w:rPr>
      </w:pPr>
      <w:proofErr w:type="spellStart"/>
      <w:r w:rsidRPr="00075C78">
        <w:rPr>
          <w:rFonts w:eastAsia="Times New Roman"/>
        </w:rPr>
        <w:t>Milenković</w:t>
      </w:r>
      <w:proofErr w:type="spellEnd"/>
      <w:r w:rsidRPr="00075C78">
        <w:rPr>
          <w:rFonts w:eastAsia="Times New Roman"/>
        </w:rPr>
        <w:t xml:space="preserve">, M., D. </w:t>
      </w:r>
      <w:proofErr w:type="spellStart"/>
      <w:r w:rsidRPr="00075C78">
        <w:rPr>
          <w:rFonts w:eastAsia="Times New Roman"/>
        </w:rPr>
        <w:t>Glavić</w:t>
      </w:r>
      <w:proofErr w:type="spellEnd"/>
      <w:r w:rsidRPr="00075C78">
        <w:rPr>
          <w:rFonts w:eastAsia="Times New Roman"/>
        </w:rPr>
        <w:t xml:space="preserve">, and M. </w:t>
      </w:r>
      <w:proofErr w:type="spellStart"/>
      <w:r w:rsidRPr="00075C78">
        <w:rPr>
          <w:rFonts w:eastAsia="Times New Roman"/>
        </w:rPr>
        <w:t>Maričić</w:t>
      </w:r>
      <w:proofErr w:type="spellEnd"/>
      <w:r w:rsidRPr="00075C78">
        <w:rPr>
          <w:rFonts w:eastAsia="Times New Roman"/>
        </w:rPr>
        <w:t xml:space="preserve">. Determining Factors Affecting Congestion Pricing Acceptability. </w:t>
      </w:r>
      <w:r w:rsidRPr="00075C78">
        <w:rPr>
          <w:rFonts w:eastAsia="Times New Roman"/>
          <w:i/>
          <w:iCs/>
        </w:rPr>
        <w:t>Transport Policy</w:t>
      </w:r>
      <w:r w:rsidRPr="00075C78">
        <w:rPr>
          <w:rFonts w:eastAsia="Times New Roman"/>
        </w:rPr>
        <w:t xml:space="preserve">, 2019. 82:58–74. </w:t>
      </w:r>
    </w:p>
    <w:p w14:paraId="49108B7F" w14:textId="08CC9590" w:rsidR="00075C78" w:rsidRDefault="00075C78" w:rsidP="003E1A82">
      <w:pPr>
        <w:pStyle w:val="ListParagraph"/>
        <w:numPr>
          <w:ilvl w:val="0"/>
          <w:numId w:val="24"/>
        </w:numPr>
        <w:spacing w:after="0" w:line="240" w:lineRule="auto"/>
        <w:ind w:left="504" w:hanging="504"/>
        <w:jc w:val="both"/>
        <w:rPr>
          <w:rFonts w:eastAsia="Times New Roman"/>
        </w:rPr>
      </w:pPr>
      <w:r w:rsidRPr="00A17B35">
        <w:rPr>
          <w:rFonts w:eastAsia="Times New Roman"/>
        </w:rPr>
        <w:t xml:space="preserve">Zheng, Z., Z. Liu, C. Liu, and N. Shiwakoti. Understanding Public Response to a </w:t>
      </w:r>
      <w:r w:rsidRPr="00A17B35">
        <w:t>Congestion</w:t>
      </w:r>
      <w:r w:rsidRPr="00A17B35">
        <w:rPr>
          <w:rFonts w:eastAsia="Times New Roman"/>
        </w:rPr>
        <w:t xml:space="preserve"> Charge: A Random-Effects Ordered Logit Approach. </w:t>
      </w:r>
      <w:r w:rsidRPr="00A17B35">
        <w:rPr>
          <w:rFonts w:eastAsia="Times New Roman"/>
          <w:i/>
          <w:iCs/>
        </w:rPr>
        <w:t>Transportation Research Part A: Policy and Practice</w:t>
      </w:r>
      <w:r w:rsidRPr="00A17B35">
        <w:rPr>
          <w:rFonts w:eastAsia="Times New Roman"/>
        </w:rPr>
        <w:t xml:space="preserve">, 2014. 70:117–134. </w:t>
      </w:r>
    </w:p>
    <w:p w14:paraId="1CB17C35" w14:textId="28EEBB5E" w:rsidR="00EB131A" w:rsidRPr="00DA2E7C" w:rsidRDefault="00EB131A" w:rsidP="003E1A82">
      <w:pPr>
        <w:pStyle w:val="ListParagraph"/>
        <w:numPr>
          <w:ilvl w:val="0"/>
          <w:numId w:val="24"/>
        </w:numPr>
        <w:spacing w:after="0" w:line="240" w:lineRule="auto"/>
        <w:ind w:left="504" w:hanging="504"/>
        <w:jc w:val="both"/>
      </w:pPr>
      <w:r w:rsidRPr="00DA2E7C">
        <w:t xml:space="preserve">Veitch, E. and E. Rhodes. A Cross-Country Comparative Analysis of Congestion Pricing </w:t>
      </w:r>
      <w:r w:rsidRPr="00EB131A">
        <w:rPr>
          <w:rFonts w:eastAsia="Times New Roman"/>
        </w:rPr>
        <w:t>Systems</w:t>
      </w:r>
      <w:r w:rsidRPr="00DA2E7C">
        <w:t xml:space="preserve">: Lessons for Decarbonizing Transportation. </w:t>
      </w:r>
      <w:r w:rsidRPr="00EB131A">
        <w:rPr>
          <w:i/>
          <w:iCs/>
        </w:rPr>
        <w:t>Case Studies on Transport Policy</w:t>
      </w:r>
      <w:r w:rsidRPr="00DA2E7C">
        <w:t>, 2024. 15:101128.</w:t>
      </w:r>
    </w:p>
    <w:p w14:paraId="2B927621" w14:textId="37286578" w:rsidR="00EB131A" w:rsidRPr="00EB131A" w:rsidRDefault="00EB131A" w:rsidP="003E1A82">
      <w:pPr>
        <w:pStyle w:val="ListParagraph"/>
        <w:numPr>
          <w:ilvl w:val="0"/>
          <w:numId w:val="24"/>
        </w:numPr>
        <w:spacing w:after="0" w:line="240" w:lineRule="auto"/>
        <w:ind w:left="504" w:hanging="504"/>
        <w:jc w:val="both"/>
      </w:pPr>
      <w:r w:rsidRPr="00DA2E7C">
        <w:lastRenderedPageBreak/>
        <w:t xml:space="preserve">NBC New York. NYC Congestion Pricing Has More Support than Ever as Trump Deadline Looms, New Poll Finds. NBC New York, Mar, 2025. </w:t>
      </w:r>
      <w:hyperlink r:id="rId21" w:history="1">
        <w:r w:rsidRPr="00DA2E7C">
          <w:rPr>
            <w:rStyle w:val="Hyperlink"/>
          </w:rPr>
          <w:t>https://www.nbcnewyork.com/news/local/nyc-congestion-pricing-support-grows/6165502/</w:t>
        </w:r>
      </w:hyperlink>
      <w:r w:rsidRPr="00DA2E7C">
        <w:t xml:space="preserve"> Accessed July 30, 2025.</w:t>
      </w:r>
    </w:p>
    <w:p w14:paraId="25485AEB" w14:textId="77777777" w:rsidR="00075C78" w:rsidRPr="00075C78" w:rsidRDefault="00075C78" w:rsidP="003E1A82">
      <w:pPr>
        <w:pStyle w:val="ListParagraph"/>
        <w:numPr>
          <w:ilvl w:val="0"/>
          <w:numId w:val="24"/>
        </w:numPr>
        <w:spacing w:after="0" w:line="240" w:lineRule="auto"/>
        <w:ind w:left="504" w:hanging="504"/>
        <w:jc w:val="both"/>
        <w:rPr>
          <w:rFonts w:eastAsia="Times New Roman"/>
        </w:rPr>
      </w:pPr>
      <w:r w:rsidRPr="00075C78">
        <w:rPr>
          <w:rFonts w:eastAsia="Times New Roman"/>
        </w:rPr>
        <w:t xml:space="preserve">EPA. Smart Location Database Version 3.0 [Dataset]. </w:t>
      </w:r>
      <w:r w:rsidRPr="00075C78">
        <w:rPr>
          <w:rFonts w:eastAsia="Times New Roman"/>
          <w:i/>
          <w:iCs/>
        </w:rPr>
        <w:t>U.S. Environmental Protection Agency</w:t>
      </w:r>
      <w:r w:rsidRPr="00075C78">
        <w:rPr>
          <w:rFonts w:eastAsia="Times New Roman"/>
        </w:rPr>
        <w:t xml:space="preserve">, 2021. </w:t>
      </w:r>
      <w:hyperlink r:id="rId22" w:history="1">
        <w:r w:rsidRPr="00075C78">
          <w:rPr>
            <w:rStyle w:val="Hyperlink"/>
            <w:rFonts w:eastAsia="Times New Roman"/>
          </w:rPr>
          <w:t>https://www.epa.gov/smartgrowth/smart-location-mapping</w:t>
        </w:r>
      </w:hyperlink>
      <w:r w:rsidRPr="00075C78">
        <w:rPr>
          <w:rFonts w:eastAsia="Times New Roman"/>
        </w:rPr>
        <w:t xml:space="preserve">. </w:t>
      </w:r>
    </w:p>
    <w:p w14:paraId="0A9325A4" w14:textId="77777777" w:rsidR="00075C78" w:rsidRPr="00075C78" w:rsidRDefault="00075C78" w:rsidP="003E1A82">
      <w:pPr>
        <w:pStyle w:val="ListParagraph"/>
        <w:numPr>
          <w:ilvl w:val="0"/>
          <w:numId w:val="24"/>
        </w:numPr>
        <w:spacing w:after="0" w:line="240" w:lineRule="auto"/>
        <w:ind w:left="504" w:hanging="504"/>
        <w:jc w:val="both"/>
        <w:rPr>
          <w:rFonts w:eastAsia="Times New Roman"/>
        </w:rPr>
      </w:pPr>
      <w:r w:rsidRPr="00075C78">
        <w:rPr>
          <w:rFonts w:eastAsia="Times New Roman"/>
        </w:rPr>
        <w:t xml:space="preserve">Hamilton, C. J., J. Eliasson, K. </w:t>
      </w:r>
      <w:proofErr w:type="spellStart"/>
      <w:r w:rsidRPr="00075C78">
        <w:rPr>
          <w:rFonts w:eastAsia="Times New Roman"/>
        </w:rPr>
        <w:t>Brundell-Freij</w:t>
      </w:r>
      <w:proofErr w:type="spellEnd"/>
      <w:r w:rsidRPr="00075C78">
        <w:rPr>
          <w:rFonts w:eastAsia="Times New Roman"/>
        </w:rPr>
        <w:t xml:space="preserve">, C. </w:t>
      </w:r>
      <w:proofErr w:type="spellStart"/>
      <w:r w:rsidRPr="00075C78">
        <w:rPr>
          <w:rFonts w:eastAsia="Times New Roman"/>
        </w:rPr>
        <w:t>Raux</w:t>
      </w:r>
      <w:proofErr w:type="spellEnd"/>
      <w:r w:rsidRPr="00075C78">
        <w:rPr>
          <w:rFonts w:eastAsia="Times New Roman"/>
        </w:rPr>
        <w:t xml:space="preserve">, S. </w:t>
      </w:r>
      <w:proofErr w:type="spellStart"/>
      <w:r w:rsidRPr="00075C78">
        <w:rPr>
          <w:rFonts w:eastAsia="Times New Roman"/>
        </w:rPr>
        <w:t>Souche</w:t>
      </w:r>
      <w:proofErr w:type="spellEnd"/>
      <w:r w:rsidRPr="00075C78">
        <w:rPr>
          <w:rFonts w:eastAsia="Times New Roman"/>
        </w:rPr>
        <w:t xml:space="preserve">, K. </w:t>
      </w:r>
      <w:proofErr w:type="spellStart"/>
      <w:r w:rsidRPr="00075C78">
        <w:rPr>
          <w:rFonts w:eastAsia="Times New Roman"/>
        </w:rPr>
        <w:t>Kiiskilää</w:t>
      </w:r>
      <w:proofErr w:type="spellEnd"/>
      <w:r w:rsidRPr="00075C78">
        <w:rPr>
          <w:rFonts w:eastAsia="Times New Roman"/>
        </w:rPr>
        <w:t xml:space="preserve">, and J. </w:t>
      </w:r>
      <w:proofErr w:type="spellStart"/>
      <w:r w:rsidRPr="00075C78">
        <w:rPr>
          <w:rFonts w:eastAsia="Times New Roman"/>
        </w:rPr>
        <w:t>Tervonen</w:t>
      </w:r>
      <w:proofErr w:type="spellEnd"/>
      <w:r w:rsidRPr="00075C78">
        <w:rPr>
          <w:rFonts w:eastAsia="Times New Roman"/>
        </w:rPr>
        <w:t xml:space="preserve">. Determinants of Congestion Pricing Acceptability. </w:t>
      </w:r>
      <w:r w:rsidRPr="00075C78">
        <w:rPr>
          <w:rFonts w:eastAsia="Times New Roman"/>
          <w:i/>
          <w:iCs/>
        </w:rPr>
        <w:t>Centre for Transport Studies</w:t>
      </w:r>
      <w:r w:rsidRPr="00075C78">
        <w:rPr>
          <w:rFonts w:eastAsia="Times New Roman"/>
        </w:rPr>
        <w:t>, 2014. 11.</w:t>
      </w:r>
    </w:p>
    <w:p w14:paraId="68A50B75" w14:textId="77777777" w:rsidR="00075C78" w:rsidRPr="00075C78" w:rsidRDefault="00075C78" w:rsidP="003E1A82">
      <w:pPr>
        <w:pStyle w:val="ListParagraph"/>
        <w:numPr>
          <w:ilvl w:val="0"/>
          <w:numId w:val="24"/>
        </w:numPr>
        <w:spacing w:after="0" w:line="240" w:lineRule="auto"/>
        <w:ind w:left="504" w:hanging="504"/>
        <w:jc w:val="both"/>
        <w:rPr>
          <w:rFonts w:eastAsia="Times New Roman"/>
        </w:rPr>
      </w:pPr>
      <w:r w:rsidRPr="00075C78">
        <w:rPr>
          <w:rFonts w:eastAsia="Times New Roman"/>
        </w:rPr>
        <w:t xml:space="preserve">Bhat, C. R. A New Generalized Heterogeneous Data Model (GHDM) to Jointly Model Mixed Types of Dependent Variables. </w:t>
      </w:r>
      <w:r w:rsidRPr="00075C78">
        <w:rPr>
          <w:rFonts w:eastAsia="Times New Roman"/>
          <w:i/>
          <w:iCs/>
        </w:rPr>
        <w:t>Transportation Research Part B: Methodological</w:t>
      </w:r>
      <w:r w:rsidRPr="00075C78">
        <w:rPr>
          <w:rFonts w:eastAsia="Times New Roman"/>
        </w:rPr>
        <w:t>, 2015. 79:50–77.</w:t>
      </w:r>
    </w:p>
    <w:p w14:paraId="130690A3" w14:textId="77777777" w:rsidR="00075C78" w:rsidRPr="00DA2E7C" w:rsidRDefault="00075C78" w:rsidP="003E1A82">
      <w:pPr>
        <w:pStyle w:val="ListParagraph"/>
        <w:numPr>
          <w:ilvl w:val="0"/>
          <w:numId w:val="24"/>
        </w:numPr>
        <w:spacing w:after="0" w:line="240" w:lineRule="auto"/>
        <w:ind w:left="504" w:hanging="504"/>
        <w:jc w:val="both"/>
      </w:pPr>
      <w:r w:rsidRPr="00DA2E7C">
        <w:t xml:space="preserve">Hu, L. Gender Differences in Commuting Travel in the US: Interactive Effects of Race/Ethnicity and Household Structure. </w:t>
      </w:r>
      <w:r w:rsidRPr="00075C78">
        <w:rPr>
          <w:i/>
          <w:iCs/>
        </w:rPr>
        <w:t>Transportation</w:t>
      </w:r>
      <w:r w:rsidRPr="00DA2E7C">
        <w:t>, 2021. 48(2):909–929.</w:t>
      </w:r>
      <w:r w:rsidRPr="00075C78">
        <w:rPr>
          <w:rFonts w:eastAsia="Times New Roman"/>
        </w:rPr>
        <w:t xml:space="preserve"> </w:t>
      </w:r>
    </w:p>
    <w:p w14:paraId="7478143B" w14:textId="77777777" w:rsidR="00075C78" w:rsidRPr="00075C78" w:rsidRDefault="00075C78" w:rsidP="003E1A82">
      <w:pPr>
        <w:pStyle w:val="ListParagraph"/>
        <w:numPr>
          <w:ilvl w:val="0"/>
          <w:numId w:val="24"/>
        </w:numPr>
        <w:spacing w:after="0" w:line="240" w:lineRule="auto"/>
        <w:ind w:left="504" w:hanging="504"/>
        <w:jc w:val="both"/>
        <w:rPr>
          <w:rFonts w:eastAsia="Times New Roman"/>
        </w:rPr>
      </w:pPr>
      <w:r w:rsidRPr="00075C78">
        <w:rPr>
          <w:rFonts w:eastAsia="Times New Roman"/>
        </w:rPr>
        <w:t xml:space="preserve">Coogan, M., G. Spitz, T. Adler, N. McGuckin, R. </w:t>
      </w:r>
      <w:proofErr w:type="spellStart"/>
      <w:r w:rsidRPr="00075C78">
        <w:rPr>
          <w:rFonts w:eastAsia="Times New Roman"/>
        </w:rPr>
        <w:t>Kuzmyak</w:t>
      </w:r>
      <w:proofErr w:type="spellEnd"/>
      <w:r w:rsidRPr="00075C78">
        <w:rPr>
          <w:rFonts w:eastAsia="Times New Roman"/>
        </w:rPr>
        <w:t xml:space="preserve">, and K. </w:t>
      </w:r>
      <w:proofErr w:type="spellStart"/>
      <w:r w:rsidRPr="00075C78">
        <w:rPr>
          <w:rFonts w:eastAsia="Times New Roman"/>
        </w:rPr>
        <w:t>Karash</w:t>
      </w:r>
      <w:proofErr w:type="spellEnd"/>
      <w:r w:rsidRPr="00075C78">
        <w:rPr>
          <w:rFonts w:eastAsia="Times New Roman"/>
        </w:rPr>
        <w:t xml:space="preserve">. Understanding Changes in Demographics, Preferences, and Markets for Public Transportation. </w:t>
      </w:r>
      <w:r w:rsidRPr="00075C78">
        <w:rPr>
          <w:rFonts w:eastAsia="Times New Roman"/>
          <w:i/>
          <w:iCs/>
        </w:rPr>
        <w:t>Transportation Research Board</w:t>
      </w:r>
      <w:r w:rsidRPr="00075C78">
        <w:rPr>
          <w:rFonts w:eastAsia="Times New Roman"/>
        </w:rPr>
        <w:t>, 2018.</w:t>
      </w:r>
    </w:p>
    <w:p w14:paraId="74EA6FEB" w14:textId="77777777" w:rsidR="00075C78" w:rsidRPr="00DA2E7C" w:rsidRDefault="00075C78" w:rsidP="003E1A82">
      <w:pPr>
        <w:pStyle w:val="ListParagraph"/>
        <w:numPr>
          <w:ilvl w:val="0"/>
          <w:numId w:val="24"/>
        </w:numPr>
        <w:spacing w:after="0" w:line="240" w:lineRule="auto"/>
        <w:ind w:left="504" w:hanging="504"/>
        <w:jc w:val="both"/>
      </w:pPr>
      <w:proofErr w:type="spellStart"/>
      <w:r w:rsidRPr="00075C78">
        <w:rPr>
          <w:rFonts w:eastAsia="Times New Roman"/>
        </w:rPr>
        <w:t>Ravensbergen</w:t>
      </w:r>
      <w:proofErr w:type="spellEnd"/>
      <w:r w:rsidRPr="00DA2E7C">
        <w:t xml:space="preserve">, L., K. B. Newbold, R. </w:t>
      </w:r>
      <w:proofErr w:type="spellStart"/>
      <w:r w:rsidRPr="00DA2E7C">
        <w:t>Ganann</w:t>
      </w:r>
      <w:proofErr w:type="spellEnd"/>
      <w:r w:rsidRPr="00DA2E7C">
        <w:t xml:space="preserve">, and C. Sinding. ‘Mobility Work’: Older Adults’ Experiences Using Public Transportation. </w:t>
      </w:r>
      <w:r w:rsidRPr="00075C78">
        <w:rPr>
          <w:i/>
          <w:iCs/>
        </w:rPr>
        <w:t>Journal of Transport Geography</w:t>
      </w:r>
      <w:r w:rsidRPr="00DA2E7C">
        <w:t>, 2021. 97:103221.</w:t>
      </w:r>
    </w:p>
    <w:p w14:paraId="185483F8" w14:textId="77777777" w:rsidR="00075C78" w:rsidRPr="00DA2E7C" w:rsidRDefault="00075C78" w:rsidP="003E1A82">
      <w:pPr>
        <w:pStyle w:val="ListParagraph"/>
        <w:numPr>
          <w:ilvl w:val="0"/>
          <w:numId w:val="24"/>
        </w:numPr>
        <w:spacing w:after="0" w:line="240" w:lineRule="auto"/>
        <w:ind w:left="504" w:hanging="504"/>
        <w:jc w:val="both"/>
      </w:pPr>
      <w:r w:rsidRPr="00075C78">
        <w:rPr>
          <w:rFonts w:eastAsia="Times New Roman"/>
        </w:rPr>
        <w:t>American</w:t>
      </w:r>
      <w:r w:rsidRPr="00DA2E7C">
        <w:t xml:space="preserve"> Public Transportation Association. </w:t>
      </w:r>
      <w:r w:rsidRPr="00075C78">
        <w:rPr>
          <w:i/>
          <w:iCs/>
        </w:rPr>
        <w:t>Who Rides Public Transportation 2017</w:t>
      </w:r>
      <w:r w:rsidRPr="00DA2E7C">
        <w:t>. American Public Transportation Association, Washington, DC, 2017.</w:t>
      </w:r>
    </w:p>
    <w:p w14:paraId="5B14BFEE" w14:textId="0C9094C2" w:rsidR="00075C78" w:rsidRPr="00075C78" w:rsidRDefault="00075C78" w:rsidP="003E1A82">
      <w:pPr>
        <w:pStyle w:val="ListParagraph"/>
        <w:numPr>
          <w:ilvl w:val="0"/>
          <w:numId w:val="24"/>
        </w:numPr>
        <w:spacing w:after="0" w:line="240" w:lineRule="auto"/>
        <w:ind w:left="504" w:hanging="504"/>
        <w:jc w:val="both"/>
        <w:rPr>
          <w:rFonts w:eastAsia="Times New Roman"/>
        </w:rPr>
      </w:pPr>
      <w:r w:rsidRPr="00075C78">
        <w:rPr>
          <w:rFonts w:eastAsia="Times New Roman"/>
        </w:rPr>
        <w:t xml:space="preserve">Nijman, J. and Y. D. Wei. Urban Inequalities in the 21st Century Economy. </w:t>
      </w:r>
      <w:r w:rsidRPr="00075C78">
        <w:rPr>
          <w:rFonts w:eastAsia="Times New Roman"/>
          <w:i/>
          <w:iCs/>
        </w:rPr>
        <w:t>Applied Geography</w:t>
      </w:r>
      <w:r w:rsidRPr="00075C78">
        <w:rPr>
          <w:rFonts w:eastAsia="Times New Roman"/>
        </w:rPr>
        <w:t>, 2020. 117:102188.</w:t>
      </w:r>
    </w:p>
    <w:p w14:paraId="131BC8E2" w14:textId="77777777" w:rsidR="00075C78" w:rsidRPr="00DA2E7C" w:rsidRDefault="00075C78" w:rsidP="003E1A82">
      <w:pPr>
        <w:pStyle w:val="ListParagraph"/>
        <w:numPr>
          <w:ilvl w:val="0"/>
          <w:numId w:val="24"/>
        </w:numPr>
        <w:spacing w:after="0" w:line="240" w:lineRule="auto"/>
        <w:ind w:left="504" w:hanging="504"/>
        <w:jc w:val="both"/>
      </w:pPr>
      <w:r w:rsidRPr="00075C78">
        <w:rPr>
          <w:rFonts w:eastAsia="Times New Roman"/>
        </w:rPr>
        <w:t>Singleton</w:t>
      </w:r>
      <w:r w:rsidRPr="00DA2E7C">
        <w:t xml:space="preserve">, P. A. Multimodal Travel-Based Multitasking during the Commute: Who Does What? </w:t>
      </w:r>
      <w:r w:rsidRPr="00075C78">
        <w:rPr>
          <w:i/>
          <w:iCs/>
        </w:rPr>
        <w:t>International Journal of Sustainable Transportation</w:t>
      </w:r>
      <w:r w:rsidRPr="00DA2E7C">
        <w:t xml:space="preserve">, 2020. 14(2):150–162. </w:t>
      </w:r>
    </w:p>
    <w:p w14:paraId="719F62D0" w14:textId="77777777" w:rsidR="00075C78" w:rsidRPr="00075C78" w:rsidRDefault="00075C78" w:rsidP="003E1A82">
      <w:pPr>
        <w:pStyle w:val="ListParagraph"/>
        <w:numPr>
          <w:ilvl w:val="0"/>
          <w:numId w:val="24"/>
        </w:numPr>
        <w:spacing w:after="0" w:line="240" w:lineRule="auto"/>
        <w:ind w:left="504" w:hanging="504"/>
        <w:jc w:val="both"/>
        <w:rPr>
          <w:rFonts w:eastAsia="Times New Roman"/>
        </w:rPr>
      </w:pPr>
      <w:r w:rsidRPr="00075C78">
        <w:rPr>
          <w:rFonts w:eastAsia="Times New Roman"/>
        </w:rPr>
        <w:t xml:space="preserve">Bai, B., N. Gopalan, N. </w:t>
      </w:r>
      <w:proofErr w:type="spellStart"/>
      <w:r w:rsidRPr="00075C78">
        <w:rPr>
          <w:rFonts w:eastAsia="Times New Roman"/>
        </w:rPr>
        <w:t>Beutell</w:t>
      </w:r>
      <w:proofErr w:type="spellEnd"/>
      <w:r w:rsidRPr="00075C78">
        <w:rPr>
          <w:rFonts w:eastAsia="Times New Roman"/>
        </w:rPr>
        <w:t xml:space="preserve">, and F. Ren. Impact of Absolute and Relative Commute Time on Work–Family Conflict: Work Schedule Control, Child Care Hours, and Life Satisfaction. </w:t>
      </w:r>
      <w:r w:rsidRPr="00075C78">
        <w:rPr>
          <w:rFonts w:eastAsia="Times New Roman"/>
          <w:i/>
          <w:iCs/>
        </w:rPr>
        <w:t>Journal of Family and Economic Issues</w:t>
      </w:r>
      <w:r w:rsidRPr="00075C78">
        <w:rPr>
          <w:rFonts w:eastAsia="Times New Roman"/>
        </w:rPr>
        <w:t>, 2021. 42:586–600.</w:t>
      </w:r>
    </w:p>
    <w:p w14:paraId="4480405A" w14:textId="77777777" w:rsidR="00075C78" w:rsidRPr="00075C78" w:rsidRDefault="00075C78" w:rsidP="003E1A82">
      <w:pPr>
        <w:pStyle w:val="ListParagraph"/>
        <w:numPr>
          <w:ilvl w:val="0"/>
          <w:numId w:val="24"/>
        </w:numPr>
        <w:spacing w:after="0" w:line="240" w:lineRule="auto"/>
        <w:ind w:left="504" w:hanging="504"/>
        <w:jc w:val="both"/>
        <w:rPr>
          <w:rFonts w:eastAsia="Times New Roman"/>
        </w:rPr>
      </w:pPr>
      <w:r w:rsidRPr="00075C78">
        <w:rPr>
          <w:rFonts w:eastAsia="Times New Roman"/>
        </w:rPr>
        <w:t xml:space="preserve">Song, Y., Y. Fan, Y. Zhang, and A. McDonnell. Advancing Equity in Accessibility and Travel Experiences: The Role of Gender and Identity. </w:t>
      </w:r>
      <w:r w:rsidRPr="00075C78">
        <w:rPr>
          <w:rFonts w:eastAsia="Times New Roman"/>
          <w:i/>
          <w:iCs/>
        </w:rPr>
        <w:t>Minnesota Department of Transportation</w:t>
      </w:r>
      <w:r w:rsidRPr="00075C78">
        <w:rPr>
          <w:rFonts w:eastAsia="Times New Roman"/>
        </w:rPr>
        <w:t xml:space="preserve">, 2023. </w:t>
      </w:r>
    </w:p>
    <w:p w14:paraId="3D81E9A8" w14:textId="77777777" w:rsidR="00075C78" w:rsidRPr="00DA2E7C" w:rsidRDefault="00075C78" w:rsidP="003E1A82">
      <w:pPr>
        <w:pStyle w:val="ListParagraph"/>
        <w:numPr>
          <w:ilvl w:val="0"/>
          <w:numId w:val="24"/>
        </w:numPr>
        <w:spacing w:after="0" w:line="240" w:lineRule="auto"/>
        <w:ind w:left="504" w:hanging="504"/>
        <w:jc w:val="both"/>
      </w:pPr>
      <w:r w:rsidRPr="00DA2E7C">
        <w:t>Pew Research Center. 1 in 10 Americans Rarely or Never Drive a Car. Pew Research Center, Nov, 2024. https://www.pewresearch.org/short-reads/2024/11/14/1-in-10-americans-rarely-or-never-drive-a-car/ Accessed July 29, 2025</w:t>
      </w:r>
    </w:p>
    <w:p w14:paraId="32559601" w14:textId="48526E1F" w:rsidR="00075C78" w:rsidRDefault="00075C78" w:rsidP="003E1A82">
      <w:pPr>
        <w:pStyle w:val="ListParagraph"/>
        <w:numPr>
          <w:ilvl w:val="0"/>
          <w:numId w:val="24"/>
        </w:numPr>
        <w:spacing w:after="0" w:line="240" w:lineRule="auto"/>
        <w:ind w:left="504" w:hanging="504"/>
        <w:jc w:val="both"/>
      </w:pPr>
      <w:r w:rsidRPr="00DA2E7C">
        <w:t>Ray, T. K. and R. Pana-</w:t>
      </w:r>
      <w:proofErr w:type="spellStart"/>
      <w:r w:rsidRPr="00DA2E7C">
        <w:t>Cryan</w:t>
      </w:r>
      <w:proofErr w:type="spellEnd"/>
      <w:r w:rsidRPr="00DA2E7C">
        <w:t xml:space="preserve">. Work Flexibility and Work-Related Well-Being. </w:t>
      </w:r>
      <w:r w:rsidRPr="00075C78">
        <w:rPr>
          <w:i/>
          <w:iCs/>
        </w:rPr>
        <w:t>International journal of environmental research and public health</w:t>
      </w:r>
      <w:r w:rsidRPr="00DA2E7C">
        <w:t>, 2021. 18(6):3254.</w:t>
      </w:r>
    </w:p>
    <w:p w14:paraId="6BC4E722" w14:textId="660A85BE" w:rsidR="00D43AC7" w:rsidRPr="00D43AC7" w:rsidRDefault="00D43AC7" w:rsidP="003E1A82">
      <w:pPr>
        <w:pStyle w:val="ListParagraph"/>
        <w:numPr>
          <w:ilvl w:val="0"/>
          <w:numId w:val="24"/>
        </w:numPr>
        <w:spacing w:after="0" w:line="240" w:lineRule="auto"/>
        <w:ind w:left="504" w:hanging="504"/>
        <w:jc w:val="both"/>
        <w:rPr>
          <w:rFonts w:eastAsia="Times New Roman"/>
        </w:rPr>
      </w:pPr>
      <w:r w:rsidRPr="00D43AC7">
        <w:t>NY1</w:t>
      </w:r>
      <w:r w:rsidRPr="00D43AC7">
        <w:rPr>
          <w:rFonts w:eastAsia="Times New Roman"/>
        </w:rPr>
        <w:t xml:space="preserve">. Congestion Pricing Disapproval Falls, City Voters Approve. NY1, 2025. </w:t>
      </w:r>
      <w:hyperlink r:id="rId23" w:tgtFrame="_new" w:history="1">
        <w:r w:rsidRPr="00D43AC7">
          <w:rPr>
            <w:rStyle w:val="Hyperlink"/>
            <w:rFonts w:eastAsia="Times New Roman"/>
          </w:rPr>
          <w:t>https://www.ny1.com/nyc/all-boroughs/traffic_and_transit/2025/03/10/congestion-pricing-disapproval-falls--city-voters-approve</w:t>
        </w:r>
      </w:hyperlink>
      <w:r w:rsidRPr="00D43AC7">
        <w:rPr>
          <w:rFonts w:eastAsia="Times New Roman"/>
        </w:rPr>
        <w:t>. Accessed July 4, 2025.</w:t>
      </w:r>
    </w:p>
    <w:p w14:paraId="4697021B" w14:textId="2FB90CC3" w:rsidR="00DB5D8C" w:rsidRPr="0001692E" w:rsidRDefault="00075C78" w:rsidP="003E1A82">
      <w:pPr>
        <w:pStyle w:val="ListParagraph"/>
        <w:numPr>
          <w:ilvl w:val="0"/>
          <w:numId w:val="24"/>
        </w:numPr>
        <w:spacing w:after="0" w:line="240" w:lineRule="auto"/>
        <w:ind w:left="504" w:hanging="504"/>
        <w:jc w:val="both"/>
        <w:rPr>
          <w:rFonts w:eastAsia="Times New Roman"/>
        </w:rPr>
      </w:pPr>
      <w:r w:rsidRPr="00075C78">
        <w:rPr>
          <w:rFonts w:eastAsia="Times New Roman"/>
        </w:rPr>
        <w:t xml:space="preserve">Zhang, Y. and Y. Song. Gender Differences in Travel and Everyday Life: A Data-Driven Approach to Address the Intersectional Nature of Gender as a Social Construct. </w:t>
      </w:r>
      <w:r w:rsidRPr="00075C78">
        <w:rPr>
          <w:rFonts w:eastAsia="Times New Roman"/>
          <w:i/>
          <w:iCs/>
        </w:rPr>
        <w:t>Travel Behaviour and Society</w:t>
      </w:r>
      <w:r w:rsidRPr="00075C78">
        <w:rPr>
          <w:rFonts w:eastAsia="Times New Roman"/>
        </w:rPr>
        <w:t xml:space="preserve">, 2024. 36:100797. </w:t>
      </w:r>
    </w:p>
    <w:sectPr w:rsidR="00DB5D8C" w:rsidRPr="0001692E" w:rsidSect="002C669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90B01" w14:textId="77777777" w:rsidR="000452E9" w:rsidRDefault="000452E9" w:rsidP="00D913C8">
      <w:pPr>
        <w:spacing w:after="0" w:line="240" w:lineRule="auto"/>
      </w:pPr>
      <w:r>
        <w:separator/>
      </w:r>
    </w:p>
  </w:endnote>
  <w:endnote w:type="continuationSeparator" w:id="0">
    <w:p w14:paraId="3144480C" w14:textId="77777777" w:rsidR="000452E9" w:rsidRDefault="000452E9" w:rsidP="00D9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WNYHL+Times-New-Roman,Bold">
    <w:altName w:val="Times New Roman"/>
    <w:panose1 w:val="00000000000000000000"/>
    <w:charset w:val="00"/>
    <w:family w:val="roman"/>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153094"/>
      <w:docPartObj>
        <w:docPartGallery w:val="Page Numbers (Bottom of Page)"/>
        <w:docPartUnique/>
      </w:docPartObj>
    </w:sdtPr>
    <w:sdtEndPr>
      <w:rPr>
        <w:noProof/>
      </w:rPr>
    </w:sdtEndPr>
    <w:sdtContent>
      <w:p w14:paraId="5F242AB1" w14:textId="08A1E657" w:rsidR="003A4F67" w:rsidRDefault="003A4F67" w:rsidP="003E1A82">
        <w:pPr>
          <w:pStyle w:val="Footer"/>
          <w:jc w:val="center"/>
        </w:pPr>
        <w:r>
          <w:fldChar w:fldCharType="begin"/>
        </w:r>
        <w:r>
          <w:instrText xml:space="preserve"> PAGE   \* MERGEFORMAT </w:instrText>
        </w:r>
        <w:r>
          <w:fldChar w:fldCharType="separate"/>
        </w:r>
        <w:r>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75051"/>
      <w:docPartObj>
        <w:docPartGallery w:val="Page Numbers (Bottom of Page)"/>
        <w:docPartUnique/>
      </w:docPartObj>
    </w:sdtPr>
    <w:sdtEndPr>
      <w:rPr>
        <w:noProof/>
      </w:rPr>
    </w:sdtEndPr>
    <w:sdtContent>
      <w:p w14:paraId="52CB48AA" w14:textId="1471602D" w:rsidR="003A4F67" w:rsidRDefault="002A7798" w:rsidP="003E1A82">
        <w:pPr>
          <w:pStyle w:val="Footer"/>
          <w:jc w:val="center"/>
          <w:rPr>
            <w:noProof/>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776355"/>
      <w:docPartObj>
        <w:docPartGallery w:val="Page Numbers (Bottom of Page)"/>
        <w:docPartUnique/>
      </w:docPartObj>
    </w:sdtPr>
    <w:sdtEndPr>
      <w:rPr>
        <w:noProof/>
      </w:rPr>
    </w:sdtEndPr>
    <w:sdtContent>
      <w:p w14:paraId="2A9E72AC" w14:textId="77777777" w:rsidR="003E1A82" w:rsidRDefault="003E1A82" w:rsidP="003E1A82">
        <w:pPr>
          <w:pStyle w:val="Footer"/>
          <w:jc w:val="center"/>
        </w:pPr>
        <w:r>
          <w:fldChar w:fldCharType="begin"/>
        </w:r>
        <w:r>
          <w:instrText xml:space="preserve"> PAGE   \* MERGEFORMAT </w:instrText>
        </w:r>
        <w:r>
          <w:fldChar w:fldCharType="separate"/>
        </w:r>
        <w:r>
          <w:rPr>
            <w:noProof/>
          </w:rPr>
          <w:t>5</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347612"/>
      <w:docPartObj>
        <w:docPartGallery w:val="Page Numbers (Bottom of Page)"/>
        <w:docPartUnique/>
      </w:docPartObj>
    </w:sdtPr>
    <w:sdtEndPr>
      <w:rPr>
        <w:noProof/>
      </w:rPr>
    </w:sdtEndPr>
    <w:sdtContent>
      <w:p w14:paraId="3E9948B3" w14:textId="77777777" w:rsidR="003E1A82" w:rsidRDefault="003E1A82" w:rsidP="003E1A82">
        <w:pPr>
          <w:pStyle w:val="Footer"/>
          <w:jc w:val="center"/>
          <w:rPr>
            <w:noProof/>
          </w:rPr>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72A59" w14:textId="77777777" w:rsidR="000452E9" w:rsidRDefault="000452E9" w:rsidP="00D913C8">
      <w:pPr>
        <w:spacing w:after="0" w:line="240" w:lineRule="auto"/>
      </w:pPr>
      <w:r>
        <w:separator/>
      </w:r>
    </w:p>
  </w:footnote>
  <w:footnote w:type="continuationSeparator" w:id="0">
    <w:p w14:paraId="5310CFB4" w14:textId="77777777" w:rsidR="000452E9" w:rsidRDefault="000452E9" w:rsidP="00D91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A1D4" w14:textId="77777777" w:rsidR="003A4F67" w:rsidRDefault="003A4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5FB"/>
    <w:multiLevelType w:val="hybridMultilevel"/>
    <w:tmpl w:val="1FFAF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B6827"/>
    <w:multiLevelType w:val="hybridMultilevel"/>
    <w:tmpl w:val="BE58C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71BA6"/>
    <w:multiLevelType w:val="hybridMultilevel"/>
    <w:tmpl w:val="B7FE4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33EC2"/>
    <w:multiLevelType w:val="hybridMultilevel"/>
    <w:tmpl w:val="B2FE4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B3E5B"/>
    <w:multiLevelType w:val="hybridMultilevel"/>
    <w:tmpl w:val="ADD2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7498E"/>
    <w:multiLevelType w:val="hybridMultilevel"/>
    <w:tmpl w:val="1534C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13E4C"/>
    <w:multiLevelType w:val="hybridMultilevel"/>
    <w:tmpl w:val="6190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E4812"/>
    <w:multiLevelType w:val="hybridMultilevel"/>
    <w:tmpl w:val="85CC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E484A"/>
    <w:multiLevelType w:val="hybridMultilevel"/>
    <w:tmpl w:val="2FD421D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01603"/>
    <w:multiLevelType w:val="hybridMultilevel"/>
    <w:tmpl w:val="5AF0FDAC"/>
    <w:lvl w:ilvl="0" w:tplc="AF2C9A98">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75495C"/>
    <w:multiLevelType w:val="hybridMultilevel"/>
    <w:tmpl w:val="08260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B23392"/>
    <w:multiLevelType w:val="hybridMultilevel"/>
    <w:tmpl w:val="578E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85552"/>
    <w:multiLevelType w:val="hybridMultilevel"/>
    <w:tmpl w:val="F0F0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92411"/>
    <w:multiLevelType w:val="hybridMultilevel"/>
    <w:tmpl w:val="28ACD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C629F0"/>
    <w:multiLevelType w:val="hybridMultilevel"/>
    <w:tmpl w:val="2732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5D6118"/>
    <w:multiLevelType w:val="hybridMultilevel"/>
    <w:tmpl w:val="4F26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6D452C"/>
    <w:multiLevelType w:val="hybridMultilevel"/>
    <w:tmpl w:val="FA06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5504E"/>
    <w:multiLevelType w:val="hybridMultilevel"/>
    <w:tmpl w:val="0FC8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A60D54"/>
    <w:multiLevelType w:val="hybridMultilevel"/>
    <w:tmpl w:val="0C62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F74CF"/>
    <w:multiLevelType w:val="hybridMultilevel"/>
    <w:tmpl w:val="DB3A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5A6342"/>
    <w:multiLevelType w:val="hybridMultilevel"/>
    <w:tmpl w:val="61FA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A43A0"/>
    <w:multiLevelType w:val="hybridMultilevel"/>
    <w:tmpl w:val="F6444932"/>
    <w:lvl w:ilvl="0" w:tplc="397467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6F2FDF"/>
    <w:multiLevelType w:val="hybridMultilevel"/>
    <w:tmpl w:val="530C663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997B9A"/>
    <w:multiLevelType w:val="hybridMultilevel"/>
    <w:tmpl w:val="445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10"/>
  </w:num>
  <w:num w:numId="4">
    <w:abstractNumId w:val="13"/>
  </w:num>
  <w:num w:numId="5">
    <w:abstractNumId w:val="3"/>
  </w:num>
  <w:num w:numId="6">
    <w:abstractNumId w:val="2"/>
  </w:num>
  <w:num w:numId="7">
    <w:abstractNumId w:val="1"/>
  </w:num>
  <w:num w:numId="8">
    <w:abstractNumId w:val="19"/>
  </w:num>
  <w:num w:numId="9">
    <w:abstractNumId w:val="0"/>
  </w:num>
  <w:num w:numId="10">
    <w:abstractNumId w:val="17"/>
  </w:num>
  <w:num w:numId="11">
    <w:abstractNumId w:val="20"/>
  </w:num>
  <w:num w:numId="12">
    <w:abstractNumId w:val="12"/>
  </w:num>
  <w:num w:numId="13">
    <w:abstractNumId w:val="16"/>
  </w:num>
  <w:num w:numId="14">
    <w:abstractNumId w:val="15"/>
  </w:num>
  <w:num w:numId="15">
    <w:abstractNumId w:val="7"/>
  </w:num>
  <w:num w:numId="16">
    <w:abstractNumId w:val="6"/>
  </w:num>
  <w:num w:numId="17">
    <w:abstractNumId w:val="23"/>
  </w:num>
  <w:num w:numId="18">
    <w:abstractNumId w:val="14"/>
  </w:num>
  <w:num w:numId="19">
    <w:abstractNumId w:val="5"/>
  </w:num>
  <w:num w:numId="20">
    <w:abstractNumId w:val="11"/>
  </w:num>
  <w:num w:numId="21">
    <w:abstractNumId w:val="18"/>
  </w:num>
  <w:num w:numId="22">
    <w:abstractNumId w:val="8"/>
  </w:num>
  <w:num w:numId="23">
    <w:abstractNumId w:val="22"/>
  </w:num>
  <w:num w:numId="2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wMLM0NzQ3MDAxNTZR0lEKTi0uzszPAykwN6oFAGNI3pQtAAAA"/>
  </w:docVars>
  <w:rsids>
    <w:rsidRoot w:val="00EA10CC"/>
    <w:rsid w:val="00000307"/>
    <w:rsid w:val="000019C3"/>
    <w:rsid w:val="00002A4D"/>
    <w:rsid w:val="000036FA"/>
    <w:rsid w:val="0000460A"/>
    <w:rsid w:val="000078D6"/>
    <w:rsid w:val="00012AA4"/>
    <w:rsid w:val="00012C20"/>
    <w:rsid w:val="00012F00"/>
    <w:rsid w:val="00014799"/>
    <w:rsid w:val="00014A82"/>
    <w:rsid w:val="000156D7"/>
    <w:rsid w:val="00015CD0"/>
    <w:rsid w:val="000161A6"/>
    <w:rsid w:val="0001692E"/>
    <w:rsid w:val="00017C4C"/>
    <w:rsid w:val="00017D54"/>
    <w:rsid w:val="00017E8F"/>
    <w:rsid w:val="00020FBA"/>
    <w:rsid w:val="0002105F"/>
    <w:rsid w:val="00022014"/>
    <w:rsid w:val="000226F3"/>
    <w:rsid w:val="00022E2B"/>
    <w:rsid w:val="000234F7"/>
    <w:rsid w:val="00024C0C"/>
    <w:rsid w:val="00025214"/>
    <w:rsid w:val="00026A66"/>
    <w:rsid w:val="00027662"/>
    <w:rsid w:val="0003017E"/>
    <w:rsid w:val="000312D4"/>
    <w:rsid w:val="000328B4"/>
    <w:rsid w:val="00035637"/>
    <w:rsid w:val="000356DD"/>
    <w:rsid w:val="0003581D"/>
    <w:rsid w:val="00035AE6"/>
    <w:rsid w:val="00035C82"/>
    <w:rsid w:val="00036871"/>
    <w:rsid w:val="00037329"/>
    <w:rsid w:val="00037538"/>
    <w:rsid w:val="000376C0"/>
    <w:rsid w:val="0004012C"/>
    <w:rsid w:val="00040419"/>
    <w:rsid w:val="0004075F"/>
    <w:rsid w:val="0004093B"/>
    <w:rsid w:val="00040B4D"/>
    <w:rsid w:val="00041722"/>
    <w:rsid w:val="000418B9"/>
    <w:rsid w:val="00044324"/>
    <w:rsid w:val="000449B4"/>
    <w:rsid w:val="000452E9"/>
    <w:rsid w:val="0004534F"/>
    <w:rsid w:val="00045821"/>
    <w:rsid w:val="00045D7E"/>
    <w:rsid w:val="00046E3C"/>
    <w:rsid w:val="0005040E"/>
    <w:rsid w:val="00051768"/>
    <w:rsid w:val="000519E9"/>
    <w:rsid w:val="00052628"/>
    <w:rsid w:val="0005402E"/>
    <w:rsid w:val="00055C60"/>
    <w:rsid w:val="00055E6C"/>
    <w:rsid w:val="00056BF9"/>
    <w:rsid w:val="0005706D"/>
    <w:rsid w:val="00057631"/>
    <w:rsid w:val="00057652"/>
    <w:rsid w:val="00057A80"/>
    <w:rsid w:val="000605F7"/>
    <w:rsid w:val="00060C04"/>
    <w:rsid w:val="00060E16"/>
    <w:rsid w:val="00061B34"/>
    <w:rsid w:val="00062A09"/>
    <w:rsid w:val="00062D2C"/>
    <w:rsid w:val="0006347C"/>
    <w:rsid w:val="0006360A"/>
    <w:rsid w:val="0006531D"/>
    <w:rsid w:val="000653D0"/>
    <w:rsid w:val="000660FA"/>
    <w:rsid w:val="00067313"/>
    <w:rsid w:val="0006773E"/>
    <w:rsid w:val="000677E2"/>
    <w:rsid w:val="00067BB0"/>
    <w:rsid w:val="000705C8"/>
    <w:rsid w:val="00070675"/>
    <w:rsid w:val="000712BF"/>
    <w:rsid w:val="00071FEE"/>
    <w:rsid w:val="00072478"/>
    <w:rsid w:val="0007328E"/>
    <w:rsid w:val="00073D06"/>
    <w:rsid w:val="00073D1B"/>
    <w:rsid w:val="000742CD"/>
    <w:rsid w:val="00074437"/>
    <w:rsid w:val="00074820"/>
    <w:rsid w:val="000754FF"/>
    <w:rsid w:val="000759AE"/>
    <w:rsid w:val="00075C78"/>
    <w:rsid w:val="00076A50"/>
    <w:rsid w:val="00076C47"/>
    <w:rsid w:val="0007734A"/>
    <w:rsid w:val="00077AF8"/>
    <w:rsid w:val="00077D54"/>
    <w:rsid w:val="00080715"/>
    <w:rsid w:val="00080C0D"/>
    <w:rsid w:val="00080F98"/>
    <w:rsid w:val="0008109D"/>
    <w:rsid w:val="00081713"/>
    <w:rsid w:val="00082822"/>
    <w:rsid w:val="00083506"/>
    <w:rsid w:val="0008414E"/>
    <w:rsid w:val="00084330"/>
    <w:rsid w:val="000845DE"/>
    <w:rsid w:val="0008479B"/>
    <w:rsid w:val="00085489"/>
    <w:rsid w:val="00085D20"/>
    <w:rsid w:val="0008617D"/>
    <w:rsid w:val="00086BDD"/>
    <w:rsid w:val="0008743C"/>
    <w:rsid w:val="0008765D"/>
    <w:rsid w:val="000901C8"/>
    <w:rsid w:val="000906E8"/>
    <w:rsid w:val="00091529"/>
    <w:rsid w:val="0009295D"/>
    <w:rsid w:val="00092AB7"/>
    <w:rsid w:val="000936E8"/>
    <w:rsid w:val="000936FF"/>
    <w:rsid w:val="000937BB"/>
    <w:rsid w:val="00094FE0"/>
    <w:rsid w:val="00095F5B"/>
    <w:rsid w:val="0009623F"/>
    <w:rsid w:val="0009644B"/>
    <w:rsid w:val="000967A5"/>
    <w:rsid w:val="000969C9"/>
    <w:rsid w:val="000A0EFC"/>
    <w:rsid w:val="000A1449"/>
    <w:rsid w:val="000A21F5"/>
    <w:rsid w:val="000A285D"/>
    <w:rsid w:val="000A32B3"/>
    <w:rsid w:val="000A4140"/>
    <w:rsid w:val="000A53DB"/>
    <w:rsid w:val="000A5901"/>
    <w:rsid w:val="000A5F9C"/>
    <w:rsid w:val="000A74FA"/>
    <w:rsid w:val="000A79E7"/>
    <w:rsid w:val="000B1EBE"/>
    <w:rsid w:val="000B23F5"/>
    <w:rsid w:val="000B4182"/>
    <w:rsid w:val="000B49B3"/>
    <w:rsid w:val="000B55B4"/>
    <w:rsid w:val="000B5701"/>
    <w:rsid w:val="000B5D88"/>
    <w:rsid w:val="000B5E0F"/>
    <w:rsid w:val="000B7A1E"/>
    <w:rsid w:val="000C12ED"/>
    <w:rsid w:val="000C1529"/>
    <w:rsid w:val="000C1E33"/>
    <w:rsid w:val="000C3733"/>
    <w:rsid w:val="000C3D16"/>
    <w:rsid w:val="000C3E3A"/>
    <w:rsid w:val="000C43DE"/>
    <w:rsid w:val="000C4A23"/>
    <w:rsid w:val="000C5DA1"/>
    <w:rsid w:val="000C5F4D"/>
    <w:rsid w:val="000C6D3F"/>
    <w:rsid w:val="000C6E36"/>
    <w:rsid w:val="000C75CD"/>
    <w:rsid w:val="000C7D34"/>
    <w:rsid w:val="000D0542"/>
    <w:rsid w:val="000D1191"/>
    <w:rsid w:val="000D1A81"/>
    <w:rsid w:val="000D1CB6"/>
    <w:rsid w:val="000D32AB"/>
    <w:rsid w:val="000D398A"/>
    <w:rsid w:val="000D42F2"/>
    <w:rsid w:val="000D43F0"/>
    <w:rsid w:val="000D639D"/>
    <w:rsid w:val="000D67C4"/>
    <w:rsid w:val="000D794D"/>
    <w:rsid w:val="000E0798"/>
    <w:rsid w:val="000E08B3"/>
    <w:rsid w:val="000E1221"/>
    <w:rsid w:val="000E1921"/>
    <w:rsid w:val="000E2E43"/>
    <w:rsid w:val="000E36E0"/>
    <w:rsid w:val="000E38FD"/>
    <w:rsid w:val="000E4331"/>
    <w:rsid w:val="000E5285"/>
    <w:rsid w:val="000E5B1F"/>
    <w:rsid w:val="000E76B5"/>
    <w:rsid w:val="000E7EBA"/>
    <w:rsid w:val="000F06F5"/>
    <w:rsid w:val="000F14B7"/>
    <w:rsid w:val="000F218C"/>
    <w:rsid w:val="000F28A6"/>
    <w:rsid w:val="000F35B0"/>
    <w:rsid w:val="000F3A20"/>
    <w:rsid w:val="000F3CBF"/>
    <w:rsid w:val="000F4203"/>
    <w:rsid w:val="000F5B97"/>
    <w:rsid w:val="000F5D9A"/>
    <w:rsid w:val="000F720E"/>
    <w:rsid w:val="000F72A3"/>
    <w:rsid w:val="000F76EE"/>
    <w:rsid w:val="000F772E"/>
    <w:rsid w:val="0010021E"/>
    <w:rsid w:val="00100427"/>
    <w:rsid w:val="001006C5"/>
    <w:rsid w:val="00100E90"/>
    <w:rsid w:val="00101366"/>
    <w:rsid w:val="001015E3"/>
    <w:rsid w:val="00102E9C"/>
    <w:rsid w:val="00102FC2"/>
    <w:rsid w:val="00103CFA"/>
    <w:rsid w:val="00103FE5"/>
    <w:rsid w:val="00106323"/>
    <w:rsid w:val="00106364"/>
    <w:rsid w:val="0010797F"/>
    <w:rsid w:val="00107CBD"/>
    <w:rsid w:val="0011139C"/>
    <w:rsid w:val="001114CF"/>
    <w:rsid w:val="0011162E"/>
    <w:rsid w:val="001120BA"/>
    <w:rsid w:val="00112F2F"/>
    <w:rsid w:val="00113F57"/>
    <w:rsid w:val="0011530A"/>
    <w:rsid w:val="001158AD"/>
    <w:rsid w:val="00116671"/>
    <w:rsid w:val="00116C13"/>
    <w:rsid w:val="001203D2"/>
    <w:rsid w:val="001209DC"/>
    <w:rsid w:val="00120C02"/>
    <w:rsid w:val="0012168B"/>
    <w:rsid w:val="00121780"/>
    <w:rsid w:val="00122450"/>
    <w:rsid w:val="0012263B"/>
    <w:rsid w:val="001228C8"/>
    <w:rsid w:val="00122F10"/>
    <w:rsid w:val="00122F85"/>
    <w:rsid w:val="001236E4"/>
    <w:rsid w:val="00123CBC"/>
    <w:rsid w:val="00124865"/>
    <w:rsid w:val="00124BFA"/>
    <w:rsid w:val="00125618"/>
    <w:rsid w:val="0012588E"/>
    <w:rsid w:val="001261CE"/>
    <w:rsid w:val="001266B2"/>
    <w:rsid w:val="0013086A"/>
    <w:rsid w:val="0013095F"/>
    <w:rsid w:val="00131574"/>
    <w:rsid w:val="001324C4"/>
    <w:rsid w:val="00132507"/>
    <w:rsid w:val="00133175"/>
    <w:rsid w:val="001352B7"/>
    <w:rsid w:val="001354BF"/>
    <w:rsid w:val="00135633"/>
    <w:rsid w:val="00135895"/>
    <w:rsid w:val="001361CF"/>
    <w:rsid w:val="001365C3"/>
    <w:rsid w:val="00136B26"/>
    <w:rsid w:val="00137832"/>
    <w:rsid w:val="00137B3C"/>
    <w:rsid w:val="00137E6C"/>
    <w:rsid w:val="0014001E"/>
    <w:rsid w:val="001405BC"/>
    <w:rsid w:val="00140A9A"/>
    <w:rsid w:val="00140EA2"/>
    <w:rsid w:val="00142606"/>
    <w:rsid w:val="0014299D"/>
    <w:rsid w:val="00142BEA"/>
    <w:rsid w:val="00143182"/>
    <w:rsid w:val="00143C7F"/>
    <w:rsid w:val="001442F8"/>
    <w:rsid w:val="00144957"/>
    <w:rsid w:val="00145396"/>
    <w:rsid w:val="0014566E"/>
    <w:rsid w:val="00151205"/>
    <w:rsid w:val="00151A85"/>
    <w:rsid w:val="00153105"/>
    <w:rsid w:val="001531D7"/>
    <w:rsid w:val="001539F6"/>
    <w:rsid w:val="00154330"/>
    <w:rsid w:val="00154D41"/>
    <w:rsid w:val="001555C1"/>
    <w:rsid w:val="001555ED"/>
    <w:rsid w:val="00156043"/>
    <w:rsid w:val="00156A08"/>
    <w:rsid w:val="00157315"/>
    <w:rsid w:val="001579AD"/>
    <w:rsid w:val="0016050C"/>
    <w:rsid w:val="00160AC6"/>
    <w:rsid w:val="00162BFD"/>
    <w:rsid w:val="00162C50"/>
    <w:rsid w:val="00163C35"/>
    <w:rsid w:val="0016493D"/>
    <w:rsid w:val="00164EB4"/>
    <w:rsid w:val="00165105"/>
    <w:rsid w:val="001655B3"/>
    <w:rsid w:val="00165FB2"/>
    <w:rsid w:val="00167D47"/>
    <w:rsid w:val="00167E1A"/>
    <w:rsid w:val="00171568"/>
    <w:rsid w:val="001715FF"/>
    <w:rsid w:val="0017184D"/>
    <w:rsid w:val="00172664"/>
    <w:rsid w:val="00172A15"/>
    <w:rsid w:val="00172B8D"/>
    <w:rsid w:val="00174A76"/>
    <w:rsid w:val="00174BC1"/>
    <w:rsid w:val="00175447"/>
    <w:rsid w:val="00176143"/>
    <w:rsid w:val="0017680C"/>
    <w:rsid w:val="00176B94"/>
    <w:rsid w:val="00176BE8"/>
    <w:rsid w:val="00176E20"/>
    <w:rsid w:val="00177F5A"/>
    <w:rsid w:val="001806B4"/>
    <w:rsid w:val="00181DDC"/>
    <w:rsid w:val="00181DF8"/>
    <w:rsid w:val="00183141"/>
    <w:rsid w:val="00184020"/>
    <w:rsid w:val="001855FF"/>
    <w:rsid w:val="00185F90"/>
    <w:rsid w:val="0018651B"/>
    <w:rsid w:val="001865A2"/>
    <w:rsid w:val="0018675A"/>
    <w:rsid w:val="001867F2"/>
    <w:rsid w:val="00186940"/>
    <w:rsid w:val="001873D4"/>
    <w:rsid w:val="001917DD"/>
    <w:rsid w:val="001919C0"/>
    <w:rsid w:val="00194191"/>
    <w:rsid w:val="00194693"/>
    <w:rsid w:val="001949B6"/>
    <w:rsid w:val="00195730"/>
    <w:rsid w:val="00196643"/>
    <w:rsid w:val="00196D66"/>
    <w:rsid w:val="00197915"/>
    <w:rsid w:val="001A01A9"/>
    <w:rsid w:val="001A044E"/>
    <w:rsid w:val="001A08FA"/>
    <w:rsid w:val="001A0961"/>
    <w:rsid w:val="001A1ED9"/>
    <w:rsid w:val="001A2FD1"/>
    <w:rsid w:val="001A33FA"/>
    <w:rsid w:val="001A3DC7"/>
    <w:rsid w:val="001A51FB"/>
    <w:rsid w:val="001A6639"/>
    <w:rsid w:val="001A6D1C"/>
    <w:rsid w:val="001A76DD"/>
    <w:rsid w:val="001A775D"/>
    <w:rsid w:val="001B010A"/>
    <w:rsid w:val="001B02C0"/>
    <w:rsid w:val="001B0EDB"/>
    <w:rsid w:val="001B143E"/>
    <w:rsid w:val="001B1D4A"/>
    <w:rsid w:val="001B1DAB"/>
    <w:rsid w:val="001B27E7"/>
    <w:rsid w:val="001B3438"/>
    <w:rsid w:val="001B4BF4"/>
    <w:rsid w:val="001B6127"/>
    <w:rsid w:val="001B7499"/>
    <w:rsid w:val="001C04D0"/>
    <w:rsid w:val="001C1CA9"/>
    <w:rsid w:val="001C2A35"/>
    <w:rsid w:val="001C47E1"/>
    <w:rsid w:val="001C50F8"/>
    <w:rsid w:val="001C5114"/>
    <w:rsid w:val="001C54C3"/>
    <w:rsid w:val="001C5518"/>
    <w:rsid w:val="001C64C3"/>
    <w:rsid w:val="001C7D5B"/>
    <w:rsid w:val="001D12FA"/>
    <w:rsid w:val="001D175A"/>
    <w:rsid w:val="001D1AFC"/>
    <w:rsid w:val="001D2D58"/>
    <w:rsid w:val="001D2F9D"/>
    <w:rsid w:val="001D43C3"/>
    <w:rsid w:val="001D4DB4"/>
    <w:rsid w:val="001D5408"/>
    <w:rsid w:val="001D5A0D"/>
    <w:rsid w:val="001D5AE6"/>
    <w:rsid w:val="001D7610"/>
    <w:rsid w:val="001D7BFA"/>
    <w:rsid w:val="001E131E"/>
    <w:rsid w:val="001E15AC"/>
    <w:rsid w:val="001E191E"/>
    <w:rsid w:val="001E3B7C"/>
    <w:rsid w:val="001E3EC1"/>
    <w:rsid w:val="001E49D9"/>
    <w:rsid w:val="001E72BC"/>
    <w:rsid w:val="001E7A47"/>
    <w:rsid w:val="001F0206"/>
    <w:rsid w:val="001F08B3"/>
    <w:rsid w:val="001F1128"/>
    <w:rsid w:val="001F1F85"/>
    <w:rsid w:val="001F22AC"/>
    <w:rsid w:val="001F2CD2"/>
    <w:rsid w:val="001F3264"/>
    <w:rsid w:val="001F32CB"/>
    <w:rsid w:val="001F39DA"/>
    <w:rsid w:val="001F4731"/>
    <w:rsid w:val="001F4BA0"/>
    <w:rsid w:val="001F7030"/>
    <w:rsid w:val="001F760C"/>
    <w:rsid w:val="001F7F26"/>
    <w:rsid w:val="00200634"/>
    <w:rsid w:val="00201187"/>
    <w:rsid w:val="00202138"/>
    <w:rsid w:val="00202613"/>
    <w:rsid w:val="00202764"/>
    <w:rsid w:val="00202EBC"/>
    <w:rsid w:val="00204020"/>
    <w:rsid w:val="002041BE"/>
    <w:rsid w:val="002048A5"/>
    <w:rsid w:val="00205D8B"/>
    <w:rsid w:val="002068A2"/>
    <w:rsid w:val="00206979"/>
    <w:rsid w:val="00206D6F"/>
    <w:rsid w:val="00207881"/>
    <w:rsid w:val="00210CBB"/>
    <w:rsid w:val="00211FD6"/>
    <w:rsid w:val="0021202D"/>
    <w:rsid w:val="00212218"/>
    <w:rsid w:val="0021277A"/>
    <w:rsid w:val="00212F15"/>
    <w:rsid w:val="00213C92"/>
    <w:rsid w:val="002142CB"/>
    <w:rsid w:val="002146D1"/>
    <w:rsid w:val="002201B2"/>
    <w:rsid w:val="00220D28"/>
    <w:rsid w:val="00221951"/>
    <w:rsid w:val="00221C90"/>
    <w:rsid w:val="002221C9"/>
    <w:rsid w:val="00222BF1"/>
    <w:rsid w:val="002232B6"/>
    <w:rsid w:val="002234E2"/>
    <w:rsid w:val="00223FFF"/>
    <w:rsid w:val="0022470C"/>
    <w:rsid w:val="0022472B"/>
    <w:rsid w:val="00226123"/>
    <w:rsid w:val="00226288"/>
    <w:rsid w:val="00226E48"/>
    <w:rsid w:val="0022789E"/>
    <w:rsid w:val="00227BB3"/>
    <w:rsid w:val="00230535"/>
    <w:rsid w:val="002305BA"/>
    <w:rsid w:val="00230633"/>
    <w:rsid w:val="00230637"/>
    <w:rsid w:val="00230F1D"/>
    <w:rsid w:val="00231A8C"/>
    <w:rsid w:val="00233203"/>
    <w:rsid w:val="0023338C"/>
    <w:rsid w:val="0023363C"/>
    <w:rsid w:val="0023402D"/>
    <w:rsid w:val="00234354"/>
    <w:rsid w:val="0023493A"/>
    <w:rsid w:val="00235754"/>
    <w:rsid w:val="00236673"/>
    <w:rsid w:val="00241367"/>
    <w:rsid w:val="002419C8"/>
    <w:rsid w:val="00241D10"/>
    <w:rsid w:val="00242AD1"/>
    <w:rsid w:val="00243D80"/>
    <w:rsid w:val="00245FD0"/>
    <w:rsid w:val="002464B3"/>
    <w:rsid w:val="00246890"/>
    <w:rsid w:val="00246B0A"/>
    <w:rsid w:val="00246D8D"/>
    <w:rsid w:val="002506AE"/>
    <w:rsid w:val="00250A51"/>
    <w:rsid w:val="00250F5C"/>
    <w:rsid w:val="0025437E"/>
    <w:rsid w:val="00254C6B"/>
    <w:rsid w:val="00256073"/>
    <w:rsid w:val="002561F3"/>
    <w:rsid w:val="00256227"/>
    <w:rsid w:val="00257A18"/>
    <w:rsid w:val="00257F3E"/>
    <w:rsid w:val="00260BFE"/>
    <w:rsid w:val="00261B70"/>
    <w:rsid w:val="00263404"/>
    <w:rsid w:val="00263BAA"/>
    <w:rsid w:val="0026686E"/>
    <w:rsid w:val="002668EA"/>
    <w:rsid w:val="00267F0D"/>
    <w:rsid w:val="00270182"/>
    <w:rsid w:val="002703A9"/>
    <w:rsid w:val="0027052A"/>
    <w:rsid w:val="00270D95"/>
    <w:rsid w:val="0027115E"/>
    <w:rsid w:val="00271218"/>
    <w:rsid w:val="0027130D"/>
    <w:rsid w:val="002718D3"/>
    <w:rsid w:val="00271957"/>
    <w:rsid w:val="00271F00"/>
    <w:rsid w:val="00272353"/>
    <w:rsid w:val="00272640"/>
    <w:rsid w:val="002729F2"/>
    <w:rsid w:val="00272E02"/>
    <w:rsid w:val="00273904"/>
    <w:rsid w:val="00273A6C"/>
    <w:rsid w:val="00274238"/>
    <w:rsid w:val="00274941"/>
    <w:rsid w:val="00275499"/>
    <w:rsid w:val="002757B4"/>
    <w:rsid w:val="00275D1F"/>
    <w:rsid w:val="00276B5B"/>
    <w:rsid w:val="00277563"/>
    <w:rsid w:val="002778F0"/>
    <w:rsid w:val="00277A55"/>
    <w:rsid w:val="00277C90"/>
    <w:rsid w:val="00281AD6"/>
    <w:rsid w:val="0028251A"/>
    <w:rsid w:val="00282D58"/>
    <w:rsid w:val="00282ECB"/>
    <w:rsid w:val="0028317E"/>
    <w:rsid w:val="00283A17"/>
    <w:rsid w:val="002842E2"/>
    <w:rsid w:val="00284CEF"/>
    <w:rsid w:val="0028580E"/>
    <w:rsid w:val="0028692C"/>
    <w:rsid w:val="00286C14"/>
    <w:rsid w:val="00287BAF"/>
    <w:rsid w:val="0029041A"/>
    <w:rsid w:val="00290C55"/>
    <w:rsid w:val="00291D34"/>
    <w:rsid w:val="00292F02"/>
    <w:rsid w:val="00293D75"/>
    <w:rsid w:val="0029533E"/>
    <w:rsid w:val="002954CA"/>
    <w:rsid w:val="00295A46"/>
    <w:rsid w:val="00295E9D"/>
    <w:rsid w:val="00296335"/>
    <w:rsid w:val="002965BF"/>
    <w:rsid w:val="00296959"/>
    <w:rsid w:val="00297572"/>
    <w:rsid w:val="002A0824"/>
    <w:rsid w:val="002A093F"/>
    <w:rsid w:val="002A0CD9"/>
    <w:rsid w:val="002A1D41"/>
    <w:rsid w:val="002A1DC8"/>
    <w:rsid w:val="002A21D8"/>
    <w:rsid w:val="002A493E"/>
    <w:rsid w:val="002A6645"/>
    <w:rsid w:val="002A6D6E"/>
    <w:rsid w:val="002B0285"/>
    <w:rsid w:val="002B06C0"/>
    <w:rsid w:val="002B1ED5"/>
    <w:rsid w:val="002B20AA"/>
    <w:rsid w:val="002B2C04"/>
    <w:rsid w:val="002B3463"/>
    <w:rsid w:val="002B4F71"/>
    <w:rsid w:val="002B5AB4"/>
    <w:rsid w:val="002B5AEF"/>
    <w:rsid w:val="002B5B87"/>
    <w:rsid w:val="002B6690"/>
    <w:rsid w:val="002B67B7"/>
    <w:rsid w:val="002B6838"/>
    <w:rsid w:val="002C00AB"/>
    <w:rsid w:val="002C15B4"/>
    <w:rsid w:val="002C1652"/>
    <w:rsid w:val="002C193F"/>
    <w:rsid w:val="002C2778"/>
    <w:rsid w:val="002C2AAF"/>
    <w:rsid w:val="002C3085"/>
    <w:rsid w:val="002C34F1"/>
    <w:rsid w:val="002C35BB"/>
    <w:rsid w:val="002C4088"/>
    <w:rsid w:val="002C43D5"/>
    <w:rsid w:val="002C4784"/>
    <w:rsid w:val="002C5069"/>
    <w:rsid w:val="002C56B8"/>
    <w:rsid w:val="002C6278"/>
    <w:rsid w:val="002C6695"/>
    <w:rsid w:val="002D149C"/>
    <w:rsid w:val="002D2928"/>
    <w:rsid w:val="002D2ED6"/>
    <w:rsid w:val="002D3383"/>
    <w:rsid w:val="002D33FD"/>
    <w:rsid w:val="002D3BF4"/>
    <w:rsid w:val="002D4420"/>
    <w:rsid w:val="002D52B5"/>
    <w:rsid w:val="002D579A"/>
    <w:rsid w:val="002D5B7F"/>
    <w:rsid w:val="002D6475"/>
    <w:rsid w:val="002D6E67"/>
    <w:rsid w:val="002D7553"/>
    <w:rsid w:val="002E1EEC"/>
    <w:rsid w:val="002E1F6E"/>
    <w:rsid w:val="002E269F"/>
    <w:rsid w:val="002E3710"/>
    <w:rsid w:val="002E3C8D"/>
    <w:rsid w:val="002E4136"/>
    <w:rsid w:val="002E5622"/>
    <w:rsid w:val="002E5A53"/>
    <w:rsid w:val="002E5B28"/>
    <w:rsid w:val="002E6209"/>
    <w:rsid w:val="002F00A2"/>
    <w:rsid w:val="002F00E6"/>
    <w:rsid w:val="002F112E"/>
    <w:rsid w:val="002F1802"/>
    <w:rsid w:val="002F19B1"/>
    <w:rsid w:val="002F1F8B"/>
    <w:rsid w:val="002F24EA"/>
    <w:rsid w:val="002F2DD8"/>
    <w:rsid w:val="002F45A0"/>
    <w:rsid w:val="002F61D5"/>
    <w:rsid w:val="002F6C27"/>
    <w:rsid w:val="003002B1"/>
    <w:rsid w:val="003011D6"/>
    <w:rsid w:val="00301724"/>
    <w:rsid w:val="003026B9"/>
    <w:rsid w:val="0030285C"/>
    <w:rsid w:val="003034F5"/>
    <w:rsid w:val="003049E1"/>
    <w:rsid w:val="003051F6"/>
    <w:rsid w:val="003056E4"/>
    <w:rsid w:val="00305868"/>
    <w:rsid w:val="00305DB6"/>
    <w:rsid w:val="003061F0"/>
    <w:rsid w:val="00306E5A"/>
    <w:rsid w:val="00307495"/>
    <w:rsid w:val="003074CA"/>
    <w:rsid w:val="00310705"/>
    <w:rsid w:val="0031086E"/>
    <w:rsid w:val="00310A24"/>
    <w:rsid w:val="00310AC9"/>
    <w:rsid w:val="00311051"/>
    <w:rsid w:val="003114D2"/>
    <w:rsid w:val="00311AD2"/>
    <w:rsid w:val="00312815"/>
    <w:rsid w:val="00312DBC"/>
    <w:rsid w:val="0031554B"/>
    <w:rsid w:val="00315CB6"/>
    <w:rsid w:val="00316088"/>
    <w:rsid w:val="0031633B"/>
    <w:rsid w:val="00316379"/>
    <w:rsid w:val="0031648B"/>
    <w:rsid w:val="00321131"/>
    <w:rsid w:val="0032139C"/>
    <w:rsid w:val="00321681"/>
    <w:rsid w:val="003225C5"/>
    <w:rsid w:val="00324964"/>
    <w:rsid w:val="00324EB8"/>
    <w:rsid w:val="00324EDB"/>
    <w:rsid w:val="003268A5"/>
    <w:rsid w:val="00326E18"/>
    <w:rsid w:val="00327BC3"/>
    <w:rsid w:val="00327FC1"/>
    <w:rsid w:val="003302F4"/>
    <w:rsid w:val="00331234"/>
    <w:rsid w:val="00332362"/>
    <w:rsid w:val="00333698"/>
    <w:rsid w:val="003343E8"/>
    <w:rsid w:val="00334ACF"/>
    <w:rsid w:val="0033618C"/>
    <w:rsid w:val="00336683"/>
    <w:rsid w:val="00340CA3"/>
    <w:rsid w:val="00340CB8"/>
    <w:rsid w:val="00342933"/>
    <w:rsid w:val="00342BA5"/>
    <w:rsid w:val="00343E5C"/>
    <w:rsid w:val="00344A23"/>
    <w:rsid w:val="00344DDC"/>
    <w:rsid w:val="0034599C"/>
    <w:rsid w:val="00345A6D"/>
    <w:rsid w:val="0034603A"/>
    <w:rsid w:val="00347EFF"/>
    <w:rsid w:val="00350E4E"/>
    <w:rsid w:val="00351233"/>
    <w:rsid w:val="00351A24"/>
    <w:rsid w:val="00351C6E"/>
    <w:rsid w:val="00351ED8"/>
    <w:rsid w:val="00352C6E"/>
    <w:rsid w:val="00353E69"/>
    <w:rsid w:val="00354480"/>
    <w:rsid w:val="00355DB7"/>
    <w:rsid w:val="003567B2"/>
    <w:rsid w:val="00357E4F"/>
    <w:rsid w:val="00360A08"/>
    <w:rsid w:val="00361433"/>
    <w:rsid w:val="00361B8B"/>
    <w:rsid w:val="00363C10"/>
    <w:rsid w:val="003643DE"/>
    <w:rsid w:val="0036537A"/>
    <w:rsid w:val="00365D08"/>
    <w:rsid w:val="003663C2"/>
    <w:rsid w:val="0036650E"/>
    <w:rsid w:val="00366814"/>
    <w:rsid w:val="003713F8"/>
    <w:rsid w:val="00371BE0"/>
    <w:rsid w:val="00373FAE"/>
    <w:rsid w:val="0037472D"/>
    <w:rsid w:val="003747D4"/>
    <w:rsid w:val="0037481C"/>
    <w:rsid w:val="003748EC"/>
    <w:rsid w:val="003752FE"/>
    <w:rsid w:val="0037642B"/>
    <w:rsid w:val="00376D52"/>
    <w:rsid w:val="00376E9C"/>
    <w:rsid w:val="00377149"/>
    <w:rsid w:val="00377543"/>
    <w:rsid w:val="0037768D"/>
    <w:rsid w:val="00377C74"/>
    <w:rsid w:val="003808F0"/>
    <w:rsid w:val="00380FD5"/>
    <w:rsid w:val="00381D9B"/>
    <w:rsid w:val="00381EA6"/>
    <w:rsid w:val="00381F9D"/>
    <w:rsid w:val="00383763"/>
    <w:rsid w:val="00384045"/>
    <w:rsid w:val="00384959"/>
    <w:rsid w:val="003849CE"/>
    <w:rsid w:val="003857D6"/>
    <w:rsid w:val="00385AB1"/>
    <w:rsid w:val="00386400"/>
    <w:rsid w:val="00386733"/>
    <w:rsid w:val="00387038"/>
    <w:rsid w:val="00387558"/>
    <w:rsid w:val="003901B3"/>
    <w:rsid w:val="0039170B"/>
    <w:rsid w:val="00391E9F"/>
    <w:rsid w:val="003921D9"/>
    <w:rsid w:val="00392DD9"/>
    <w:rsid w:val="00394DA0"/>
    <w:rsid w:val="00395473"/>
    <w:rsid w:val="0039625B"/>
    <w:rsid w:val="00396A87"/>
    <w:rsid w:val="003A0155"/>
    <w:rsid w:val="003A0249"/>
    <w:rsid w:val="003A03FD"/>
    <w:rsid w:val="003A07DA"/>
    <w:rsid w:val="003A1032"/>
    <w:rsid w:val="003A1856"/>
    <w:rsid w:val="003A27F7"/>
    <w:rsid w:val="003A2D0D"/>
    <w:rsid w:val="003A2F13"/>
    <w:rsid w:val="003A303E"/>
    <w:rsid w:val="003A398E"/>
    <w:rsid w:val="003A4110"/>
    <w:rsid w:val="003A45E2"/>
    <w:rsid w:val="003A4F67"/>
    <w:rsid w:val="003A552C"/>
    <w:rsid w:val="003A64FD"/>
    <w:rsid w:val="003A6D49"/>
    <w:rsid w:val="003A7A9C"/>
    <w:rsid w:val="003B23AE"/>
    <w:rsid w:val="003B329D"/>
    <w:rsid w:val="003B375C"/>
    <w:rsid w:val="003B38DE"/>
    <w:rsid w:val="003B3F5E"/>
    <w:rsid w:val="003B5578"/>
    <w:rsid w:val="003B6426"/>
    <w:rsid w:val="003B6E20"/>
    <w:rsid w:val="003C07F3"/>
    <w:rsid w:val="003C0FFD"/>
    <w:rsid w:val="003C1121"/>
    <w:rsid w:val="003C1172"/>
    <w:rsid w:val="003C143B"/>
    <w:rsid w:val="003C1488"/>
    <w:rsid w:val="003C207D"/>
    <w:rsid w:val="003C22CC"/>
    <w:rsid w:val="003C2554"/>
    <w:rsid w:val="003C2665"/>
    <w:rsid w:val="003C30E3"/>
    <w:rsid w:val="003C364E"/>
    <w:rsid w:val="003C3D3C"/>
    <w:rsid w:val="003C5000"/>
    <w:rsid w:val="003C5A2E"/>
    <w:rsid w:val="003C6019"/>
    <w:rsid w:val="003C61D5"/>
    <w:rsid w:val="003C684D"/>
    <w:rsid w:val="003C6B6B"/>
    <w:rsid w:val="003D0C73"/>
    <w:rsid w:val="003D2CE9"/>
    <w:rsid w:val="003D3320"/>
    <w:rsid w:val="003D3622"/>
    <w:rsid w:val="003D3E25"/>
    <w:rsid w:val="003D4392"/>
    <w:rsid w:val="003D506A"/>
    <w:rsid w:val="003D54DF"/>
    <w:rsid w:val="003D63AD"/>
    <w:rsid w:val="003D6965"/>
    <w:rsid w:val="003D6EE8"/>
    <w:rsid w:val="003E0C30"/>
    <w:rsid w:val="003E15C7"/>
    <w:rsid w:val="003E1A82"/>
    <w:rsid w:val="003E1CFC"/>
    <w:rsid w:val="003E2854"/>
    <w:rsid w:val="003E3076"/>
    <w:rsid w:val="003E3ADA"/>
    <w:rsid w:val="003E42BB"/>
    <w:rsid w:val="003E4A66"/>
    <w:rsid w:val="003E5A9A"/>
    <w:rsid w:val="003E60D2"/>
    <w:rsid w:val="003E74B6"/>
    <w:rsid w:val="003E7EFA"/>
    <w:rsid w:val="003F031A"/>
    <w:rsid w:val="003F1131"/>
    <w:rsid w:val="003F140F"/>
    <w:rsid w:val="003F2425"/>
    <w:rsid w:val="003F3493"/>
    <w:rsid w:val="003F3D2D"/>
    <w:rsid w:val="003F3E22"/>
    <w:rsid w:val="003F4D98"/>
    <w:rsid w:val="003F6315"/>
    <w:rsid w:val="003F78C7"/>
    <w:rsid w:val="003F7D46"/>
    <w:rsid w:val="004001B8"/>
    <w:rsid w:val="00400F56"/>
    <w:rsid w:val="0040122F"/>
    <w:rsid w:val="00402425"/>
    <w:rsid w:val="004036A0"/>
    <w:rsid w:val="00403704"/>
    <w:rsid w:val="00403CD9"/>
    <w:rsid w:val="00404432"/>
    <w:rsid w:val="00405560"/>
    <w:rsid w:val="00405775"/>
    <w:rsid w:val="00405CD6"/>
    <w:rsid w:val="00405F1B"/>
    <w:rsid w:val="0040655F"/>
    <w:rsid w:val="00406648"/>
    <w:rsid w:val="004074B7"/>
    <w:rsid w:val="00407E1E"/>
    <w:rsid w:val="0041002A"/>
    <w:rsid w:val="0041398F"/>
    <w:rsid w:val="004148A6"/>
    <w:rsid w:val="00415343"/>
    <w:rsid w:val="00415464"/>
    <w:rsid w:val="00416271"/>
    <w:rsid w:val="0041751C"/>
    <w:rsid w:val="00417E60"/>
    <w:rsid w:val="00417F49"/>
    <w:rsid w:val="00420318"/>
    <w:rsid w:val="004217E5"/>
    <w:rsid w:val="004228B1"/>
    <w:rsid w:val="00422D39"/>
    <w:rsid w:val="004241CB"/>
    <w:rsid w:val="00424AB7"/>
    <w:rsid w:val="00424B51"/>
    <w:rsid w:val="00425D14"/>
    <w:rsid w:val="00426280"/>
    <w:rsid w:val="0042644B"/>
    <w:rsid w:val="00426BD7"/>
    <w:rsid w:val="00430362"/>
    <w:rsid w:val="00430DE6"/>
    <w:rsid w:val="00431E3D"/>
    <w:rsid w:val="004326B9"/>
    <w:rsid w:val="00432B6C"/>
    <w:rsid w:val="0043341E"/>
    <w:rsid w:val="00433F4E"/>
    <w:rsid w:val="00433F81"/>
    <w:rsid w:val="00434260"/>
    <w:rsid w:val="0043483F"/>
    <w:rsid w:val="00435129"/>
    <w:rsid w:val="004358A5"/>
    <w:rsid w:val="00436812"/>
    <w:rsid w:val="004379CC"/>
    <w:rsid w:val="00437ABC"/>
    <w:rsid w:val="00440AB9"/>
    <w:rsid w:val="00440AFC"/>
    <w:rsid w:val="00441D3A"/>
    <w:rsid w:val="0044351D"/>
    <w:rsid w:val="00444977"/>
    <w:rsid w:val="00444ADE"/>
    <w:rsid w:val="00444CBA"/>
    <w:rsid w:val="00444D33"/>
    <w:rsid w:val="0044619B"/>
    <w:rsid w:val="00446B6C"/>
    <w:rsid w:val="00450FBF"/>
    <w:rsid w:val="0045181D"/>
    <w:rsid w:val="004523AA"/>
    <w:rsid w:val="00454D3A"/>
    <w:rsid w:val="00454D4D"/>
    <w:rsid w:val="00455803"/>
    <w:rsid w:val="004568FC"/>
    <w:rsid w:val="00460085"/>
    <w:rsid w:val="0046035C"/>
    <w:rsid w:val="004637C0"/>
    <w:rsid w:val="00464129"/>
    <w:rsid w:val="004648A8"/>
    <w:rsid w:val="004660A2"/>
    <w:rsid w:val="00466277"/>
    <w:rsid w:val="004668DF"/>
    <w:rsid w:val="00466DEF"/>
    <w:rsid w:val="00466F2D"/>
    <w:rsid w:val="004671FD"/>
    <w:rsid w:val="00467B2D"/>
    <w:rsid w:val="00471FF1"/>
    <w:rsid w:val="00473082"/>
    <w:rsid w:val="0047314D"/>
    <w:rsid w:val="00473224"/>
    <w:rsid w:val="0047373E"/>
    <w:rsid w:val="00475B43"/>
    <w:rsid w:val="00475B95"/>
    <w:rsid w:val="00475E1C"/>
    <w:rsid w:val="00475F99"/>
    <w:rsid w:val="00480C3B"/>
    <w:rsid w:val="00480DBA"/>
    <w:rsid w:val="00481EF3"/>
    <w:rsid w:val="004820EA"/>
    <w:rsid w:val="00482DFE"/>
    <w:rsid w:val="00484E09"/>
    <w:rsid w:val="00487390"/>
    <w:rsid w:val="00487B7B"/>
    <w:rsid w:val="0049004C"/>
    <w:rsid w:val="00490C58"/>
    <w:rsid w:val="00490F29"/>
    <w:rsid w:val="0049172A"/>
    <w:rsid w:val="004917A9"/>
    <w:rsid w:val="004943A7"/>
    <w:rsid w:val="00494533"/>
    <w:rsid w:val="004946C9"/>
    <w:rsid w:val="00494730"/>
    <w:rsid w:val="00495B8F"/>
    <w:rsid w:val="00495D83"/>
    <w:rsid w:val="0049690F"/>
    <w:rsid w:val="00497C91"/>
    <w:rsid w:val="00497DF9"/>
    <w:rsid w:val="004A0CEA"/>
    <w:rsid w:val="004A16AC"/>
    <w:rsid w:val="004A19EB"/>
    <w:rsid w:val="004A1F07"/>
    <w:rsid w:val="004A234F"/>
    <w:rsid w:val="004A31CE"/>
    <w:rsid w:val="004A481C"/>
    <w:rsid w:val="004A6641"/>
    <w:rsid w:val="004A6810"/>
    <w:rsid w:val="004A77D0"/>
    <w:rsid w:val="004B0B20"/>
    <w:rsid w:val="004B3A44"/>
    <w:rsid w:val="004B3B7C"/>
    <w:rsid w:val="004B4210"/>
    <w:rsid w:val="004B45B8"/>
    <w:rsid w:val="004B46BA"/>
    <w:rsid w:val="004B78D3"/>
    <w:rsid w:val="004B7D60"/>
    <w:rsid w:val="004C0855"/>
    <w:rsid w:val="004C08C7"/>
    <w:rsid w:val="004C1635"/>
    <w:rsid w:val="004C1E10"/>
    <w:rsid w:val="004C3732"/>
    <w:rsid w:val="004C3917"/>
    <w:rsid w:val="004C5509"/>
    <w:rsid w:val="004C567E"/>
    <w:rsid w:val="004C7305"/>
    <w:rsid w:val="004C734D"/>
    <w:rsid w:val="004C7CE5"/>
    <w:rsid w:val="004D0259"/>
    <w:rsid w:val="004D093C"/>
    <w:rsid w:val="004D209F"/>
    <w:rsid w:val="004D2592"/>
    <w:rsid w:val="004D2868"/>
    <w:rsid w:val="004D2CC5"/>
    <w:rsid w:val="004D3148"/>
    <w:rsid w:val="004D35CF"/>
    <w:rsid w:val="004D3884"/>
    <w:rsid w:val="004D3DE4"/>
    <w:rsid w:val="004D520D"/>
    <w:rsid w:val="004D54D6"/>
    <w:rsid w:val="004D5B8A"/>
    <w:rsid w:val="004D5F26"/>
    <w:rsid w:val="004D692A"/>
    <w:rsid w:val="004D71BC"/>
    <w:rsid w:val="004D795D"/>
    <w:rsid w:val="004E0701"/>
    <w:rsid w:val="004E0705"/>
    <w:rsid w:val="004E0923"/>
    <w:rsid w:val="004E0A4D"/>
    <w:rsid w:val="004E1917"/>
    <w:rsid w:val="004E1E5E"/>
    <w:rsid w:val="004E23AF"/>
    <w:rsid w:val="004E3EE3"/>
    <w:rsid w:val="004E4004"/>
    <w:rsid w:val="004E5A64"/>
    <w:rsid w:val="004E5DF6"/>
    <w:rsid w:val="004E5DFD"/>
    <w:rsid w:val="004E648A"/>
    <w:rsid w:val="004E6706"/>
    <w:rsid w:val="004E6DE4"/>
    <w:rsid w:val="004F0583"/>
    <w:rsid w:val="004F168F"/>
    <w:rsid w:val="004F1A1E"/>
    <w:rsid w:val="004F3270"/>
    <w:rsid w:val="004F38BC"/>
    <w:rsid w:val="004F39A7"/>
    <w:rsid w:val="004F553F"/>
    <w:rsid w:val="00501221"/>
    <w:rsid w:val="0050211C"/>
    <w:rsid w:val="0050228B"/>
    <w:rsid w:val="00502308"/>
    <w:rsid w:val="00502A06"/>
    <w:rsid w:val="00502CCA"/>
    <w:rsid w:val="00502D17"/>
    <w:rsid w:val="005030D7"/>
    <w:rsid w:val="00503E4B"/>
    <w:rsid w:val="005046A7"/>
    <w:rsid w:val="00504BAF"/>
    <w:rsid w:val="00505CE7"/>
    <w:rsid w:val="00505E86"/>
    <w:rsid w:val="00505FD7"/>
    <w:rsid w:val="00506C7B"/>
    <w:rsid w:val="00507051"/>
    <w:rsid w:val="0050718E"/>
    <w:rsid w:val="00507582"/>
    <w:rsid w:val="00507CAD"/>
    <w:rsid w:val="00507F51"/>
    <w:rsid w:val="00507F95"/>
    <w:rsid w:val="005100D0"/>
    <w:rsid w:val="005101E5"/>
    <w:rsid w:val="00510EFB"/>
    <w:rsid w:val="00511271"/>
    <w:rsid w:val="005126F6"/>
    <w:rsid w:val="005141FF"/>
    <w:rsid w:val="005151DE"/>
    <w:rsid w:val="00515608"/>
    <w:rsid w:val="00515909"/>
    <w:rsid w:val="0051744B"/>
    <w:rsid w:val="005177CA"/>
    <w:rsid w:val="00517D02"/>
    <w:rsid w:val="00520450"/>
    <w:rsid w:val="00520C2B"/>
    <w:rsid w:val="00520EE2"/>
    <w:rsid w:val="005220AA"/>
    <w:rsid w:val="00522731"/>
    <w:rsid w:val="00522750"/>
    <w:rsid w:val="00522E22"/>
    <w:rsid w:val="005237FD"/>
    <w:rsid w:val="00524953"/>
    <w:rsid w:val="00524BB3"/>
    <w:rsid w:val="00526391"/>
    <w:rsid w:val="005275AC"/>
    <w:rsid w:val="0053007D"/>
    <w:rsid w:val="00530B03"/>
    <w:rsid w:val="00532250"/>
    <w:rsid w:val="00532829"/>
    <w:rsid w:val="0053287E"/>
    <w:rsid w:val="0053517A"/>
    <w:rsid w:val="00535409"/>
    <w:rsid w:val="00536BBC"/>
    <w:rsid w:val="00537A45"/>
    <w:rsid w:val="00540D38"/>
    <w:rsid w:val="0054163A"/>
    <w:rsid w:val="005416F4"/>
    <w:rsid w:val="00541844"/>
    <w:rsid w:val="00541951"/>
    <w:rsid w:val="00541A75"/>
    <w:rsid w:val="005425E1"/>
    <w:rsid w:val="00543005"/>
    <w:rsid w:val="005455C1"/>
    <w:rsid w:val="0054581C"/>
    <w:rsid w:val="0054627E"/>
    <w:rsid w:val="00546814"/>
    <w:rsid w:val="00547472"/>
    <w:rsid w:val="00547CA8"/>
    <w:rsid w:val="0055040D"/>
    <w:rsid w:val="0055156C"/>
    <w:rsid w:val="00551DCA"/>
    <w:rsid w:val="00552DF4"/>
    <w:rsid w:val="00553119"/>
    <w:rsid w:val="00553F12"/>
    <w:rsid w:val="0055483D"/>
    <w:rsid w:val="005557F2"/>
    <w:rsid w:val="005559BA"/>
    <w:rsid w:val="00555B15"/>
    <w:rsid w:val="00555FED"/>
    <w:rsid w:val="00556C8A"/>
    <w:rsid w:val="005617A0"/>
    <w:rsid w:val="00563752"/>
    <w:rsid w:val="00563B95"/>
    <w:rsid w:val="005641EF"/>
    <w:rsid w:val="00564306"/>
    <w:rsid w:val="00564654"/>
    <w:rsid w:val="005653F3"/>
    <w:rsid w:val="00565985"/>
    <w:rsid w:val="00566158"/>
    <w:rsid w:val="00566918"/>
    <w:rsid w:val="00570A1F"/>
    <w:rsid w:val="00574084"/>
    <w:rsid w:val="00576F95"/>
    <w:rsid w:val="00577AE9"/>
    <w:rsid w:val="0058054D"/>
    <w:rsid w:val="00582254"/>
    <w:rsid w:val="0058304E"/>
    <w:rsid w:val="005849DB"/>
    <w:rsid w:val="00584D15"/>
    <w:rsid w:val="0058564D"/>
    <w:rsid w:val="0058591E"/>
    <w:rsid w:val="00586163"/>
    <w:rsid w:val="00586873"/>
    <w:rsid w:val="00587430"/>
    <w:rsid w:val="00587A46"/>
    <w:rsid w:val="00590188"/>
    <w:rsid w:val="005909E9"/>
    <w:rsid w:val="005914F7"/>
    <w:rsid w:val="005946CC"/>
    <w:rsid w:val="00594DE5"/>
    <w:rsid w:val="00595021"/>
    <w:rsid w:val="00595462"/>
    <w:rsid w:val="00595E1C"/>
    <w:rsid w:val="0059682C"/>
    <w:rsid w:val="005973BE"/>
    <w:rsid w:val="00597B70"/>
    <w:rsid w:val="005A0B58"/>
    <w:rsid w:val="005A1870"/>
    <w:rsid w:val="005A1AA9"/>
    <w:rsid w:val="005A21E3"/>
    <w:rsid w:val="005A3E98"/>
    <w:rsid w:val="005A43B8"/>
    <w:rsid w:val="005A46E3"/>
    <w:rsid w:val="005A558C"/>
    <w:rsid w:val="005A57F2"/>
    <w:rsid w:val="005A6AAA"/>
    <w:rsid w:val="005A766A"/>
    <w:rsid w:val="005A79BF"/>
    <w:rsid w:val="005B0930"/>
    <w:rsid w:val="005B1711"/>
    <w:rsid w:val="005B1AB6"/>
    <w:rsid w:val="005B3058"/>
    <w:rsid w:val="005B3564"/>
    <w:rsid w:val="005B45B5"/>
    <w:rsid w:val="005B499F"/>
    <w:rsid w:val="005B5BE3"/>
    <w:rsid w:val="005B5E49"/>
    <w:rsid w:val="005B6269"/>
    <w:rsid w:val="005B6571"/>
    <w:rsid w:val="005B6E34"/>
    <w:rsid w:val="005B7248"/>
    <w:rsid w:val="005C0077"/>
    <w:rsid w:val="005C05C6"/>
    <w:rsid w:val="005C185C"/>
    <w:rsid w:val="005C1D43"/>
    <w:rsid w:val="005C287A"/>
    <w:rsid w:val="005C38F1"/>
    <w:rsid w:val="005C4B46"/>
    <w:rsid w:val="005C4CCA"/>
    <w:rsid w:val="005C66CE"/>
    <w:rsid w:val="005D072E"/>
    <w:rsid w:val="005D073D"/>
    <w:rsid w:val="005D0DFD"/>
    <w:rsid w:val="005D0E91"/>
    <w:rsid w:val="005D1312"/>
    <w:rsid w:val="005D190D"/>
    <w:rsid w:val="005D1AED"/>
    <w:rsid w:val="005D1BA4"/>
    <w:rsid w:val="005D1C4D"/>
    <w:rsid w:val="005D1DC4"/>
    <w:rsid w:val="005D20BC"/>
    <w:rsid w:val="005D2375"/>
    <w:rsid w:val="005D2573"/>
    <w:rsid w:val="005D2834"/>
    <w:rsid w:val="005D2BE1"/>
    <w:rsid w:val="005D57D7"/>
    <w:rsid w:val="005D6972"/>
    <w:rsid w:val="005D6FB3"/>
    <w:rsid w:val="005E1FE0"/>
    <w:rsid w:val="005E2316"/>
    <w:rsid w:val="005E248A"/>
    <w:rsid w:val="005E2837"/>
    <w:rsid w:val="005E33C9"/>
    <w:rsid w:val="005E3671"/>
    <w:rsid w:val="005E399C"/>
    <w:rsid w:val="005E3B8B"/>
    <w:rsid w:val="005E3B8E"/>
    <w:rsid w:val="005E4264"/>
    <w:rsid w:val="005E4ABA"/>
    <w:rsid w:val="005E50A3"/>
    <w:rsid w:val="005E5388"/>
    <w:rsid w:val="005E5793"/>
    <w:rsid w:val="005E5B09"/>
    <w:rsid w:val="005E5B53"/>
    <w:rsid w:val="005E6200"/>
    <w:rsid w:val="005E75CF"/>
    <w:rsid w:val="005F011D"/>
    <w:rsid w:val="005F254E"/>
    <w:rsid w:val="005F3076"/>
    <w:rsid w:val="005F35E2"/>
    <w:rsid w:val="005F5FBE"/>
    <w:rsid w:val="005F681D"/>
    <w:rsid w:val="005F6994"/>
    <w:rsid w:val="005F6AEA"/>
    <w:rsid w:val="005F751E"/>
    <w:rsid w:val="005F7746"/>
    <w:rsid w:val="005F7E82"/>
    <w:rsid w:val="006002AC"/>
    <w:rsid w:val="00600E69"/>
    <w:rsid w:val="00601B45"/>
    <w:rsid w:val="00604D0D"/>
    <w:rsid w:val="0060522A"/>
    <w:rsid w:val="0060561C"/>
    <w:rsid w:val="0060734D"/>
    <w:rsid w:val="006073B8"/>
    <w:rsid w:val="00607C87"/>
    <w:rsid w:val="0061065B"/>
    <w:rsid w:val="006108EC"/>
    <w:rsid w:val="006113A2"/>
    <w:rsid w:val="0061146B"/>
    <w:rsid w:val="006121F5"/>
    <w:rsid w:val="00612493"/>
    <w:rsid w:val="00612695"/>
    <w:rsid w:val="00613466"/>
    <w:rsid w:val="00614018"/>
    <w:rsid w:val="00614EEB"/>
    <w:rsid w:val="00616375"/>
    <w:rsid w:val="0061653D"/>
    <w:rsid w:val="006200BA"/>
    <w:rsid w:val="0062033F"/>
    <w:rsid w:val="00620943"/>
    <w:rsid w:val="00620E11"/>
    <w:rsid w:val="006218B8"/>
    <w:rsid w:val="00622590"/>
    <w:rsid w:val="006231A5"/>
    <w:rsid w:val="006239AF"/>
    <w:rsid w:val="00623D73"/>
    <w:rsid w:val="00625E55"/>
    <w:rsid w:val="00626037"/>
    <w:rsid w:val="00626068"/>
    <w:rsid w:val="006262D4"/>
    <w:rsid w:val="00626944"/>
    <w:rsid w:val="00626EDC"/>
    <w:rsid w:val="00627946"/>
    <w:rsid w:val="00627F23"/>
    <w:rsid w:val="006305AD"/>
    <w:rsid w:val="0063084A"/>
    <w:rsid w:val="00630B46"/>
    <w:rsid w:val="006311D6"/>
    <w:rsid w:val="00631E57"/>
    <w:rsid w:val="0063416B"/>
    <w:rsid w:val="00636CCC"/>
    <w:rsid w:val="006411BD"/>
    <w:rsid w:val="006413BE"/>
    <w:rsid w:val="00641596"/>
    <w:rsid w:val="0064280A"/>
    <w:rsid w:val="00642DA6"/>
    <w:rsid w:val="006430C5"/>
    <w:rsid w:val="006442B5"/>
    <w:rsid w:val="006447E3"/>
    <w:rsid w:val="00644CD4"/>
    <w:rsid w:val="00645A4D"/>
    <w:rsid w:val="00645C7D"/>
    <w:rsid w:val="00645CEC"/>
    <w:rsid w:val="00645D09"/>
    <w:rsid w:val="00646E9F"/>
    <w:rsid w:val="00647344"/>
    <w:rsid w:val="00647864"/>
    <w:rsid w:val="00650575"/>
    <w:rsid w:val="00652664"/>
    <w:rsid w:val="00652D77"/>
    <w:rsid w:val="006531F7"/>
    <w:rsid w:val="00654420"/>
    <w:rsid w:val="0065511F"/>
    <w:rsid w:val="006558B1"/>
    <w:rsid w:val="006565E2"/>
    <w:rsid w:val="00656600"/>
    <w:rsid w:val="006573B6"/>
    <w:rsid w:val="0066111D"/>
    <w:rsid w:val="00662A4A"/>
    <w:rsid w:val="00663381"/>
    <w:rsid w:val="0066338D"/>
    <w:rsid w:val="00663DD4"/>
    <w:rsid w:val="006644CB"/>
    <w:rsid w:val="00664759"/>
    <w:rsid w:val="00665375"/>
    <w:rsid w:val="00665F1A"/>
    <w:rsid w:val="00667B83"/>
    <w:rsid w:val="00670256"/>
    <w:rsid w:val="0067055E"/>
    <w:rsid w:val="00670600"/>
    <w:rsid w:val="00671869"/>
    <w:rsid w:val="00672617"/>
    <w:rsid w:val="0067437F"/>
    <w:rsid w:val="0067653B"/>
    <w:rsid w:val="006771F7"/>
    <w:rsid w:val="0067772D"/>
    <w:rsid w:val="00677AB2"/>
    <w:rsid w:val="0068016D"/>
    <w:rsid w:val="00680190"/>
    <w:rsid w:val="006817A6"/>
    <w:rsid w:val="00681B26"/>
    <w:rsid w:val="00682C97"/>
    <w:rsid w:val="00683966"/>
    <w:rsid w:val="00683AF3"/>
    <w:rsid w:val="00685071"/>
    <w:rsid w:val="0068533F"/>
    <w:rsid w:val="00685D1A"/>
    <w:rsid w:val="006865DC"/>
    <w:rsid w:val="00687F90"/>
    <w:rsid w:val="006900F6"/>
    <w:rsid w:val="00690216"/>
    <w:rsid w:val="00690376"/>
    <w:rsid w:val="0069060D"/>
    <w:rsid w:val="00691F42"/>
    <w:rsid w:val="006937A1"/>
    <w:rsid w:val="00693828"/>
    <w:rsid w:val="00694380"/>
    <w:rsid w:val="00694AD6"/>
    <w:rsid w:val="00694D90"/>
    <w:rsid w:val="006959B0"/>
    <w:rsid w:val="00696485"/>
    <w:rsid w:val="0069655C"/>
    <w:rsid w:val="006967AF"/>
    <w:rsid w:val="0069737E"/>
    <w:rsid w:val="00697A8E"/>
    <w:rsid w:val="006A0F17"/>
    <w:rsid w:val="006A2B26"/>
    <w:rsid w:val="006A459F"/>
    <w:rsid w:val="006A4915"/>
    <w:rsid w:val="006A4F98"/>
    <w:rsid w:val="006A7B6F"/>
    <w:rsid w:val="006B0404"/>
    <w:rsid w:val="006B11AF"/>
    <w:rsid w:val="006B1225"/>
    <w:rsid w:val="006B1297"/>
    <w:rsid w:val="006B12CB"/>
    <w:rsid w:val="006B1EE7"/>
    <w:rsid w:val="006B216F"/>
    <w:rsid w:val="006B24AA"/>
    <w:rsid w:val="006B2660"/>
    <w:rsid w:val="006B2C9E"/>
    <w:rsid w:val="006B2D92"/>
    <w:rsid w:val="006B33C9"/>
    <w:rsid w:val="006B36B2"/>
    <w:rsid w:val="006B3B84"/>
    <w:rsid w:val="006B3F1F"/>
    <w:rsid w:val="006B7152"/>
    <w:rsid w:val="006C0261"/>
    <w:rsid w:val="006C05DA"/>
    <w:rsid w:val="006C0CFA"/>
    <w:rsid w:val="006C1277"/>
    <w:rsid w:val="006C2446"/>
    <w:rsid w:val="006C2DA1"/>
    <w:rsid w:val="006C31B7"/>
    <w:rsid w:val="006C343F"/>
    <w:rsid w:val="006C4AB3"/>
    <w:rsid w:val="006C5880"/>
    <w:rsid w:val="006C6839"/>
    <w:rsid w:val="006C6F6C"/>
    <w:rsid w:val="006D0168"/>
    <w:rsid w:val="006D0302"/>
    <w:rsid w:val="006D0ADB"/>
    <w:rsid w:val="006D127A"/>
    <w:rsid w:val="006D188E"/>
    <w:rsid w:val="006D3AC1"/>
    <w:rsid w:val="006D45F4"/>
    <w:rsid w:val="006D4A68"/>
    <w:rsid w:val="006D5368"/>
    <w:rsid w:val="006D66E6"/>
    <w:rsid w:val="006D66F9"/>
    <w:rsid w:val="006D706E"/>
    <w:rsid w:val="006D76B8"/>
    <w:rsid w:val="006E0420"/>
    <w:rsid w:val="006E12F7"/>
    <w:rsid w:val="006E1B2C"/>
    <w:rsid w:val="006E2E1F"/>
    <w:rsid w:val="006E4921"/>
    <w:rsid w:val="006E49CB"/>
    <w:rsid w:val="006E4A73"/>
    <w:rsid w:val="006E4DEE"/>
    <w:rsid w:val="006E59CE"/>
    <w:rsid w:val="006E6529"/>
    <w:rsid w:val="006E6E1E"/>
    <w:rsid w:val="006E74B0"/>
    <w:rsid w:val="006E769C"/>
    <w:rsid w:val="006F0F3A"/>
    <w:rsid w:val="006F1061"/>
    <w:rsid w:val="006F1A1D"/>
    <w:rsid w:val="006F2AA4"/>
    <w:rsid w:val="006F3047"/>
    <w:rsid w:val="006F3B00"/>
    <w:rsid w:val="006F5A8A"/>
    <w:rsid w:val="006F6064"/>
    <w:rsid w:val="006F6DF6"/>
    <w:rsid w:val="00700A15"/>
    <w:rsid w:val="00700F75"/>
    <w:rsid w:val="007010F9"/>
    <w:rsid w:val="007017AE"/>
    <w:rsid w:val="0070182B"/>
    <w:rsid w:val="00701C09"/>
    <w:rsid w:val="00704ADF"/>
    <w:rsid w:val="00704EFD"/>
    <w:rsid w:val="00704F60"/>
    <w:rsid w:val="007068FD"/>
    <w:rsid w:val="00706E69"/>
    <w:rsid w:val="00707A93"/>
    <w:rsid w:val="00710633"/>
    <w:rsid w:val="0071071D"/>
    <w:rsid w:val="007113BC"/>
    <w:rsid w:val="007115D9"/>
    <w:rsid w:val="00712498"/>
    <w:rsid w:val="00712713"/>
    <w:rsid w:val="00712AB0"/>
    <w:rsid w:val="00713920"/>
    <w:rsid w:val="00713F42"/>
    <w:rsid w:val="0071475B"/>
    <w:rsid w:val="00714D34"/>
    <w:rsid w:val="0071515A"/>
    <w:rsid w:val="00715C16"/>
    <w:rsid w:val="00720C09"/>
    <w:rsid w:val="00720E7E"/>
    <w:rsid w:val="00721527"/>
    <w:rsid w:val="007218C5"/>
    <w:rsid w:val="007223EC"/>
    <w:rsid w:val="007236CE"/>
    <w:rsid w:val="007239C7"/>
    <w:rsid w:val="00725451"/>
    <w:rsid w:val="007268A8"/>
    <w:rsid w:val="00730157"/>
    <w:rsid w:val="00730192"/>
    <w:rsid w:val="00730193"/>
    <w:rsid w:val="007302EC"/>
    <w:rsid w:val="00730DCF"/>
    <w:rsid w:val="00730E05"/>
    <w:rsid w:val="007318C5"/>
    <w:rsid w:val="00731B57"/>
    <w:rsid w:val="00733624"/>
    <w:rsid w:val="00733C51"/>
    <w:rsid w:val="0073590C"/>
    <w:rsid w:val="00735A0B"/>
    <w:rsid w:val="00735F9F"/>
    <w:rsid w:val="007361DF"/>
    <w:rsid w:val="0073708B"/>
    <w:rsid w:val="007374DF"/>
    <w:rsid w:val="00737EA1"/>
    <w:rsid w:val="00740681"/>
    <w:rsid w:val="007422FE"/>
    <w:rsid w:val="007426EA"/>
    <w:rsid w:val="00744048"/>
    <w:rsid w:val="007448B0"/>
    <w:rsid w:val="007448C8"/>
    <w:rsid w:val="00744C47"/>
    <w:rsid w:val="007462B9"/>
    <w:rsid w:val="0074672A"/>
    <w:rsid w:val="0075127A"/>
    <w:rsid w:val="00751D4E"/>
    <w:rsid w:val="00751DFB"/>
    <w:rsid w:val="00752C8D"/>
    <w:rsid w:val="0075357E"/>
    <w:rsid w:val="00753E19"/>
    <w:rsid w:val="0075439A"/>
    <w:rsid w:val="00754937"/>
    <w:rsid w:val="0075535D"/>
    <w:rsid w:val="00755AC4"/>
    <w:rsid w:val="00756ABB"/>
    <w:rsid w:val="007574D8"/>
    <w:rsid w:val="00761A7E"/>
    <w:rsid w:val="00762ADB"/>
    <w:rsid w:val="00762DEC"/>
    <w:rsid w:val="00763B83"/>
    <w:rsid w:val="00763DD0"/>
    <w:rsid w:val="00764DAD"/>
    <w:rsid w:val="00764E3C"/>
    <w:rsid w:val="00765815"/>
    <w:rsid w:val="007659C5"/>
    <w:rsid w:val="00765DD3"/>
    <w:rsid w:val="0076663B"/>
    <w:rsid w:val="00766967"/>
    <w:rsid w:val="00767BD4"/>
    <w:rsid w:val="00770310"/>
    <w:rsid w:val="0077083C"/>
    <w:rsid w:val="00770DEF"/>
    <w:rsid w:val="00770F8B"/>
    <w:rsid w:val="0077178C"/>
    <w:rsid w:val="00772F7C"/>
    <w:rsid w:val="00773965"/>
    <w:rsid w:val="00773CA6"/>
    <w:rsid w:val="00773F88"/>
    <w:rsid w:val="00774588"/>
    <w:rsid w:val="00774FFE"/>
    <w:rsid w:val="00776135"/>
    <w:rsid w:val="00780A42"/>
    <w:rsid w:val="007811BD"/>
    <w:rsid w:val="00781764"/>
    <w:rsid w:val="007817A2"/>
    <w:rsid w:val="00781D07"/>
    <w:rsid w:val="00784463"/>
    <w:rsid w:val="00784F88"/>
    <w:rsid w:val="0078596C"/>
    <w:rsid w:val="007912C9"/>
    <w:rsid w:val="00792226"/>
    <w:rsid w:val="007926C5"/>
    <w:rsid w:val="00792E6C"/>
    <w:rsid w:val="007934EE"/>
    <w:rsid w:val="00795674"/>
    <w:rsid w:val="007959DF"/>
    <w:rsid w:val="00796DD4"/>
    <w:rsid w:val="00797A61"/>
    <w:rsid w:val="007A05E6"/>
    <w:rsid w:val="007A0B8A"/>
    <w:rsid w:val="007A135D"/>
    <w:rsid w:val="007A240A"/>
    <w:rsid w:val="007A2A95"/>
    <w:rsid w:val="007A2D7C"/>
    <w:rsid w:val="007A41D0"/>
    <w:rsid w:val="007A5EDA"/>
    <w:rsid w:val="007A659F"/>
    <w:rsid w:val="007A67D2"/>
    <w:rsid w:val="007A6B15"/>
    <w:rsid w:val="007A7B31"/>
    <w:rsid w:val="007B0736"/>
    <w:rsid w:val="007B075C"/>
    <w:rsid w:val="007B1DF5"/>
    <w:rsid w:val="007B33CA"/>
    <w:rsid w:val="007B3411"/>
    <w:rsid w:val="007B3913"/>
    <w:rsid w:val="007B3B86"/>
    <w:rsid w:val="007B4243"/>
    <w:rsid w:val="007B4761"/>
    <w:rsid w:val="007B5B19"/>
    <w:rsid w:val="007B65E4"/>
    <w:rsid w:val="007B7B6F"/>
    <w:rsid w:val="007C0997"/>
    <w:rsid w:val="007C2E0B"/>
    <w:rsid w:val="007C3B61"/>
    <w:rsid w:val="007C41C8"/>
    <w:rsid w:val="007C4675"/>
    <w:rsid w:val="007C4EFB"/>
    <w:rsid w:val="007C55C9"/>
    <w:rsid w:val="007C5F21"/>
    <w:rsid w:val="007C623B"/>
    <w:rsid w:val="007C67A9"/>
    <w:rsid w:val="007C6D80"/>
    <w:rsid w:val="007C7200"/>
    <w:rsid w:val="007D0903"/>
    <w:rsid w:val="007D0C59"/>
    <w:rsid w:val="007D15DC"/>
    <w:rsid w:val="007D30BA"/>
    <w:rsid w:val="007D3ACA"/>
    <w:rsid w:val="007D42B6"/>
    <w:rsid w:val="007D69F0"/>
    <w:rsid w:val="007E09E1"/>
    <w:rsid w:val="007E1B82"/>
    <w:rsid w:val="007E22FA"/>
    <w:rsid w:val="007E31DE"/>
    <w:rsid w:val="007E39C5"/>
    <w:rsid w:val="007E5066"/>
    <w:rsid w:val="007E59A4"/>
    <w:rsid w:val="007E624A"/>
    <w:rsid w:val="007E6471"/>
    <w:rsid w:val="007E68B0"/>
    <w:rsid w:val="007E6FE5"/>
    <w:rsid w:val="007F175B"/>
    <w:rsid w:val="007F35B5"/>
    <w:rsid w:val="007F3CEA"/>
    <w:rsid w:val="007F40C7"/>
    <w:rsid w:val="007F413E"/>
    <w:rsid w:val="007F4EA3"/>
    <w:rsid w:val="007F5FB8"/>
    <w:rsid w:val="007F6914"/>
    <w:rsid w:val="007F724D"/>
    <w:rsid w:val="007F7474"/>
    <w:rsid w:val="008007FA"/>
    <w:rsid w:val="00800D29"/>
    <w:rsid w:val="008020A7"/>
    <w:rsid w:val="00803149"/>
    <w:rsid w:val="008042BC"/>
    <w:rsid w:val="00804474"/>
    <w:rsid w:val="00805CA1"/>
    <w:rsid w:val="00805CA6"/>
    <w:rsid w:val="00805E67"/>
    <w:rsid w:val="00805EBD"/>
    <w:rsid w:val="00805EC1"/>
    <w:rsid w:val="0080779A"/>
    <w:rsid w:val="008103A1"/>
    <w:rsid w:val="00811608"/>
    <w:rsid w:val="00812824"/>
    <w:rsid w:val="00812A7C"/>
    <w:rsid w:val="00813CC0"/>
    <w:rsid w:val="00814479"/>
    <w:rsid w:val="00814FA7"/>
    <w:rsid w:val="008153ED"/>
    <w:rsid w:val="0081584A"/>
    <w:rsid w:val="00817159"/>
    <w:rsid w:val="008179F4"/>
    <w:rsid w:val="00817CAF"/>
    <w:rsid w:val="008202D8"/>
    <w:rsid w:val="00820399"/>
    <w:rsid w:val="00820432"/>
    <w:rsid w:val="00821476"/>
    <w:rsid w:val="008220B0"/>
    <w:rsid w:val="008238F9"/>
    <w:rsid w:val="00823D0C"/>
    <w:rsid w:val="008240E1"/>
    <w:rsid w:val="0082430E"/>
    <w:rsid w:val="008247DA"/>
    <w:rsid w:val="0082495A"/>
    <w:rsid w:val="00824A24"/>
    <w:rsid w:val="00825459"/>
    <w:rsid w:val="00825A80"/>
    <w:rsid w:val="00826814"/>
    <w:rsid w:val="00826A2E"/>
    <w:rsid w:val="00827A6A"/>
    <w:rsid w:val="008306F5"/>
    <w:rsid w:val="0083317C"/>
    <w:rsid w:val="008348B7"/>
    <w:rsid w:val="008360AD"/>
    <w:rsid w:val="00836581"/>
    <w:rsid w:val="00837A5D"/>
    <w:rsid w:val="00840375"/>
    <w:rsid w:val="008404EF"/>
    <w:rsid w:val="0084076D"/>
    <w:rsid w:val="00840893"/>
    <w:rsid w:val="00841A3B"/>
    <w:rsid w:val="00841B1B"/>
    <w:rsid w:val="0084239A"/>
    <w:rsid w:val="00842A64"/>
    <w:rsid w:val="00843032"/>
    <w:rsid w:val="00843479"/>
    <w:rsid w:val="00843745"/>
    <w:rsid w:val="00843A95"/>
    <w:rsid w:val="00843D3F"/>
    <w:rsid w:val="00844C08"/>
    <w:rsid w:val="008456CD"/>
    <w:rsid w:val="0084631B"/>
    <w:rsid w:val="00846E28"/>
    <w:rsid w:val="0084718C"/>
    <w:rsid w:val="00847CCF"/>
    <w:rsid w:val="00851CDE"/>
    <w:rsid w:val="008527E7"/>
    <w:rsid w:val="00852E86"/>
    <w:rsid w:val="00853F5A"/>
    <w:rsid w:val="00854A30"/>
    <w:rsid w:val="00854B34"/>
    <w:rsid w:val="008578CC"/>
    <w:rsid w:val="00860ACC"/>
    <w:rsid w:val="00860E38"/>
    <w:rsid w:val="00861BD5"/>
    <w:rsid w:val="008641B3"/>
    <w:rsid w:val="00864371"/>
    <w:rsid w:val="00864DC0"/>
    <w:rsid w:val="00864E7A"/>
    <w:rsid w:val="00864FAF"/>
    <w:rsid w:val="008654E8"/>
    <w:rsid w:val="00865B22"/>
    <w:rsid w:val="00865BCD"/>
    <w:rsid w:val="008668DA"/>
    <w:rsid w:val="00866E61"/>
    <w:rsid w:val="008671E6"/>
    <w:rsid w:val="008700B7"/>
    <w:rsid w:val="00870204"/>
    <w:rsid w:val="0087106E"/>
    <w:rsid w:val="008719DD"/>
    <w:rsid w:val="0087213D"/>
    <w:rsid w:val="008722AF"/>
    <w:rsid w:val="00873679"/>
    <w:rsid w:val="00873AAC"/>
    <w:rsid w:val="00875887"/>
    <w:rsid w:val="008758CC"/>
    <w:rsid w:val="00875F55"/>
    <w:rsid w:val="008763BA"/>
    <w:rsid w:val="008770ED"/>
    <w:rsid w:val="008779F5"/>
    <w:rsid w:val="008800A2"/>
    <w:rsid w:val="0088059E"/>
    <w:rsid w:val="00880AAB"/>
    <w:rsid w:val="00881A0C"/>
    <w:rsid w:val="00881CB2"/>
    <w:rsid w:val="00881DB0"/>
    <w:rsid w:val="00883A08"/>
    <w:rsid w:val="00885565"/>
    <w:rsid w:val="00885922"/>
    <w:rsid w:val="00886441"/>
    <w:rsid w:val="00887036"/>
    <w:rsid w:val="00890006"/>
    <w:rsid w:val="008905DA"/>
    <w:rsid w:val="00890F55"/>
    <w:rsid w:val="00891E3D"/>
    <w:rsid w:val="008925F3"/>
    <w:rsid w:val="00892F01"/>
    <w:rsid w:val="00893DA7"/>
    <w:rsid w:val="008943BB"/>
    <w:rsid w:val="00895B3E"/>
    <w:rsid w:val="00895D61"/>
    <w:rsid w:val="008964E6"/>
    <w:rsid w:val="00896A75"/>
    <w:rsid w:val="008973A7"/>
    <w:rsid w:val="008975BD"/>
    <w:rsid w:val="008976D2"/>
    <w:rsid w:val="00897C83"/>
    <w:rsid w:val="00897EE3"/>
    <w:rsid w:val="008A14C0"/>
    <w:rsid w:val="008A1784"/>
    <w:rsid w:val="008A1A8A"/>
    <w:rsid w:val="008A20EA"/>
    <w:rsid w:val="008A2CA9"/>
    <w:rsid w:val="008A3401"/>
    <w:rsid w:val="008A372D"/>
    <w:rsid w:val="008A455C"/>
    <w:rsid w:val="008A4E7F"/>
    <w:rsid w:val="008A4EB9"/>
    <w:rsid w:val="008A5D6C"/>
    <w:rsid w:val="008B051F"/>
    <w:rsid w:val="008B12EF"/>
    <w:rsid w:val="008B2178"/>
    <w:rsid w:val="008B22E6"/>
    <w:rsid w:val="008B2859"/>
    <w:rsid w:val="008B2D3A"/>
    <w:rsid w:val="008B37BA"/>
    <w:rsid w:val="008B44C8"/>
    <w:rsid w:val="008B5F9F"/>
    <w:rsid w:val="008B68E7"/>
    <w:rsid w:val="008B6ADB"/>
    <w:rsid w:val="008B6ECD"/>
    <w:rsid w:val="008C0740"/>
    <w:rsid w:val="008C0B11"/>
    <w:rsid w:val="008C1FE7"/>
    <w:rsid w:val="008C2D18"/>
    <w:rsid w:val="008C2E6C"/>
    <w:rsid w:val="008C4335"/>
    <w:rsid w:val="008C5353"/>
    <w:rsid w:val="008C6689"/>
    <w:rsid w:val="008D2A10"/>
    <w:rsid w:val="008D2A2A"/>
    <w:rsid w:val="008D2AF5"/>
    <w:rsid w:val="008D3053"/>
    <w:rsid w:val="008D34D7"/>
    <w:rsid w:val="008D3E4E"/>
    <w:rsid w:val="008D4263"/>
    <w:rsid w:val="008D4603"/>
    <w:rsid w:val="008D49D4"/>
    <w:rsid w:val="008D54B0"/>
    <w:rsid w:val="008D55A7"/>
    <w:rsid w:val="008D5A64"/>
    <w:rsid w:val="008D6481"/>
    <w:rsid w:val="008D6806"/>
    <w:rsid w:val="008E02A8"/>
    <w:rsid w:val="008E08EE"/>
    <w:rsid w:val="008E12AF"/>
    <w:rsid w:val="008E1433"/>
    <w:rsid w:val="008E1E20"/>
    <w:rsid w:val="008E31F2"/>
    <w:rsid w:val="008E35EC"/>
    <w:rsid w:val="008E3727"/>
    <w:rsid w:val="008E4A46"/>
    <w:rsid w:val="008E5807"/>
    <w:rsid w:val="008E6574"/>
    <w:rsid w:val="008E6FB3"/>
    <w:rsid w:val="008E7345"/>
    <w:rsid w:val="008F139D"/>
    <w:rsid w:val="008F1E11"/>
    <w:rsid w:val="008F2036"/>
    <w:rsid w:val="008F2A8C"/>
    <w:rsid w:val="008F329F"/>
    <w:rsid w:val="008F3834"/>
    <w:rsid w:val="008F3FB2"/>
    <w:rsid w:val="008F4F95"/>
    <w:rsid w:val="008F5126"/>
    <w:rsid w:val="008F58D0"/>
    <w:rsid w:val="008F5F12"/>
    <w:rsid w:val="008F618E"/>
    <w:rsid w:val="008F6E35"/>
    <w:rsid w:val="008F729A"/>
    <w:rsid w:val="008F7A9D"/>
    <w:rsid w:val="008F7AC8"/>
    <w:rsid w:val="008F7CA8"/>
    <w:rsid w:val="00900250"/>
    <w:rsid w:val="009012DD"/>
    <w:rsid w:val="009024FB"/>
    <w:rsid w:val="00905034"/>
    <w:rsid w:val="00905C88"/>
    <w:rsid w:val="00906A55"/>
    <w:rsid w:val="00906F93"/>
    <w:rsid w:val="009104BA"/>
    <w:rsid w:val="009105C7"/>
    <w:rsid w:val="00910CE1"/>
    <w:rsid w:val="0091151C"/>
    <w:rsid w:val="0091389F"/>
    <w:rsid w:val="00913C55"/>
    <w:rsid w:val="00913FAF"/>
    <w:rsid w:val="00914261"/>
    <w:rsid w:val="0091443B"/>
    <w:rsid w:val="00915079"/>
    <w:rsid w:val="00915795"/>
    <w:rsid w:val="00915AAD"/>
    <w:rsid w:val="009166EB"/>
    <w:rsid w:val="00917F25"/>
    <w:rsid w:val="00920457"/>
    <w:rsid w:val="009207FB"/>
    <w:rsid w:val="00921A61"/>
    <w:rsid w:val="00922F58"/>
    <w:rsid w:val="009232B8"/>
    <w:rsid w:val="009233A3"/>
    <w:rsid w:val="00924201"/>
    <w:rsid w:val="0092432D"/>
    <w:rsid w:val="009260D6"/>
    <w:rsid w:val="009267B2"/>
    <w:rsid w:val="00926B92"/>
    <w:rsid w:val="00926D3D"/>
    <w:rsid w:val="00927003"/>
    <w:rsid w:val="00927443"/>
    <w:rsid w:val="0093111E"/>
    <w:rsid w:val="00931176"/>
    <w:rsid w:val="00931658"/>
    <w:rsid w:val="00931BAB"/>
    <w:rsid w:val="00931C49"/>
    <w:rsid w:val="0093279B"/>
    <w:rsid w:val="00932F06"/>
    <w:rsid w:val="009338A9"/>
    <w:rsid w:val="00933942"/>
    <w:rsid w:val="00935A8F"/>
    <w:rsid w:val="00936AAC"/>
    <w:rsid w:val="00936E70"/>
    <w:rsid w:val="00940377"/>
    <w:rsid w:val="0094165D"/>
    <w:rsid w:val="00941726"/>
    <w:rsid w:val="00942541"/>
    <w:rsid w:val="00942550"/>
    <w:rsid w:val="009425C1"/>
    <w:rsid w:val="00942B88"/>
    <w:rsid w:val="00943233"/>
    <w:rsid w:val="009432FE"/>
    <w:rsid w:val="009435DE"/>
    <w:rsid w:val="0094391D"/>
    <w:rsid w:val="009446E5"/>
    <w:rsid w:val="009448AA"/>
    <w:rsid w:val="00944B6B"/>
    <w:rsid w:val="00944E83"/>
    <w:rsid w:val="00944EAA"/>
    <w:rsid w:val="00945532"/>
    <w:rsid w:val="00945D17"/>
    <w:rsid w:val="00946220"/>
    <w:rsid w:val="00946DED"/>
    <w:rsid w:val="00947293"/>
    <w:rsid w:val="00950B46"/>
    <w:rsid w:val="00950BC2"/>
    <w:rsid w:val="00951045"/>
    <w:rsid w:val="009515E8"/>
    <w:rsid w:val="00951EEF"/>
    <w:rsid w:val="00952C8A"/>
    <w:rsid w:val="009535A8"/>
    <w:rsid w:val="009537B7"/>
    <w:rsid w:val="00953A78"/>
    <w:rsid w:val="00955DB8"/>
    <w:rsid w:val="00955F0A"/>
    <w:rsid w:val="0095688D"/>
    <w:rsid w:val="00956A58"/>
    <w:rsid w:val="00957DFC"/>
    <w:rsid w:val="0096028E"/>
    <w:rsid w:val="0096073E"/>
    <w:rsid w:val="00960999"/>
    <w:rsid w:val="00960E1A"/>
    <w:rsid w:val="00961084"/>
    <w:rsid w:val="00961B5D"/>
    <w:rsid w:val="00962278"/>
    <w:rsid w:val="00965684"/>
    <w:rsid w:val="00965937"/>
    <w:rsid w:val="009659CE"/>
    <w:rsid w:val="00966738"/>
    <w:rsid w:val="00966A8B"/>
    <w:rsid w:val="00966AAA"/>
    <w:rsid w:val="0096708E"/>
    <w:rsid w:val="00967128"/>
    <w:rsid w:val="00967E44"/>
    <w:rsid w:val="009704C8"/>
    <w:rsid w:val="009705A5"/>
    <w:rsid w:val="00970C4B"/>
    <w:rsid w:val="00971B8E"/>
    <w:rsid w:val="00974554"/>
    <w:rsid w:val="00974733"/>
    <w:rsid w:val="0097628C"/>
    <w:rsid w:val="0097657D"/>
    <w:rsid w:val="00976E24"/>
    <w:rsid w:val="00976EBB"/>
    <w:rsid w:val="0097740F"/>
    <w:rsid w:val="00977836"/>
    <w:rsid w:val="00977A8E"/>
    <w:rsid w:val="00977DBE"/>
    <w:rsid w:val="00977F94"/>
    <w:rsid w:val="009812CE"/>
    <w:rsid w:val="00981897"/>
    <w:rsid w:val="009818B9"/>
    <w:rsid w:val="00982287"/>
    <w:rsid w:val="0098432C"/>
    <w:rsid w:val="009846AF"/>
    <w:rsid w:val="009846B7"/>
    <w:rsid w:val="00985450"/>
    <w:rsid w:val="00985D0E"/>
    <w:rsid w:val="00985F33"/>
    <w:rsid w:val="00986779"/>
    <w:rsid w:val="00986B38"/>
    <w:rsid w:val="009872FF"/>
    <w:rsid w:val="00987342"/>
    <w:rsid w:val="00987FBB"/>
    <w:rsid w:val="009906CA"/>
    <w:rsid w:val="0099223E"/>
    <w:rsid w:val="00992AA0"/>
    <w:rsid w:val="00993634"/>
    <w:rsid w:val="00993890"/>
    <w:rsid w:val="0099484F"/>
    <w:rsid w:val="00994B1D"/>
    <w:rsid w:val="00995692"/>
    <w:rsid w:val="0099587D"/>
    <w:rsid w:val="00995CE2"/>
    <w:rsid w:val="0099787B"/>
    <w:rsid w:val="009A174A"/>
    <w:rsid w:val="009A1D90"/>
    <w:rsid w:val="009A354A"/>
    <w:rsid w:val="009A3FD5"/>
    <w:rsid w:val="009A42DA"/>
    <w:rsid w:val="009A44E4"/>
    <w:rsid w:val="009A5346"/>
    <w:rsid w:val="009A5C64"/>
    <w:rsid w:val="009B0342"/>
    <w:rsid w:val="009B0F77"/>
    <w:rsid w:val="009B13BA"/>
    <w:rsid w:val="009B1B7F"/>
    <w:rsid w:val="009B38D0"/>
    <w:rsid w:val="009B7762"/>
    <w:rsid w:val="009B7E5A"/>
    <w:rsid w:val="009C0681"/>
    <w:rsid w:val="009C1C78"/>
    <w:rsid w:val="009C22AF"/>
    <w:rsid w:val="009C22F5"/>
    <w:rsid w:val="009C2694"/>
    <w:rsid w:val="009C38E7"/>
    <w:rsid w:val="009C4185"/>
    <w:rsid w:val="009C575B"/>
    <w:rsid w:val="009C5B0A"/>
    <w:rsid w:val="009C70E2"/>
    <w:rsid w:val="009C759F"/>
    <w:rsid w:val="009C7DBD"/>
    <w:rsid w:val="009D17E4"/>
    <w:rsid w:val="009D2EB5"/>
    <w:rsid w:val="009D5447"/>
    <w:rsid w:val="009D5CFA"/>
    <w:rsid w:val="009D6BDB"/>
    <w:rsid w:val="009D6E35"/>
    <w:rsid w:val="009D70CE"/>
    <w:rsid w:val="009E1C42"/>
    <w:rsid w:val="009E207B"/>
    <w:rsid w:val="009E345F"/>
    <w:rsid w:val="009E4354"/>
    <w:rsid w:val="009E4B19"/>
    <w:rsid w:val="009E6360"/>
    <w:rsid w:val="009E68BC"/>
    <w:rsid w:val="009E7064"/>
    <w:rsid w:val="009E710D"/>
    <w:rsid w:val="009E7197"/>
    <w:rsid w:val="009E7E0B"/>
    <w:rsid w:val="009E7F07"/>
    <w:rsid w:val="009E7F39"/>
    <w:rsid w:val="009F0065"/>
    <w:rsid w:val="009F01B0"/>
    <w:rsid w:val="009F03C3"/>
    <w:rsid w:val="009F05B2"/>
    <w:rsid w:val="009F1363"/>
    <w:rsid w:val="009F27E6"/>
    <w:rsid w:val="009F394F"/>
    <w:rsid w:val="009F3E95"/>
    <w:rsid w:val="009F46E6"/>
    <w:rsid w:val="009F4DD5"/>
    <w:rsid w:val="009F508B"/>
    <w:rsid w:val="009F59C9"/>
    <w:rsid w:val="009F5CEE"/>
    <w:rsid w:val="009F6017"/>
    <w:rsid w:val="009F67A2"/>
    <w:rsid w:val="009F7252"/>
    <w:rsid w:val="00A0049E"/>
    <w:rsid w:val="00A011D1"/>
    <w:rsid w:val="00A0182A"/>
    <w:rsid w:val="00A02352"/>
    <w:rsid w:val="00A03402"/>
    <w:rsid w:val="00A036BA"/>
    <w:rsid w:val="00A04186"/>
    <w:rsid w:val="00A04D74"/>
    <w:rsid w:val="00A06D65"/>
    <w:rsid w:val="00A07060"/>
    <w:rsid w:val="00A0735A"/>
    <w:rsid w:val="00A07658"/>
    <w:rsid w:val="00A114EF"/>
    <w:rsid w:val="00A115B9"/>
    <w:rsid w:val="00A12397"/>
    <w:rsid w:val="00A125EA"/>
    <w:rsid w:val="00A127B2"/>
    <w:rsid w:val="00A1318B"/>
    <w:rsid w:val="00A1378A"/>
    <w:rsid w:val="00A13ABD"/>
    <w:rsid w:val="00A13E58"/>
    <w:rsid w:val="00A14D1E"/>
    <w:rsid w:val="00A152EC"/>
    <w:rsid w:val="00A16AC5"/>
    <w:rsid w:val="00A16E61"/>
    <w:rsid w:val="00A1740D"/>
    <w:rsid w:val="00A174F4"/>
    <w:rsid w:val="00A17763"/>
    <w:rsid w:val="00A17B35"/>
    <w:rsid w:val="00A17FBF"/>
    <w:rsid w:val="00A20294"/>
    <w:rsid w:val="00A20DB8"/>
    <w:rsid w:val="00A212FD"/>
    <w:rsid w:val="00A21C5C"/>
    <w:rsid w:val="00A21D81"/>
    <w:rsid w:val="00A223BB"/>
    <w:rsid w:val="00A2257A"/>
    <w:rsid w:val="00A2276C"/>
    <w:rsid w:val="00A227DE"/>
    <w:rsid w:val="00A22F54"/>
    <w:rsid w:val="00A24525"/>
    <w:rsid w:val="00A24E9A"/>
    <w:rsid w:val="00A27710"/>
    <w:rsid w:val="00A33C0D"/>
    <w:rsid w:val="00A35062"/>
    <w:rsid w:val="00A35380"/>
    <w:rsid w:val="00A35C71"/>
    <w:rsid w:val="00A35FAF"/>
    <w:rsid w:val="00A35FC9"/>
    <w:rsid w:val="00A36778"/>
    <w:rsid w:val="00A40DFF"/>
    <w:rsid w:val="00A4183F"/>
    <w:rsid w:val="00A41C27"/>
    <w:rsid w:val="00A42296"/>
    <w:rsid w:val="00A42D64"/>
    <w:rsid w:val="00A435AB"/>
    <w:rsid w:val="00A43BCB"/>
    <w:rsid w:val="00A44643"/>
    <w:rsid w:val="00A44BC5"/>
    <w:rsid w:val="00A47BA3"/>
    <w:rsid w:val="00A47C8B"/>
    <w:rsid w:val="00A47DCC"/>
    <w:rsid w:val="00A47F2E"/>
    <w:rsid w:val="00A50465"/>
    <w:rsid w:val="00A50B24"/>
    <w:rsid w:val="00A52C7A"/>
    <w:rsid w:val="00A52EB6"/>
    <w:rsid w:val="00A52FAD"/>
    <w:rsid w:val="00A534E6"/>
    <w:rsid w:val="00A549EA"/>
    <w:rsid w:val="00A558FC"/>
    <w:rsid w:val="00A5627E"/>
    <w:rsid w:val="00A57C65"/>
    <w:rsid w:val="00A609B8"/>
    <w:rsid w:val="00A60A68"/>
    <w:rsid w:val="00A6222D"/>
    <w:rsid w:val="00A62520"/>
    <w:rsid w:val="00A628FF"/>
    <w:rsid w:val="00A63208"/>
    <w:rsid w:val="00A635EB"/>
    <w:rsid w:val="00A65929"/>
    <w:rsid w:val="00A66D45"/>
    <w:rsid w:val="00A66FE8"/>
    <w:rsid w:val="00A6760F"/>
    <w:rsid w:val="00A67AAB"/>
    <w:rsid w:val="00A7101B"/>
    <w:rsid w:val="00A720CC"/>
    <w:rsid w:val="00A72416"/>
    <w:rsid w:val="00A72894"/>
    <w:rsid w:val="00A73C4F"/>
    <w:rsid w:val="00A73C81"/>
    <w:rsid w:val="00A749E9"/>
    <w:rsid w:val="00A74BBE"/>
    <w:rsid w:val="00A74E61"/>
    <w:rsid w:val="00A759A5"/>
    <w:rsid w:val="00A76305"/>
    <w:rsid w:val="00A768CD"/>
    <w:rsid w:val="00A77729"/>
    <w:rsid w:val="00A77A1D"/>
    <w:rsid w:val="00A77B71"/>
    <w:rsid w:val="00A80200"/>
    <w:rsid w:val="00A802A9"/>
    <w:rsid w:val="00A80414"/>
    <w:rsid w:val="00A80499"/>
    <w:rsid w:val="00A808CF"/>
    <w:rsid w:val="00A8111E"/>
    <w:rsid w:val="00A82134"/>
    <w:rsid w:val="00A82FA3"/>
    <w:rsid w:val="00A83A02"/>
    <w:rsid w:val="00A841B9"/>
    <w:rsid w:val="00A8547B"/>
    <w:rsid w:val="00A86D6C"/>
    <w:rsid w:val="00A90211"/>
    <w:rsid w:val="00A904FE"/>
    <w:rsid w:val="00A90BDF"/>
    <w:rsid w:val="00A92778"/>
    <w:rsid w:val="00A92C8A"/>
    <w:rsid w:val="00A93FFB"/>
    <w:rsid w:val="00A95BEA"/>
    <w:rsid w:val="00A9654F"/>
    <w:rsid w:val="00A97E66"/>
    <w:rsid w:val="00A97F7E"/>
    <w:rsid w:val="00AA09A4"/>
    <w:rsid w:val="00AA1526"/>
    <w:rsid w:val="00AA1A56"/>
    <w:rsid w:val="00AA1F9A"/>
    <w:rsid w:val="00AA26BF"/>
    <w:rsid w:val="00AA2925"/>
    <w:rsid w:val="00AA2C3D"/>
    <w:rsid w:val="00AA2F91"/>
    <w:rsid w:val="00AA47EB"/>
    <w:rsid w:val="00AA6473"/>
    <w:rsid w:val="00AA6780"/>
    <w:rsid w:val="00AA6CED"/>
    <w:rsid w:val="00AA73DF"/>
    <w:rsid w:val="00AA77DD"/>
    <w:rsid w:val="00AA7D6B"/>
    <w:rsid w:val="00AB0229"/>
    <w:rsid w:val="00AB0477"/>
    <w:rsid w:val="00AB08BB"/>
    <w:rsid w:val="00AB0A73"/>
    <w:rsid w:val="00AB0A86"/>
    <w:rsid w:val="00AB0ED6"/>
    <w:rsid w:val="00AB21DD"/>
    <w:rsid w:val="00AB4490"/>
    <w:rsid w:val="00AB460E"/>
    <w:rsid w:val="00AB4EC8"/>
    <w:rsid w:val="00AB50F8"/>
    <w:rsid w:val="00AB5ED1"/>
    <w:rsid w:val="00AB74DD"/>
    <w:rsid w:val="00AC08AF"/>
    <w:rsid w:val="00AC1092"/>
    <w:rsid w:val="00AC1478"/>
    <w:rsid w:val="00AC1BD0"/>
    <w:rsid w:val="00AC26DB"/>
    <w:rsid w:val="00AC28ED"/>
    <w:rsid w:val="00AC3644"/>
    <w:rsid w:val="00AC36DB"/>
    <w:rsid w:val="00AC40AB"/>
    <w:rsid w:val="00AC4448"/>
    <w:rsid w:val="00AC4D81"/>
    <w:rsid w:val="00AC4E93"/>
    <w:rsid w:val="00AC5484"/>
    <w:rsid w:val="00AC5E11"/>
    <w:rsid w:val="00AC71D6"/>
    <w:rsid w:val="00AC733F"/>
    <w:rsid w:val="00AC74C0"/>
    <w:rsid w:val="00AC7CF8"/>
    <w:rsid w:val="00AD072C"/>
    <w:rsid w:val="00AD0A3B"/>
    <w:rsid w:val="00AD1369"/>
    <w:rsid w:val="00AD1A8F"/>
    <w:rsid w:val="00AD1D7D"/>
    <w:rsid w:val="00AD26D4"/>
    <w:rsid w:val="00AD26DC"/>
    <w:rsid w:val="00AD290D"/>
    <w:rsid w:val="00AD29AB"/>
    <w:rsid w:val="00AD2E8E"/>
    <w:rsid w:val="00AD3269"/>
    <w:rsid w:val="00AD5ED6"/>
    <w:rsid w:val="00AD64D2"/>
    <w:rsid w:val="00AD68C0"/>
    <w:rsid w:val="00AD72E7"/>
    <w:rsid w:val="00AD79F6"/>
    <w:rsid w:val="00AE2922"/>
    <w:rsid w:val="00AE39C3"/>
    <w:rsid w:val="00AE3BC9"/>
    <w:rsid w:val="00AE3C55"/>
    <w:rsid w:val="00AE3D5E"/>
    <w:rsid w:val="00AE46EC"/>
    <w:rsid w:val="00AE4D22"/>
    <w:rsid w:val="00AE5D59"/>
    <w:rsid w:val="00AE5EE4"/>
    <w:rsid w:val="00AE7494"/>
    <w:rsid w:val="00AF0B45"/>
    <w:rsid w:val="00AF1A90"/>
    <w:rsid w:val="00AF22BD"/>
    <w:rsid w:val="00AF3C22"/>
    <w:rsid w:val="00AF4D22"/>
    <w:rsid w:val="00AF5000"/>
    <w:rsid w:val="00AF5025"/>
    <w:rsid w:val="00AF517C"/>
    <w:rsid w:val="00AF5FF7"/>
    <w:rsid w:val="00AF7C12"/>
    <w:rsid w:val="00AF7D8B"/>
    <w:rsid w:val="00B00266"/>
    <w:rsid w:val="00B00994"/>
    <w:rsid w:val="00B00A53"/>
    <w:rsid w:val="00B00A5B"/>
    <w:rsid w:val="00B035FA"/>
    <w:rsid w:val="00B03C6B"/>
    <w:rsid w:val="00B03EBA"/>
    <w:rsid w:val="00B0406A"/>
    <w:rsid w:val="00B048F5"/>
    <w:rsid w:val="00B05781"/>
    <w:rsid w:val="00B0707A"/>
    <w:rsid w:val="00B076A7"/>
    <w:rsid w:val="00B11569"/>
    <w:rsid w:val="00B11D58"/>
    <w:rsid w:val="00B13024"/>
    <w:rsid w:val="00B13222"/>
    <w:rsid w:val="00B13A27"/>
    <w:rsid w:val="00B14AA3"/>
    <w:rsid w:val="00B15225"/>
    <w:rsid w:val="00B152B3"/>
    <w:rsid w:val="00B157E0"/>
    <w:rsid w:val="00B16507"/>
    <w:rsid w:val="00B16CBB"/>
    <w:rsid w:val="00B16E6F"/>
    <w:rsid w:val="00B17D26"/>
    <w:rsid w:val="00B17DD7"/>
    <w:rsid w:val="00B20620"/>
    <w:rsid w:val="00B21838"/>
    <w:rsid w:val="00B22082"/>
    <w:rsid w:val="00B222C7"/>
    <w:rsid w:val="00B23050"/>
    <w:rsid w:val="00B24AD3"/>
    <w:rsid w:val="00B25A32"/>
    <w:rsid w:val="00B26643"/>
    <w:rsid w:val="00B270C9"/>
    <w:rsid w:val="00B27219"/>
    <w:rsid w:val="00B31916"/>
    <w:rsid w:val="00B31F48"/>
    <w:rsid w:val="00B33CD4"/>
    <w:rsid w:val="00B34A2A"/>
    <w:rsid w:val="00B34B81"/>
    <w:rsid w:val="00B351CC"/>
    <w:rsid w:val="00B35AB9"/>
    <w:rsid w:val="00B35D3F"/>
    <w:rsid w:val="00B362F5"/>
    <w:rsid w:val="00B3676A"/>
    <w:rsid w:val="00B36915"/>
    <w:rsid w:val="00B36C67"/>
    <w:rsid w:val="00B37048"/>
    <w:rsid w:val="00B40709"/>
    <w:rsid w:val="00B41837"/>
    <w:rsid w:val="00B427F4"/>
    <w:rsid w:val="00B43F29"/>
    <w:rsid w:val="00B44BFF"/>
    <w:rsid w:val="00B452CD"/>
    <w:rsid w:val="00B461AD"/>
    <w:rsid w:val="00B4665C"/>
    <w:rsid w:val="00B46895"/>
    <w:rsid w:val="00B46904"/>
    <w:rsid w:val="00B47380"/>
    <w:rsid w:val="00B50FFF"/>
    <w:rsid w:val="00B5221B"/>
    <w:rsid w:val="00B525C4"/>
    <w:rsid w:val="00B529B1"/>
    <w:rsid w:val="00B53179"/>
    <w:rsid w:val="00B533D7"/>
    <w:rsid w:val="00B54C9E"/>
    <w:rsid w:val="00B550B1"/>
    <w:rsid w:val="00B557DD"/>
    <w:rsid w:val="00B57474"/>
    <w:rsid w:val="00B57B09"/>
    <w:rsid w:val="00B57E80"/>
    <w:rsid w:val="00B60489"/>
    <w:rsid w:val="00B60ABC"/>
    <w:rsid w:val="00B610E9"/>
    <w:rsid w:val="00B656E5"/>
    <w:rsid w:val="00B65B4B"/>
    <w:rsid w:val="00B66CB8"/>
    <w:rsid w:val="00B672EB"/>
    <w:rsid w:val="00B70073"/>
    <w:rsid w:val="00B703C9"/>
    <w:rsid w:val="00B71013"/>
    <w:rsid w:val="00B72CD5"/>
    <w:rsid w:val="00B7320E"/>
    <w:rsid w:val="00B73835"/>
    <w:rsid w:val="00B747A2"/>
    <w:rsid w:val="00B748B5"/>
    <w:rsid w:val="00B74B8B"/>
    <w:rsid w:val="00B759B6"/>
    <w:rsid w:val="00B759C3"/>
    <w:rsid w:val="00B75C53"/>
    <w:rsid w:val="00B75E2E"/>
    <w:rsid w:val="00B75EF5"/>
    <w:rsid w:val="00B76297"/>
    <w:rsid w:val="00B777C3"/>
    <w:rsid w:val="00B80C4E"/>
    <w:rsid w:val="00B81A55"/>
    <w:rsid w:val="00B82025"/>
    <w:rsid w:val="00B8253C"/>
    <w:rsid w:val="00B830EA"/>
    <w:rsid w:val="00B832CE"/>
    <w:rsid w:val="00B83A81"/>
    <w:rsid w:val="00B83AD8"/>
    <w:rsid w:val="00B84738"/>
    <w:rsid w:val="00B8544E"/>
    <w:rsid w:val="00B85E90"/>
    <w:rsid w:val="00B8713B"/>
    <w:rsid w:val="00B87B9F"/>
    <w:rsid w:val="00B9017B"/>
    <w:rsid w:val="00B905E6"/>
    <w:rsid w:val="00B90986"/>
    <w:rsid w:val="00B90D4C"/>
    <w:rsid w:val="00B90F72"/>
    <w:rsid w:val="00B92DD6"/>
    <w:rsid w:val="00B934A9"/>
    <w:rsid w:val="00B93680"/>
    <w:rsid w:val="00B940D7"/>
    <w:rsid w:val="00B96311"/>
    <w:rsid w:val="00B96923"/>
    <w:rsid w:val="00B96B03"/>
    <w:rsid w:val="00BA046D"/>
    <w:rsid w:val="00BA17EF"/>
    <w:rsid w:val="00BA2063"/>
    <w:rsid w:val="00BA2737"/>
    <w:rsid w:val="00BA2F9E"/>
    <w:rsid w:val="00BA4EE2"/>
    <w:rsid w:val="00BA7557"/>
    <w:rsid w:val="00BA796F"/>
    <w:rsid w:val="00BB01A3"/>
    <w:rsid w:val="00BB0A2A"/>
    <w:rsid w:val="00BB1C99"/>
    <w:rsid w:val="00BB264A"/>
    <w:rsid w:val="00BB2DD7"/>
    <w:rsid w:val="00BB3C8D"/>
    <w:rsid w:val="00BB4209"/>
    <w:rsid w:val="00BB4BFE"/>
    <w:rsid w:val="00BB4D18"/>
    <w:rsid w:val="00BB4F08"/>
    <w:rsid w:val="00BB6052"/>
    <w:rsid w:val="00BB654F"/>
    <w:rsid w:val="00BB6896"/>
    <w:rsid w:val="00BB699A"/>
    <w:rsid w:val="00BB6DEE"/>
    <w:rsid w:val="00BB79A0"/>
    <w:rsid w:val="00BC01D6"/>
    <w:rsid w:val="00BC15C7"/>
    <w:rsid w:val="00BC16F4"/>
    <w:rsid w:val="00BC19D8"/>
    <w:rsid w:val="00BC21A7"/>
    <w:rsid w:val="00BC25D4"/>
    <w:rsid w:val="00BC2B3E"/>
    <w:rsid w:val="00BC41DC"/>
    <w:rsid w:val="00BC4EA1"/>
    <w:rsid w:val="00BC5781"/>
    <w:rsid w:val="00BC5D16"/>
    <w:rsid w:val="00BC5DFB"/>
    <w:rsid w:val="00BC5F96"/>
    <w:rsid w:val="00BC6523"/>
    <w:rsid w:val="00BD07E4"/>
    <w:rsid w:val="00BD0DB1"/>
    <w:rsid w:val="00BD1D99"/>
    <w:rsid w:val="00BD2BCB"/>
    <w:rsid w:val="00BD43E9"/>
    <w:rsid w:val="00BD4DCC"/>
    <w:rsid w:val="00BD5F2E"/>
    <w:rsid w:val="00BD6239"/>
    <w:rsid w:val="00BD7383"/>
    <w:rsid w:val="00BE21DE"/>
    <w:rsid w:val="00BE25E6"/>
    <w:rsid w:val="00BE2991"/>
    <w:rsid w:val="00BE2B6C"/>
    <w:rsid w:val="00BE3417"/>
    <w:rsid w:val="00BE4232"/>
    <w:rsid w:val="00BE5814"/>
    <w:rsid w:val="00BE5BDE"/>
    <w:rsid w:val="00BE5E54"/>
    <w:rsid w:val="00BE67F6"/>
    <w:rsid w:val="00BE713F"/>
    <w:rsid w:val="00BF02B8"/>
    <w:rsid w:val="00BF0370"/>
    <w:rsid w:val="00BF178D"/>
    <w:rsid w:val="00BF1F6B"/>
    <w:rsid w:val="00BF2362"/>
    <w:rsid w:val="00BF2612"/>
    <w:rsid w:val="00BF29BC"/>
    <w:rsid w:val="00BF2E17"/>
    <w:rsid w:val="00BF3183"/>
    <w:rsid w:val="00BF32CF"/>
    <w:rsid w:val="00BF3AEA"/>
    <w:rsid w:val="00BF3D8A"/>
    <w:rsid w:val="00BF408B"/>
    <w:rsid w:val="00BF4FA2"/>
    <w:rsid w:val="00BF67D3"/>
    <w:rsid w:val="00BF6ADD"/>
    <w:rsid w:val="00C02BBF"/>
    <w:rsid w:val="00C03B4F"/>
    <w:rsid w:val="00C03E8A"/>
    <w:rsid w:val="00C03EA5"/>
    <w:rsid w:val="00C04D62"/>
    <w:rsid w:val="00C04F3F"/>
    <w:rsid w:val="00C05330"/>
    <w:rsid w:val="00C05827"/>
    <w:rsid w:val="00C073D3"/>
    <w:rsid w:val="00C10034"/>
    <w:rsid w:val="00C11DE8"/>
    <w:rsid w:val="00C1205A"/>
    <w:rsid w:val="00C12A19"/>
    <w:rsid w:val="00C12C38"/>
    <w:rsid w:val="00C12F0B"/>
    <w:rsid w:val="00C13EA0"/>
    <w:rsid w:val="00C15240"/>
    <w:rsid w:val="00C15DB5"/>
    <w:rsid w:val="00C16062"/>
    <w:rsid w:val="00C16FFF"/>
    <w:rsid w:val="00C204DA"/>
    <w:rsid w:val="00C2078E"/>
    <w:rsid w:val="00C208A7"/>
    <w:rsid w:val="00C214E2"/>
    <w:rsid w:val="00C21AE3"/>
    <w:rsid w:val="00C236A6"/>
    <w:rsid w:val="00C23B03"/>
    <w:rsid w:val="00C242F0"/>
    <w:rsid w:val="00C254CA"/>
    <w:rsid w:val="00C25591"/>
    <w:rsid w:val="00C25CE6"/>
    <w:rsid w:val="00C26E46"/>
    <w:rsid w:val="00C274E7"/>
    <w:rsid w:val="00C27A32"/>
    <w:rsid w:val="00C300EC"/>
    <w:rsid w:val="00C31DBF"/>
    <w:rsid w:val="00C32B3D"/>
    <w:rsid w:val="00C32E61"/>
    <w:rsid w:val="00C33FC7"/>
    <w:rsid w:val="00C34839"/>
    <w:rsid w:val="00C35600"/>
    <w:rsid w:val="00C3605E"/>
    <w:rsid w:val="00C36997"/>
    <w:rsid w:val="00C37148"/>
    <w:rsid w:val="00C41143"/>
    <w:rsid w:val="00C43ED2"/>
    <w:rsid w:val="00C441E6"/>
    <w:rsid w:val="00C44B49"/>
    <w:rsid w:val="00C452A7"/>
    <w:rsid w:val="00C4544D"/>
    <w:rsid w:val="00C45D0F"/>
    <w:rsid w:val="00C45FE7"/>
    <w:rsid w:val="00C47505"/>
    <w:rsid w:val="00C479CD"/>
    <w:rsid w:val="00C47F62"/>
    <w:rsid w:val="00C5018D"/>
    <w:rsid w:val="00C5043B"/>
    <w:rsid w:val="00C51810"/>
    <w:rsid w:val="00C528A8"/>
    <w:rsid w:val="00C52D64"/>
    <w:rsid w:val="00C52DF6"/>
    <w:rsid w:val="00C537AF"/>
    <w:rsid w:val="00C54C00"/>
    <w:rsid w:val="00C55344"/>
    <w:rsid w:val="00C556F3"/>
    <w:rsid w:val="00C558EC"/>
    <w:rsid w:val="00C565D2"/>
    <w:rsid w:val="00C5670B"/>
    <w:rsid w:val="00C576AE"/>
    <w:rsid w:val="00C57BA9"/>
    <w:rsid w:val="00C57DA1"/>
    <w:rsid w:val="00C617B7"/>
    <w:rsid w:val="00C62665"/>
    <w:rsid w:val="00C62F92"/>
    <w:rsid w:val="00C64422"/>
    <w:rsid w:val="00C648AD"/>
    <w:rsid w:val="00C64E22"/>
    <w:rsid w:val="00C661BC"/>
    <w:rsid w:val="00C67706"/>
    <w:rsid w:val="00C67BD2"/>
    <w:rsid w:val="00C67C57"/>
    <w:rsid w:val="00C70A73"/>
    <w:rsid w:val="00C71541"/>
    <w:rsid w:val="00C71D97"/>
    <w:rsid w:val="00C72E8E"/>
    <w:rsid w:val="00C735B8"/>
    <w:rsid w:val="00C74610"/>
    <w:rsid w:val="00C74702"/>
    <w:rsid w:val="00C75E1B"/>
    <w:rsid w:val="00C7652B"/>
    <w:rsid w:val="00C7654A"/>
    <w:rsid w:val="00C766AB"/>
    <w:rsid w:val="00C76F25"/>
    <w:rsid w:val="00C77368"/>
    <w:rsid w:val="00C77679"/>
    <w:rsid w:val="00C802A9"/>
    <w:rsid w:val="00C81891"/>
    <w:rsid w:val="00C81BB1"/>
    <w:rsid w:val="00C820C4"/>
    <w:rsid w:val="00C82411"/>
    <w:rsid w:val="00C82716"/>
    <w:rsid w:val="00C82C3C"/>
    <w:rsid w:val="00C831AD"/>
    <w:rsid w:val="00C83264"/>
    <w:rsid w:val="00C83EBA"/>
    <w:rsid w:val="00C84542"/>
    <w:rsid w:val="00C86144"/>
    <w:rsid w:val="00C867B9"/>
    <w:rsid w:val="00C86856"/>
    <w:rsid w:val="00C869EC"/>
    <w:rsid w:val="00C87E17"/>
    <w:rsid w:val="00C919DF"/>
    <w:rsid w:val="00C9210B"/>
    <w:rsid w:val="00C92555"/>
    <w:rsid w:val="00C93971"/>
    <w:rsid w:val="00C94034"/>
    <w:rsid w:val="00C94F2E"/>
    <w:rsid w:val="00C958F5"/>
    <w:rsid w:val="00C959CE"/>
    <w:rsid w:val="00C97020"/>
    <w:rsid w:val="00C97858"/>
    <w:rsid w:val="00CA1308"/>
    <w:rsid w:val="00CA18DB"/>
    <w:rsid w:val="00CA1DA5"/>
    <w:rsid w:val="00CA26DF"/>
    <w:rsid w:val="00CA3075"/>
    <w:rsid w:val="00CA3258"/>
    <w:rsid w:val="00CA340D"/>
    <w:rsid w:val="00CA3B48"/>
    <w:rsid w:val="00CA46EB"/>
    <w:rsid w:val="00CA5386"/>
    <w:rsid w:val="00CA5880"/>
    <w:rsid w:val="00CA72AA"/>
    <w:rsid w:val="00CA74DB"/>
    <w:rsid w:val="00CB02A1"/>
    <w:rsid w:val="00CB061E"/>
    <w:rsid w:val="00CB0854"/>
    <w:rsid w:val="00CB1D5F"/>
    <w:rsid w:val="00CB1DBE"/>
    <w:rsid w:val="00CB27DA"/>
    <w:rsid w:val="00CB37D8"/>
    <w:rsid w:val="00CB3AD2"/>
    <w:rsid w:val="00CB5D66"/>
    <w:rsid w:val="00CB686F"/>
    <w:rsid w:val="00CC23E7"/>
    <w:rsid w:val="00CC3839"/>
    <w:rsid w:val="00CC3C71"/>
    <w:rsid w:val="00CC6900"/>
    <w:rsid w:val="00CC6D09"/>
    <w:rsid w:val="00CC75A9"/>
    <w:rsid w:val="00CC7662"/>
    <w:rsid w:val="00CD154F"/>
    <w:rsid w:val="00CD34EE"/>
    <w:rsid w:val="00CD391B"/>
    <w:rsid w:val="00CD3C56"/>
    <w:rsid w:val="00CD5443"/>
    <w:rsid w:val="00CD55D6"/>
    <w:rsid w:val="00CD592E"/>
    <w:rsid w:val="00CD5C82"/>
    <w:rsid w:val="00CD5FB2"/>
    <w:rsid w:val="00CD6070"/>
    <w:rsid w:val="00CD667F"/>
    <w:rsid w:val="00CD709F"/>
    <w:rsid w:val="00CD7626"/>
    <w:rsid w:val="00CE15B9"/>
    <w:rsid w:val="00CE16CE"/>
    <w:rsid w:val="00CE17D4"/>
    <w:rsid w:val="00CE1DA2"/>
    <w:rsid w:val="00CE20E6"/>
    <w:rsid w:val="00CE31A2"/>
    <w:rsid w:val="00CE3C79"/>
    <w:rsid w:val="00CE419B"/>
    <w:rsid w:val="00CE47BA"/>
    <w:rsid w:val="00CE5132"/>
    <w:rsid w:val="00CE515A"/>
    <w:rsid w:val="00CE6475"/>
    <w:rsid w:val="00CE66FB"/>
    <w:rsid w:val="00CE6839"/>
    <w:rsid w:val="00CE6E1A"/>
    <w:rsid w:val="00CE7C5E"/>
    <w:rsid w:val="00CF02ED"/>
    <w:rsid w:val="00CF03B4"/>
    <w:rsid w:val="00CF06B9"/>
    <w:rsid w:val="00CF0AF6"/>
    <w:rsid w:val="00CF12AF"/>
    <w:rsid w:val="00CF22A1"/>
    <w:rsid w:val="00CF2393"/>
    <w:rsid w:val="00CF479A"/>
    <w:rsid w:val="00CF4D33"/>
    <w:rsid w:val="00CF61C4"/>
    <w:rsid w:val="00CF6487"/>
    <w:rsid w:val="00CF730F"/>
    <w:rsid w:val="00CF7CF8"/>
    <w:rsid w:val="00D00762"/>
    <w:rsid w:val="00D01E49"/>
    <w:rsid w:val="00D02052"/>
    <w:rsid w:val="00D02079"/>
    <w:rsid w:val="00D03808"/>
    <w:rsid w:val="00D0393D"/>
    <w:rsid w:val="00D03D7D"/>
    <w:rsid w:val="00D0400A"/>
    <w:rsid w:val="00D04AD7"/>
    <w:rsid w:val="00D04F91"/>
    <w:rsid w:val="00D05C50"/>
    <w:rsid w:val="00D10567"/>
    <w:rsid w:val="00D117ED"/>
    <w:rsid w:val="00D1239D"/>
    <w:rsid w:val="00D124FE"/>
    <w:rsid w:val="00D1290D"/>
    <w:rsid w:val="00D12D27"/>
    <w:rsid w:val="00D13B0F"/>
    <w:rsid w:val="00D142FB"/>
    <w:rsid w:val="00D14DCA"/>
    <w:rsid w:val="00D15CC8"/>
    <w:rsid w:val="00D2108F"/>
    <w:rsid w:val="00D210F1"/>
    <w:rsid w:val="00D2145B"/>
    <w:rsid w:val="00D222F0"/>
    <w:rsid w:val="00D22725"/>
    <w:rsid w:val="00D23B5C"/>
    <w:rsid w:val="00D242A1"/>
    <w:rsid w:val="00D24AE2"/>
    <w:rsid w:val="00D25182"/>
    <w:rsid w:val="00D261FD"/>
    <w:rsid w:val="00D264A0"/>
    <w:rsid w:val="00D26B3F"/>
    <w:rsid w:val="00D27752"/>
    <w:rsid w:val="00D27ED2"/>
    <w:rsid w:val="00D303AA"/>
    <w:rsid w:val="00D317F8"/>
    <w:rsid w:val="00D3210A"/>
    <w:rsid w:val="00D32BB2"/>
    <w:rsid w:val="00D34D0F"/>
    <w:rsid w:val="00D3520C"/>
    <w:rsid w:val="00D35873"/>
    <w:rsid w:val="00D37924"/>
    <w:rsid w:val="00D408A9"/>
    <w:rsid w:val="00D41176"/>
    <w:rsid w:val="00D42E02"/>
    <w:rsid w:val="00D43AC7"/>
    <w:rsid w:val="00D43FD3"/>
    <w:rsid w:val="00D45502"/>
    <w:rsid w:val="00D45C37"/>
    <w:rsid w:val="00D4639D"/>
    <w:rsid w:val="00D47054"/>
    <w:rsid w:val="00D472DB"/>
    <w:rsid w:val="00D47C1E"/>
    <w:rsid w:val="00D51FF7"/>
    <w:rsid w:val="00D52514"/>
    <w:rsid w:val="00D5293A"/>
    <w:rsid w:val="00D52DFE"/>
    <w:rsid w:val="00D53850"/>
    <w:rsid w:val="00D54958"/>
    <w:rsid w:val="00D54B2D"/>
    <w:rsid w:val="00D55424"/>
    <w:rsid w:val="00D5593C"/>
    <w:rsid w:val="00D56301"/>
    <w:rsid w:val="00D6037D"/>
    <w:rsid w:val="00D63291"/>
    <w:rsid w:val="00D63859"/>
    <w:rsid w:val="00D64BC4"/>
    <w:rsid w:val="00D659B3"/>
    <w:rsid w:val="00D666BA"/>
    <w:rsid w:val="00D66750"/>
    <w:rsid w:val="00D673F6"/>
    <w:rsid w:val="00D70A7A"/>
    <w:rsid w:val="00D70F4F"/>
    <w:rsid w:val="00D710FB"/>
    <w:rsid w:val="00D71DF2"/>
    <w:rsid w:val="00D727EF"/>
    <w:rsid w:val="00D7293C"/>
    <w:rsid w:val="00D72D46"/>
    <w:rsid w:val="00D72D92"/>
    <w:rsid w:val="00D72E99"/>
    <w:rsid w:val="00D7364A"/>
    <w:rsid w:val="00D7499E"/>
    <w:rsid w:val="00D749BD"/>
    <w:rsid w:val="00D7505C"/>
    <w:rsid w:val="00D7568F"/>
    <w:rsid w:val="00D75DCD"/>
    <w:rsid w:val="00D761AF"/>
    <w:rsid w:val="00D76297"/>
    <w:rsid w:val="00D771A6"/>
    <w:rsid w:val="00D77486"/>
    <w:rsid w:val="00D77D29"/>
    <w:rsid w:val="00D77D43"/>
    <w:rsid w:val="00D77DD6"/>
    <w:rsid w:val="00D81408"/>
    <w:rsid w:val="00D81A0A"/>
    <w:rsid w:val="00D81BC9"/>
    <w:rsid w:val="00D835F2"/>
    <w:rsid w:val="00D83B9E"/>
    <w:rsid w:val="00D8404A"/>
    <w:rsid w:val="00D84E53"/>
    <w:rsid w:val="00D862BF"/>
    <w:rsid w:val="00D86554"/>
    <w:rsid w:val="00D868B0"/>
    <w:rsid w:val="00D876B2"/>
    <w:rsid w:val="00D877BF"/>
    <w:rsid w:val="00D911ED"/>
    <w:rsid w:val="00D913C8"/>
    <w:rsid w:val="00D9228A"/>
    <w:rsid w:val="00D932CB"/>
    <w:rsid w:val="00D93F2D"/>
    <w:rsid w:val="00D94AF5"/>
    <w:rsid w:val="00D951AA"/>
    <w:rsid w:val="00D95D8B"/>
    <w:rsid w:val="00D96338"/>
    <w:rsid w:val="00D96D2A"/>
    <w:rsid w:val="00DA2045"/>
    <w:rsid w:val="00DA2052"/>
    <w:rsid w:val="00DA2E08"/>
    <w:rsid w:val="00DA2E7C"/>
    <w:rsid w:val="00DA3AC5"/>
    <w:rsid w:val="00DA4F13"/>
    <w:rsid w:val="00DA5254"/>
    <w:rsid w:val="00DA7803"/>
    <w:rsid w:val="00DA790B"/>
    <w:rsid w:val="00DA7B88"/>
    <w:rsid w:val="00DB1EE4"/>
    <w:rsid w:val="00DB2AD6"/>
    <w:rsid w:val="00DB2AF1"/>
    <w:rsid w:val="00DB3514"/>
    <w:rsid w:val="00DB375B"/>
    <w:rsid w:val="00DB390C"/>
    <w:rsid w:val="00DB4C7D"/>
    <w:rsid w:val="00DB58AB"/>
    <w:rsid w:val="00DB5CC3"/>
    <w:rsid w:val="00DB5D8C"/>
    <w:rsid w:val="00DB638E"/>
    <w:rsid w:val="00DB663B"/>
    <w:rsid w:val="00DB666C"/>
    <w:rsid w:val="00DB6C21"/>
    <w:rsid w:val="00DB7294"/>
    <w:rsid w:val="00DB7F25"/>
    <w:rsid w:val="00DC11D5"/>
    <w:rsid w:val="00DC1B40"/>
    <w:rsid w:val="00DC33ED"/>
    <w:rsid w:val="00DC4A18"/>
    <w:rsid w:val="00DC4B89"/>
    <w:rsid w:val="00DC5CF4"/>
    <w:rsid w:val="00DC5ECB"/>
    <w:rsid w:val="00DC6852"/>
    <w:rsid w:val="00DC699E"/>
    <w:rsid w:val="00DD09B3"/>
    <w:rsid w:val="00DD0AA7"/>
    <w:rsid w:val="00DD0CDA"/>
    <w:rsid w:val="00DD1301"/>
    <w:rsid w:val="00DD161A"/>
    <w:rsid w:val="00DD23C4"/>
    <w:rsid w:val="00DD28DC"/>
    <w:rsid w:val="00DD30A4"/>
    <w:rsid w:val="00DD33D8"/>
    <w:rsid w:val="00DD387A"/>
    <w:rsid w:val="00DD46A2"/>
    <w:rsid w:val="00DD48E3"/>
    <w:rsid w:val="00DD4A2D"/>
    <w:rsid w:val="00DD514C"/>
    <w:rsid w:val="00DD5FAD"/>
    <w:rsid w:val="00DD6039"/>
    <w:rsid w:val="00DD6223"/>
    <w:rsid w:val="00DD635F"/>
    <w:rsid w:val="00DD76BD"/>
    <w:rsid w:val="00DE07A4"/>
    <w:rsid w:val="00DE1C39"/>
    <w:rsid w:val="00DE1C8A"/>
    <w:rsid w:val="00DE20F7"/>
    <w:rsid w:val="00DE2B14"/>
    <w:rsid w:val="00DE3512"/>
    <w:rsid w:val="00DE4A25"/>
    <w:rsid w:val="00DE50CE"/>
    <w:rsid w:val="00DE7488"/>
    <w:rsid w:val="00DE78F1"/>
    <w:rsid w:val="00DE7AC4"/>
    <w:rsid w:val="00DF0054"/>
    <w:rsid w:val="00DF04CC"/>
    <w:rsid w:val="00DF0534"/>
    <w:rsid w:val="00DF0750"/>
    <w:rsid w:val="00DF0B20"/>
    <w:rsid w:val="00DF0BF9"/>
    <w:rsid w:val="00DF13AE"/>
    <w:rsid w:val="00DF23F8"/>
    <w:rsid w:val="00DF2639"/>
    <w:rsid w:val="00DF2D77"/>
    <w:rsid w:val="00DF2E81"/>
    <w:rsid w:val="00DF3649"/>
    <w:rsid w:val="00DF4E1B"/>
    <w:rsid w:val="00DF5380"/>
    <w:rsid w:val="00DF5608"/>
    <w:rsid w:val="00DF57BB"/>
    <w:rsid w:val="00DF5A96"/>
    <w:rsid w:val="00DF5D87"/>
    <w:rsid w:val="00E003FF"/>
    <w:rsid w:val="00E00C10"/>
    <w:rsid w:val="00E010C3"/>
    <w:rsid w:val="00E016CA"/>
    <w:rsid w:val="00E0246A"/>
    <w:rsid w:val="00E0395C"/>
    <w:rsid w:val="00E05086"/>
    <w:rsid w:val="00E05619"/>
    <w:rsid w:val="00E06D19"/>
    <w:rsid w:val="00E07EC0"/>
    <w:rsid w:val="00E11784"/>
    <w:rsid w:val="00E12387"/>
    <w:rsid w:val="00E13039"/>
    <w:rsid w:val="00E13A4F"/>
    <w:rsid w:val="00E13E67"/>
    <w:rsid w:val="00E13FA8"/>
    <w:rsid w:val="00E14C8C"/>
    <w:rsid w:val="00E15E6A"/>
    <w:rsid w:val="00E16C4E"/>
    <w:rsid w:val="00E172A8"/>
    <w:rsid w:val="00E20609"/>
    <w:rsid w:val="00E2079E"/>
    <w:rsid w:val="00E20DB7"/>
    <w:rsid w:val="00E20FEC"/>
    <w:rsid w:val="00E21043"/>
    <w:rsid w:val="00E22990"/>
    <w:rsid w:val="00E22C1D"/>
    <w:rsid w:val="00E2339F"/>
    <w:rsid w:val="00E24083"/>
    <w:rsid w:val="00E2435A"/>
    <w:rsid w:val="00E24BC9"/>
    <w:rsid w:val="00E258FF"/>
    <w:rsid w:val="00E264E4"/>
    <w:rsid w:val="00E2780B"/>
    <w:rsid w:val="00E27E7F"/>
    <w:rsid w:val="00E3029E"/>
    <w:rsid w:val="00E30993"/>
    <w:rsid w:val="00E30BF7"/>
    <w:rsid w:val="00E314A2"/>
    <w:rsid w:val="00E31653"/>
    <w:rsid w:val="00E330EC"/>
    <w:rsid w:val="00E33263"/>
    <w:rsid w:val="00E3370F"/>
    <w:rsid w:val="00E33AB6"/>
    <w:rsid w:val="00E341C0"/>
    <w:rsid w:val="00E366F8"/>
    <w:rsid w:val="00E369C6"/>
    <w:rsid w:val="00E37DCB"/>
    <w:rsid w:val="00E40E4F"/>
    <w:rsid w:val="00E4148E"/>
    <w:rsid w:val="00E41BE8"/>
    <w:rsid w:val="00E41D4E"/>
    <w:rsid w:val="00E42DD5"/>
    <w:rsid w:val="00E43746"/>
    <w:rsid w:val="00E443F7"/>
    <w:rsid w:val="00E4448B"/>
    <w:rsid w:val="00E464FE"/>
    <w:rsid w:val="00E47397"/>
    <w:rsid w:val="00E50D05"/>
    <w:rsid w:val="00E51DD8"/>
    <w:rsid w:val="00E52083"/>
    <w:rsid w:val="00E5370A"/>
    <w:rsid w:val="00E53941"/>
    <w:rsid w:val="00E540A0"/>
    <w:rsid w:val="00E540C8"/>
    <w:rsid w:val="00E54798"/>
    <w:rsid w:val="00E54A67"/>
    <w:rsid w:val="00E56986"/>
    <w:rsid w:val="00E56D27"/>
    <w:rsid w:val="00E5767B"/>
    <w:rsid w:val="00E57882"/>
    <w:rsid w:val="00E60F3D"/>
    <w:rsid w:val="00E62CA8"/>
    <w:rsid w:val="00E63066"/>
    <w:rsid w:val="00E633D2"/>
    <w:rsid w:val="00E63742"/>
    <w:rsid w:val="00E63957"/>
    <w:rsid w:val="00E64278"/>
    <w:rsid w:val="00E65AFD"/>
    <w:rsid w:val="00E66B04"/>
    <w:rsid w:val="00E66C14"/>
    <w:rsid w:val="00E66F1A"/>
    <w:rsid w:val="00E67FDA"/>
    <w:rsid w:val="00E700C2"/>
    <w:rsid w:val="00E7085F"/>
    <w:rsid w:val="00E7146C"/>
    <w:rsid w:val="00E746AD"/>
    <w:rsid w:val="00E750EE"/>
    <w:rsid w:val="00E75542"/>
    <w:rsid w:val="00E75AB2"/>
    <w:rsid w:val="00E75AD1"/>
    <w:rsid w:val="00E77324"/>
    <w:rsid w:val="00E804B3"/>
    <w:rsid w:val="00E80538"/>
    <w:rsid w:val="00E80C90"/>
    <w:rsid w:val="00E81DE0"/>
    <w:rsid w:val="00E82AE4"/>
    <w:rsid w:val="00E82DF6"/>
    <w:rsid w:val="00E831E3"/>
    <w:rsid w:val="00E83895"/>
    <w:rsid w:val="00E83F88"/>
    <w:rsid w:val="00E84A90"/>
    <w:rsid w:val="00E850B7"/>
    <w:rsid w:val="00E853E6"/>
    <w:rsid w:val="00E85744"/>
    <w:rsid w:val="00E85A97"/>
    <w:rsid w:val="00E85EA8"/>
    <w:rsid w:val="00E8632E"/>
    <w:rsid w:val="00E8695D"/>
    <w:rsid w:val="00E86AC3"/>
    <w:rsid w:val="00E86DCF"/>
    <w:rsid w:val="00E86F2B"/>
    <w:rsid w:val="00E87CA9"/>
    <w:rsid w:val="00E87F8A"/>
    <w:rsid w:val="00E9078A"/>
    <w:rsid w:val="00E90DFA"/>
    <w:rsid w:val="00E9124E"/>
    <w:rsid w:val="00E91D36"/>
    <w:rsid w:val="00E921C7"/>
    <w:rsid w:val="00E923F2"/>
    <w:rsid w:val="00E94DC6"/>
    <w:rsid w:val="00E95972"/>
    <w:rsid w:val="00E96AB0"/>
    <w:rsid w:val="00EA076B"/>
    <w:rsid w:val="00EA10CC"/>
    <w:rsid w:val="00EA19E9"/>
    <w:rsid w:val="00EA1C6A"/>
    <w:rsid w:val="00EA204C"/>
    <w:rsid w:val="00EA211C"/>
    <w:rsid w:val="00EA285E"/>
    <w:rsid w:val="00EA3304"/>
    <w:rsid w:val="00EA35D6"/>
    <w:rsid w:val="00EA390C"/>
    <w:rsid w:val="00EA3F45"/>
    <w:rsid w:val="00EA4B8A"/>
    <w:rsid w:val="00EA5BF3"/>
    <w:rsid w:val="00EA5C20"/>
    <w:rsid w:val="00EA5EF3"/>
    <w:rsid w:val="00EA600E"/>
    <w:rsid w:val="00EB010C"/>
    <w:rsid w:val="00EB131A"/>
    <w:rsid w:val="00EB1A23"/>
    <w:rsid w:val="00EB269A"/>
    <w:rsid w:val="00EB2F48"/>
    <w:rsid w:val="00EB307A"/>
    <w:rsid w:val="00EB5B33"/>
    <w:rsid w:val="00EB623C"/>
    <w:rsid w:val="00EB6314"/>
    <w:rsid w:val="00EB6AD9"/>
    <w:rsid w:val="00EB6CFE"/>
    <w:rsid w:val="00EC1FF6"/>
    <w:rsid w:val="00EC285C"/>
    <w:rsid w:val="00EC3492"/>
    <w:rsid w:val="00EC3B93"/>
    <w:rsid w:val="00EC3D04"/>
    <w:rsid w:val="00EC3D28"/>
    <w:rsid w:val="00EC4431"/>
    <w:rsid w:val="00EC4BCC"/>
    <w:rsid w:val="00EC54C7"/>
    <w:rsid w:val="00EC5AF9"/>
    <w:rsid w:val="00EC7E47"/>
    <w:rsid w:val="00ED2000"/>
    <w:rsid w:val="00ED3079"/>
    <w:rsid w:val="00ED3ED8"/>
    <w:rsid w:val="00ED52E9"/>
    <w:rsid w:val="00ED53F2"/>
    <w:rsid w:val="00ED541D"/>
    <w:rsid w:val="00ED573D"/>
    <w:rsid w:val="00ED5DDB"/>
    <w:rsid w:val="00ED606E"/>
    <w:rsid w:val="00ED677B"/>
    <w:rsid w:val="00ED69DA"/>
    <w:rsid w:val="00ED6D47"/>
    <w:rsid w:val="00ED70AF"/>
    <w:rsid w:val="00ED7D3B"/>
    <w:rsid w:val="00EE1517"/>
    <w:rsid w:val="00EE1619"/>
    <w:rsid w:val="00EE21C1"/>
    <w:rsid w:val="00EE3380"/>
    <w:rsid w:val="00EE34DE"/>
    <w:rsid w:val="00EE4B71"/>
    <w:rsid w:val="00EE6BE7"/>
    <w:rsid w:val="00EF0E5F"/>
    <w:rsid w:val="00EF28DE"/>
    <w:rsid w:val="00EF2A3D"/>
    <w:rsid w:val="00EF2D0A"/>
    <w:rsid w:val="00EF4D1F"/>
    <w:rsid w:val="00EF5282"/>
    <w:rsid w:val="00EF5B60"/>
    <w:rsid w:val="00F0134D"/>
    <w:rsid w:val="00F028A3"/>
    <w:rsid w:val="00F04150"/>
    <w:rsid w:val="00F041CB"/>
    <w:rsid w:val="00F04224"/>
    <w:rsid w:val="00F04234"/>
    <w:rsid w:val="00F0433D"/>
    <w:rsid w:val="00F0488F"/>
    <w:rsid w:val="00F05586"/>
    <w:rsid w:val="00F05E66"/>
    <w:rsid w:val="00F06762"/>
    <w:rsid w:val="00F06924"/>
    <w:rsid w:val="00F100EC"/>
    <w:rsid w:val="00F10A5B"/>
    <w:rsid w:val="00F10D91"/>
    <w:rsid w:val="00F10F4E"/>
    <w:rsid w:val="00F11687"/>
    <w:rsid w:val="00F11D3E"/>
    <w:rsid w:val="00F11DF6"/>
    <w:rsid w:val="00F14732"/>
    <w:rsid w:val="00F15987"/>
    <w:rsid w:val="00F1646C"/>
    <w:rsid w:val="00F169E0"/>
    <w:rsid w:val="00F16AF0"/>
    <w:rsid w:val="00F172CB"/>
    <w:rsid w:val="00F20AFC"/>
    <w:rsid w:val="00F20C81"/>
    <w:rsid w:val="00F21D0D"/>
    <w:rsid w:val="00F2352C"/>
    <w:rsid w:val="00F23594"/>
    <w:rsid w:val="00F253ED"/>
    <w:rsid w:val="00F25544"/>
    <w:rsid w:val="00F2667C"/>
    <w:rsid w:val="00F30864"/>
    <w:rsid w:val="00F313D5"/>
    <w:rsid w:val="00F3180C"/>
    <w:rsid w:val="00F31B1E"/>
    <w:rsid w:val="00F31BEF"/>
    <w:rsid w:val="00F326EF"/>
    <w:rsid w:val="00F33003"/>
    <w:rsid w:val="00F33279"/>
    <w:rsid w:val="00F33C0B"/>
    <w:rsid w:val="00F33E30"/>
    <w:rsid w:val="00F345A4"/>
    <w:rsid w:val="00F3495E"/>
    <w:rsid w:val="00F35BC3"/>
    <w:rsid w:val="00F365CE"/>
    <w:rsid w:val="00F36850"/>
    <w:rsid w:val="00F371FE"/>
    <w:rsid w:val="00F37599"/>
    <w:rsid w:val="00F42141"/>
    <w:rsid w:val="00F42642"/>
    <w:rsid w:val="00F42C4C"/>
    <w:rsid w:val="00F44F0B"/>
    <w:rsid w:val="00F452C8"/>
    <w:rsid w:val="00F45CC5"/>
    <w:rsid w:val="00F45CF3"/>
    <w:rsid w:val="00F46254"/>
    <w:rsid w:val="00F46850"/>
    <w:rsid w:val="00F46FD4"/>
    <w:rsid w:val="00F47AEF"/>
    <w:rsid w:val="00F503D3"/>
    <w:rsid w:val="00F50AD6"/>
    <w:rsid w:val="00F51298"/>
    <w:rsid w:val="00F5182A"/>
    <w:rsid w:val="00F51B9D"/>
    <w:rsid w:val="00F525C2"/>
    <w:rsid w:val="00F527C6"/>
    <w:rsid w:val="00F5375C"/>
    <w:rsid w:val="00F53F08"/>
    <w:rsid w:val="00F54ECF"/>
    <w:rsid w:val="00F559D0"/>
    <w:rsid w:val="00F55B4C"/>
    <w:rsid w:val="00F55B92"/>
    <w:rsid w:val="00F5689F"/>
    <w:rsid w:val="00F579B2"/>
    <w:rsid w:val="00F57BA8"/>
    <w:rsid w:val="00F60C6B"/>
    <w:rsid w:val="00F616F6"/>
    <w:rsid w:val="00F63C59"/>
    <w:rsid w:val="00F6438F"/>
    <w:rsid w:val="00F65226"/>
    <w:rsid w:val="00F6637F"/>
    <w:rsid w:val="00F6752D"/>
    <w:rsid w:val="00F675A2"/>
    <w:rsid w:val="00F71549"/>
    <w:rsid w:val="00F71983"/>
    <w:rsid w:val="00F73920"/>
    <w:rsid w:val="00F74034"/>
    <w:rsid w:val="00F74928"/>
    <w:rsid w:val="00F75F2B"/>
    <w:rsid w:val="00F768BF"/>
    <w:rsid w:val="00F76C23"/>
    <w:rsid w:val="00F77539"/>
    <w:rsid w:val="00F77D81"/>
    <w:rsid w:val="00F80373"/>
    <w:rsid w:val="00F80A10"/>
    <w:rsid w:val="00F80DFD"/>
    <w:rsid w:val="00F81BF0"/>
    <w:rsid w:val="00F82061"/>
    <w:rsid w:val="00F825EE"/>
    <w:rsid w:val="00F8352F"/>
    <w:rsid w:val="00F85567"/>
    <w:rsid w:val="00F858C6"/>
    <w:rsid w:val="00F85F71"/>
    <w:rsid w:val="00F862B2"/>
    <w:rsid w:val="00F864B2"/>
    <w:rsid w:val="00F86BEE"/>
    <w:rsid w:val="00F8709F"/>
    <w:rsid w:val="00F901EA"/>
    <w:rsid w:val="00F90822"/>
    <w:rsid w:val="00F913A7"/>
    <w:rsid w:val="00F91C33"/>
    <w:rsid w:val="00F91D8E"/>
    <w:rsid w:val="00F9229A"/>
    <w:rsid w:val="00F94CC5"/>
    <w:rsid w:val="00F950CA"/>
    <w:rsid w:val="00F95D88"/>
    <w:rsid w:val="00F9664C"/>
    <w:rsid w:val="00F96F93"/>
    <w:rsid w:val="00F97487"/>
    <w:rsid w:val="00F979FD"/>
    <w:rsid w:val="00F97D7E"/>
    <w:rsid w:val="00FA056D"/>
    <w:rsid w:val="00FA0D15"/>
    <w:rsid w:val="00FA0D31"/>
    <w:rsid w:val="00FA1216"/>
    <w:rsid w:val="00FA1265"/>
    <w:rsid w:val="00FA353D"/>
    <w:rsid w:val="00FA43F8"/>
    <w:rsid w:val="00FA44A5"/>
    <w:rsid w:val="00FA5ECA"/>
    <w:rsid w:val="00FA697A"/>
    <w:rsid w:val="00FA6E3B"/>
    <w:rsid w:val="00FA7082"/>
    <w:rsid w:val="00FA73CD"/>
    <w:rsid w:val="00FA7CD0"/>
    <w:rsid w:val="00FB08D3"/>
    <w:rsid w:val="00FB09B9"/>
    <w:rsid w:val="00FB0A8B"/>
    <w:rsid w:val="00FB0D0E"/>
    <w:rsid w:val="00FB1315"/>
    <w:rsid w:val="00FB13DC"/>
    <w:rsid w:val="00FB1893"/>
    <w:rsid w:val="00FB2137"/>
    <w:rsid w:val="00FB2146"/>
    <w:rsid w:val="00FB25A8"/>
    <w:rsid w:val="00FB4348"/>
    <w:rsid w:val="00FB4D5F"/>
    <w:rsid w:val="00FB54FB"/>
    <w:rsid w:val="00FB78B9"/>
    <w:rsid w:val="00FB799B"/>
    <w:rsid w:val="00FB7C1A"/>
    <w:rsid w:val="00FC07C0"/>
    <w:rsid w:val="00FC09ED"/>
    <w:rsid w:val="00FC1F7F"/>
    <w:rsid w:val="00FC22B2"/>
    <w:rsid w:val="00FC4614"/>
    <w:rsid w:val="00FC4C8A"/>
    <w:rsid w:val="00FC4F22"/>
    <w:rsid w:val="00FC603A"/>
    <w:rsid w:val="00FC61F1"/>
    <w:rsid w:val="00FD0B9B"/>
    <w:rsid w:val="00FD16A6"/>
    <w:rsid w:val="00FD1F97"/>
    <w:rsid w:val="00FD2DEE"/>
    <w:rsid w:val="00FD39A9"/>
    <w:rsid w:val="00FD3F45"/>
    <w:rsid w:val="00FD4D4B"/>
    <w:rsid w:val="00FD502A"/>
    <w:rsid w:val="00FD51A6"/>
    <w:rsid w:val="00FD5459"/>
    <w:rsid w:val="00FD56FE"/>
    <w:rsid w:val="00FD65E5"/>
    <w:rsid w:val="00FD67F0"/>
    <w:rsid w:val="00FD783E"/>
    <w:rsid w:val="00FE0AF0"/>
    <w:rsid w:val="00FE0C77"/>
    <w:rsid w:val="00FE1516"/>
    <w:rsid w:val="00FE1777"/>
    <w:rsid w:val="00FE1A10"/>
    <w:rsid w:val="00FE1FCB"/>
    <w:rsid w:val="00FE21E3"/>
    <w:rsid w:val="00FE3C65"/>
    <w:rsid w:val="00FE599B"/>
    <w:rsid w:val="00FE60D0"/>
    <w:rsid w:val="00FE61B0"/>
    <w:rsid w:val="00FE6A9E"/>
    <w:rsid w:val="00FE700C"/>
    <w:rsid w:val="00FE7237"/>
    <w:rsid w:val="00FE7947"/>
    <w:rsid w:val="00FE7D8D"/>
    <w:rsid w:val="00FF024C"/>
    <w:rsid w:val="00FF0FF4"/>
    <w:rsid w:val="00FF2E4B"/>
    <w:rsid w:val="00FF3B9A"/>
    <w:rsid w:val="00FF40FC"/>
    <w:rsid w:val="00FF4765"/>
    <w:rsid w:val="00FF57DE"/>
    <w:rsid w:val="00FF6605"/>
    <w:rsid w:val="00FF6668"/>
    <w:rsid w:val="00FF71CC"/>
    <w:rsid w:val="00FF7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CEEFE4"/>
  <w15:docId w15:val="{41DA675E-7C8D-472D-9BEA-CEA83B37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2AC"/>
  </w:style>
  <w:style w:type="paragraph" w:styleId="Heading1">
    <w:name w:val="heading 1"/>
    <w:basedOn w:val="Normal"/>
    <w:next w:val="Normal"/>
    <w:link w:val="Heading1Char"/>
    <w:uiPriority w:val="9"/>
    <w:qFormat/>
    <w:rsid w:val="006073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6411BD"/>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936E7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052"/>
    <w:rPr>
      <w:sz w:val="16"/>
      <w:szCs w:val="16"/>
    </w:rPr>
  </w:style>
  <w:style w:type="paragraph" w:styleId="CommentText">
    <w:name w:val="annotation text"/>
    <w:basedOn w:val="Normal"/>
    <w:link w:val="CommentTextChar"/>
    <w:uiPriority w:val="99"/>
    <w:unhideWhenUsed/>
    <w:rsid w:val="00DA2052"/>
    <w:pPr>
      <w:spacing w:line="240" w:lineRule="auto"/>
    </w:pPr>
    <w:rPr>
      <w:sz w:val="20"/>
      <w:szCs w:val="20"/>
    </w:rPr>
  </w:style>
  <w:style w:type="character" w:customStyle="1" w:styleId="CommentTextChar">
    <w:name w:val="Comment Text Char"/>
    <w:basedOn w:val="DefaultParagraphFont"/>
    <w:link w:val="CommentText"/>
    <w:uiPriority w:val="99"/>
    <w:rsid w:val="00DA2052"/>
    <w:rPr>
      <w:sz w:val="20"/>
      <w:szCs w:val="20"/>
    </w:rPr>
  </w:style>
  <w:style w:type="paragraph" w:styleId="CommentSubject">
    <w:name w:val="annotation subject"/>
    <w:basedOn w:val="CommentText"/>
    <w:next w:val="CommentText"/>
    <w:link w:val="CommentSubjectChar"/>
    <w:uiPriority w:val="99"/>
    <w:semiHidden/>
    <w:unhideWhenUsed/>
    <w:rsid w:val="00DA2052"/>
    <w:rPr>
      <w:b/>
      <w:bCs/>
    </w:rPr>
  </w:style>
  <w:style w:type="character" w:customStyle="1" w:styleId="CommentSubjectChar">
    <w:name w:val="Comment Subject Char"/>
    <w:basedOn w:val="CommentTextChar"/>
    <w:link w:val="CommentSubject"/>
    <w:uiPriority w:val="99"/>
    <w:semiHidden/>
    <w:rsid w:val="00DA2052"/>
    <w:rPr>
      <w:b/>
      <w:bCs/>
      <w:sz w:val="20"/>
      <w:szCs w:val="20"/>
    </w:rPr>
  </w:style>
  <w:style w:type="paragraph" w:styleId="BalloonText">
    <w:name w:val="Balloon Text"/>
    <w:basedOn w:val="Normal"/>
    <w:link w:val="BalloonTextChar"/>
    <w:uiPriority w:val="99"/>
    <w:semiHidden/>
    <w:unhideWhenUsed/>
    <w:rsid w:val="00DA2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052"/>
    <w:rPr>
      <w:rFonts w:ascii="Segoe UI" w:hAnsi="Segoe UI" w:cs="Segoe UI"/>
      <w:sz w:val="18"/>
      <w:szCs w:val="18"/>
    </w:rPr>
  </w:style>
  <w:style w:type="paragraph" w:styleId="ListParagraph">
    <w:name w:val="List Paragraph"/>
    <w:basedOn w:val="Normal"/>
    <w:uiPriority w:val="34"/>
    <w:qFormat/>
    <w:rsid w:val="00E75AD1"/>
    <w:pPr>
      <w:ind w:left="720"/>
      <w:contextualSpacing/>
    </w:pPr>
  </w:style>
  <w:style w:type="character" w:styleId="Hyperlink">
    <w:name w:val="Hyperlink"/>
    <w:basedOn w:val="DefaultParagraphFont"/>
    <w:uiPriority w:val="99"/>
    <w:unhideWhenUsed/>
    <w:rsid w:val="00176E20"/>
    <w:rPr>
      <w:color w:val="0563C1" w:themeColor="hyperlink"/>
      <w:u w:val="single"/>
    </w:rPr>
  </w:style>
  <w:style w:type="character" w:customStyle="1" w:styleId="UnresolvedMention1">
    <w:name w:val="Unresolved Mention1"/>
    <w:basedOn w:val="DefaultParagraphFont"/>
    <w:uiPriority w:val="99"/>
    <w:semiHidden/>
    <w:unhideWhenUsed/>
    <w:rsid w:val="009E710D"/>
    <w:rPr>
      <w:color w:val="605E5C"/>
      <w:shd w:val="clear" w:color="auto" w:fill="E1DFDD"/>
    </w:rPr>
  </w:style>
  <w:style w:type="paragraph" w:customStyle="1" w:styleId="Default">
    <w:name w:val="Default"/>
    <w:link w:val="DefaultChar"/>
    <w:rsid w:val="009E710D"/>
    <w:pPr>
      <w:autoSpaceDE w:val="0"/>
      <w:autoSpaceDN w:val="0"/>
      <w:adjustRightInd w:val="0"/>
      <w:spacing w:after="0" w:line="240" w:lineRule="auto"/>
    </w:pPr>
    <w:rPr>
      <w:rFonts w:ascii="MWNYHL+Times-New-Roman,Bold" w:hAnsi="MWNYHL+Times-New-Roman,Bold" w:cs="MWNYHL+Times-New-Roman,Bold"/>
    </w:rPr>
  </w:style>
  <w:style w:type="character" w:styleId="LineNumber">
    <w:name w:val="line number"/>
    <w:basedOn w:val="DefaultParagraphFont"/>
    <w:uiPriority w:val="99"/>
    <w:semiHidden/>
    <w:unhideWhenUsed/>
    <w:rsid w:val="00511271"/>
  </w:style>
  <w:style w:type="paragraph" w:styleId="Header">
    <w:name w:val="header"/>
    <w:basedOn w:val="Normal"/>
    <w:link w:val="HeaderChar"/>
    <w:uiPriority w:val="99"/>
    <w:unhideWhenUsed/>
    <w:rsid w:val="00D91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3C8"/>
  </w:style>
  <w:style w:type="paragraph" w:styleId="Footer">
    <w:name w:val="footer"/>
    <w:basedOn w:val="Normal"/>
    <w:link w:val="FooterChar"/>
    <w:uiPriority w:val="99"/>
    <w:unhideWhenUsed/>
    <w:rsid w:val="00D91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3C8"/>
  </w:style>
  <w:style w:type="character" w:styleId="FollowedHyperlink">
    <w:name w:val="FollowedHyperlink"/>
    <w:basedOn w:val="DefaultParagraphFont"/>
    <w:uiPriority w:val="99"/>
    <w:semiHidden/>
    <w:unhideWhenUsed/>
    <w:rsid w:val="00D66750"/>
    <w:rPr>
      <w:color w:val="954F72" w:themeColor="followedHyperlink"/>
      <w:u w:val="single"/>
    </w:rPr>
  </w:style>
  <w:style w:type="paragraph" w:styleId="Revision">
    <w:name w:val="Revision"/>
    <w:hidden/>
    <w:uiPriority w:val="99"/>
    <w:semiHidden/>
    <w:rsid w:val="00221951"/>
    <w:pPr>
      <w:spacing w:after="0" w:line="240" w:lineRule="auto"/>
    </w:pPr>
  </w:style>
  <w:style w:type="character" w:customStyle="1" w:styleId="UnresolvedMention2">
    <w:name w:val="Unresolved Mention2"/>
    <w:basedOn w:val="DefaultParagraphFont"/>
    <w:uiPriority w:val="99"/>
    <w:semiHidden/>
    <w:unhideWhenUsed/>
    <w:rsid w:val="00202764"/>
    <w:rPr>
      <w:color w:val="605E5C"/>
      <w:shd w:val="clear" w:color="auto" w:fill="E1DFDD"/>
    </w:rPr>
  </w:style>
  <w:style w:type="character" w:customStyle="1" w:styleId="UnresolvedMention3">
    <w:name w:val="Unresolved Mention3"/>
    <w:basedOn w:val="DefaultParagraphFont"/>
    <w:uiPriority w:val="99"/>
    <w:semiHidden/>
    <w:unhideWhenUsed/>
    <w:rsid w:val="006B2C9E"/>
    <w:rPr>
      <w:color w:val="605E5C"/>
      <w:shd w:val="clear" w:color="auto" w:fill="E1DFDD"/>
    </w:rPr>
  </w:style>
  <w:style w:type="character" w:customStyle="1" w:styleId="DefaultChar">
    <w:name w:val="Default Char"/>
    <w:link w:val="Default"/>
    <w:locked/>
    <w:rsid w:val="0099587D"/>
    <w:rPr>
      <w:rFonts w:ascii="MWNYHL+Times-New-Roman,Bold" w:hAnsi="MWNYHL+Times-New-Roman,Bold" w:cs="MWNYHL+Times-New-Roman,Bold"/>
      <w:color w:val="000000"/>
      <w:sz w:val="24"/>
      <w:szCs w:val="24"/>
    </w:rPr>
  </w:style>
  <w:style w:type="table" w:customStyle="1" w:styleId="TableGrid1">
    <w:name w:val="Table Grid1"/>
    <w:basedOn w:val="TableNormal"/>
    <w:next w:val="TableGrid"/>
    <w:uiPriority w:val="39"/>
    <w:rsid w:val="00365D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2411"/>
    <w:pPr>
      <w:spacing w:before="100" w:beforeAutospacing="1" w:after="100" w:afterAutospacing="1" w:line="240" w:lineRule="auto"/>
    </w:pPr>
    <w:rPr>
      <w:rFonts w:eastAsia="Times New Roman"/>
      <w:lang w:eastAsia="ja-JP"/>
    </w:rPr>
  </w:style>
  <w:style w:type="character" w:styleId="UnresolvedMention">
    <w:name w:val="Unresolved Mention"/>
    <w:basedOn w:val="DefaultParagraphFont"/>
    <w:uiPriority w:val="99"/>
    <w:semiHidden/>
    <w:unhideWhenUsed/>
    <w:rsid w:val="005E1FE0"/>
    <w:rPr>
      <w:color w:val="605E5C"/>
      <w:shd w:val="clear" w:color="auto" w:fill="E1DFDD"/>
    </w:rPr>
  </w:style>
  <w:style w:type="paragraph" w:styleId="Caption">
    <w:name w:val="caption"/>
    <w:basedOn w:val="Normal"/>
    <w:next w:val="Normal"/>
    <w:uiPriority w:val="35"/>
    <w:unhideWhenUsed/>
    <w:qFormat/>
    <w:rsid w:val="00564654"/>
    <w:pPr>
      <w:spacing w:after="200" w:line="240" w:lineRule="auto"/>
      <w:jc w:val="both"/>
    </w:pPr>
    <w:rPr>
      <w:i/>
      <w:iCs/>
      <w:color w:val="44546A" w:themeColor="text2"/>
      <w:sz w:val="18"/>
      <w:szCs w:val="18"/>
    </w:rPr>
  </w:style>
  <w:style w:type="character" w:customStyle="1" w:styleId="jss2543">
    <w:name w:val="jss2543"/>
    <w:basedOn w:val="DefaultParagraphFont"/>
    <w:rsid w:val="00C32E61"/>
  </w:style>
  <w:style w:type="character" w:styleId="PlaceholderText">
    <w:name w:val="Placeholder Text"/>
    <w:basedOn w:val="DefaultParagraphFont"/>
    <w:uiPriority w:val="99"/>
    <w:semiHidden/>
    <w:rsid w:val="00955DB8"/>
    <w:rPr>
      <w:color w:val="808080"/>
    </w:rPr>
  </w:style>
  <w:style w:type="paragraph" w:styleId="FootnoteText">
    <w:name w:val="footnote text"/>
    <w:basedOn w:val="Normal"/>
    <w:link w:val="FootnoteTextChar"/>
    <w:uiPriority w:val="99"/>
    <w:semiHidden/>
    <w:unhideWhenUsed/>
    <w:rsid w:val="00763D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DD0"/>
    <w:rPr>
      <w:sz w:val="20"/>
      <w:szCs w:val="20"/>
    </w:rPr>
  </w:style>
  <w:style w:type="character" w:styleId="FootnoteReference">
    <w:name w:val="footnote reference"/>
    <w:basedOn w:val="DefaultParagraphFont"/>
    <w:uiPriority w:val="99"/>
    <w:semiHidden/>
    <w:unhideWhenUsed/>
    <w:rsid w:val="00763DD0"/>
    <w:rPr>
      <w:vertAlign w:val="superscript"/>
    </w:rPr>
  </w:style>
  <w:style w:type="character" w:styleId="Emphasis">
    <w:name w:val="Emphasis"/>
    <w:basedOn w:val="DefaultParagraphFont"/>
    <w:uiPriority w:val="20"/>
    <w:qFormat/>
    <w:rsid w:val="00B157E0"/>
    <w:rPr>
      <w:i/>
      <w:iCs/>
    </w:rPr>
  </w:style>
  <w:style w:type="character" w:customStyle="1" w:styleId="apple-tab-span">
    <w:name w:val="apple-tab-span"/>
    <w:basedOn w:val="DefaultParagraphFont"/>
    <w:rsid w:val="008F618E"/>
  </w:style>
  <w:style w:type="character" w:customStyle="1" w:styleId="author">
    <w:name w:val="author"/>
    <w:basedOn w:val="DefaultParagraphFont"/>
    <w:rsid w:val="00B035FA"/>
  </w:style>
  <w:style w:type="character" w:customStyle="1" w:styleId="pubyear">
    <w:name w:val="pubyear"/>
    <w:basedOn w:val="DefaultParagraphFont"/>
    <w:rsid w:val="00B035FA"/>
  </w:style>
  <w:style w:type="character" w:customStyle="1" w:styleId="othertitle">
    <w:name w:val="othertitle"/>
    <w:basedOn w:val="DefaultParagraphFont"/>
    <w:rsid w:val="00B035FA"/>
  </w:style>
  <w:style w:type="paragraph" w:styleId="NoSpacing">
    <w:name w:val="No Spacing"/>
    <w:uiPriority w:val="1"/>
    <w:qFormat/>
    <w:rsid w:val="00C21AE3"/>
    <w:pPr>
      <w:spacing w:after="0" w:line="240" w:lineRule="auto"/>
      <w:jc w:val="both"/>
    </w:pPr>
  </w:style>
  <w:style w:type="character" w:customStyle="1" w:styleId="Heading3Char">
    <w:name w:val="Heading 3 Char"/>
    <w:basedOn w:val="DefaultParagraphFont"/>
    <w:link w:val="Heading3"/>
    <w:uiPriority w:val="9"/>
    <w:rsid w:val="006411BD"/>
    <w:rPr>
      <w:rFonts w:ascii="Times New Roman" w:eastAsia="Times New Roman" w:hAnsi="Times New Roman" w:cs="Times New Roman"/>
      <w:b/>
      <w:bCs/>
      <w:sz w:val="27"/>
      <w:szCs w:val="27"/>
    </w:rPr>
  </w:style>
  <w:style w:type="character" w:customStyle="1" w:styleId="katex-mathml">
    <w:name w:val="katex-mathml"/>
    <w:basedOn w:val="DefaultParagraphFont"/>
    <w:rsid w:val="006411BD"/>
  </w:style>
  <w:style w:type="character" w:customStyle="1" w:styleId="mord">
    <w:name w:val="mord"/>
    <w:basedOn w:val="DefaultParagraphFont"/>
    <w:rsid w:val="006411BD"/>
  </w:style>
  <w:style w:type="character" w:customStyle="1" w:styleId="vlist-s">
    <w:name w:val="vlist-s"/>
    <w:basedOn w:val="DefaultParagraphFont"/>
    <w:rsid w:val="006411BD"/>
  </w:style>
  <w:style w:type="character" w:customStyle="1" w:styleId="Heading4Char">
    <w:name w:val="Heading 4 Char"/>
    <w:basedOn w:val="DefaultParagraphFont"/>
    <w:link w:val="Heading4"/>
    <w:uiPriority w:val="9"/>
    <w:semiHidden/>
    <w:rsid w:val="00936E70"/>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6073B8"/>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CA1308"/>
    <w:pPr>
      <w:tabs>
        <w:tab w:val="left" w:pos="504"/>
      </w:tabs>
      <w:spacing w:after="0" w:line="240" w:lineRule="auto"/>
      <w:ind w:left="504" w:hanging="504"/>
    </w:pPr>
  </w:style>
  <w:style w:type="character" w:customStyle="1" w:styleId="cf01">
    <w:name w:val="cf01"/>
    <w:basedOn w:val="DefaultParagraphFont"/>
    <w:rsid w:val="007010F9"/>
    <w:rPr>
      <w:rFonts w:ascii="Segoe UI" w:hAnsi="Segoe UI" w:cs="Segoe UI" w:hint="default"/>
      <w:sz w:val="18"/>
      <w:szCs w:val="18"/>
    </w:rPr>
  </w:style>
  <w:style w:type="character" w:customStyle="1" w:styleId="cf11">
    <w:name w:val="cf11"/>
    <w:basedOn w:val="DefaultParagraphFont"/>
    <w:rsid w:val="007010F9"/>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670">
      <w:bodyDiv w:val="1"/>
      <w:marLeft w:val="0"/>
      <w:marRight w:val="0"/>
      <w:marTop w:val="0"/>
      <w:marBottom w:val="0"/>
      <w:divBdr>
        <w:top w:val="none" w:sz="0" w:space="0" w:color="auto"/>
        <w:left w:val="none" w:sz="0" w:space="0" w:color="auto"/>
        <w:bottom w:val="none" w:sz="0" w:space="0" w:color="auto"/>
        <w:right w:val="none" w:sz="0" w:space="0" w:color="auto"/>
      </w:divBdr>
    </w:div>
    <w:div w:id="8913982">
      <w:bodyDiv w:val="1"/>
      <w:marLeft w:val="0"/>
      <w:marRight w:val="0"/>
      <w:marTop w:val="0"/>
      <w:marBottom w:val="0"/>
      <w:divBdr>
        <w:top w:val="none" w:sz="0" w:space="0" w:color="auto"/>
        <w:left w:val="none" w:sz="0" w:space="0" w:color="auto"/>
        <w:bottom w:val="none" w:sz="0" w:space="0" w:color="auto"/>
        <w:right w:val="none" w:sz="0" w:space="0" w:color="auto"/>
      </w:divBdr>
    </w:div>
    <w:div w:id="11029618">
      <w:bodyDiv w:val="1"/>
      <w:marLeft w:val="0"/>
      <w:marRight w:val="0"/>
      <w:marTop w:val="0"/>
      <w:marBottom w:val="0"/>
      <w:divBdr>
        <w:top w:val="none" w:sz="0" w:space="0" w:color="auto"/>
        <w:left w:val="none" w:sz="0" w:space="0" w:color="auto"/>
        <w:bottom w:val="none" w:sz="0" w:space="0" w:color="auto"/>
        <w:right w:val="none" w:sz="0" w:space="0" w:color="auto"/>
      </w:divBdr>
    </w:div>
    <w:div w:id="14118255">
      <w:bodyDiv w:val="1"/>
      <w:marLeft w:val="0"/>
      <w:marRight w:val="0"/>
      <w:marTop w:val="0"/>
      <w:marBottom w:val="0"/>
      <w:divBdr>
        <w:top w:val="none" w:sz="0" w:space="0" w:color="auto"/>
        <w:left w:val="none" w:sz="0" w:space="0" w:color="auto"/>
        <w:bottom w:val="none" w:sz="0" w:space="0" w:color="auto"/>
        <w:right w:val="none" w:sz="0" w:space="0" w:color="auto"/>
      </w:divBdr>
    </w:div>
    <w:div w:id="20129788">
      <w:bodyDiv w:val="1"/>
      <w:marLeft w:val="0"/>
      <w:marRight w:val="0"/>
      <w:marTop w:val="0"/>
      <w:marBottom w:val="0"/>
      <w:divBdr>
        <w:top w:val="none" w:sz="0" w:space="0" w:color="auto"/>
        <w:left w:val="none" w:sz="0" w:space="0" w:color="auto"/>
        <w:bottom w:val="none" w:sz="0" w:space="0" w:color="auto"/>
        <w:right w:val="none" w:sz="0" w:space="0" w:color="auto"/>
      </w:divBdr>
    </w:div>
    <w:div w:id="34819923">
      <w:bodyDiv w:val="1"/>
      <w:marLeft w:val="0"/>
      <w:marRight w:val="0"/>
      <w:marTop w:val="0"/>
      <w:marBottom w:val="0"/>
      <w:divBdr>
        <w:top w:val="none" w:sz="0" w:space="0" w:color="auto"/>
        <w:left w:val="none" w:sz="0" w:space="0" w:color="auto"/>
        <w:bottom w:val="none" w:sz="0" w:space="0" w:color="auto"/>
        <w:right w:val="none" w:sz="0" w:space="0" w:color="auto"/>
      </w:divBdr>
    </w:div>
    <w:div w:id="36705705">
      <w:bodyDiv w:val="1"/>
      <w:marLeft w:val="0"/>
      <w:marRight w:val="0"/>
      <w:marTop w:val="0"/>
      <w:marBottom w:val="0"/>
      <w:divBdr>
        <w:top w:val="none" w:sz="0" w:space="0" w:color="auto"/>
        <w:left w:val="none" w:sz="0" w:space="0" w:color="auto"/>
        <w:bottom w:val="none" w:sz="0" w:space="0" w:color="auto"/>
        <w:right w:val="none" w:sz="0" w:space="0" w:color="auto"/>
      </w:divBdr>
    </w:div>
    <w:div w:id="58214252">
      <w:bodyDiv w:val="1"/>
      <w:marLeft w:val="0"/>
      <w:marRight w:val="0"/>
      <w:marTop w:val="0"/>
      <w:marBottom w:val="0"/>
      <w:divBdr>
        <w:top w:val="none" w:sz="0" w:space="0" w:color="auto"/>
        <w:left w:val="none" w:sz="0" w:space="0" w:color="auto"/>
        <w:bottom w:val="none" w:sz="0" w:space="0" w:color="auto"/>
        <w:right w:val="none" w:sz="0" w:space="0" w:color="auto"/>
      </w:divBdr>
    </w:div>
    <w:div w:id="59407944">
      <w:bodyDiv w:val="1"/>
      <w:marLeft w:val="0"/>
      <w:marRight w:val="0"/>
      <w:marTop w:val="0"/>
      <w:marBottom w:val="0"/>
      <w:divBdr>
        <w:top w:val="none" w:sz="0" w:space="0" w:color="auto"/>
        <w:left w:val="none" w:sz="0" w:space="0" w:color="auto"/>
        <w:bottom w:val="none" w:sz="0" w:space="0" w:color="auto"/>
        <w:right w:val="none" w:sz="0" w:space="0" w:color="auto"/>
      </w:divBdr>
      <w:divsChild>
        <w:div w:id="1993290112">
          <w:marLeft w:val="0"/>
          <w:marRight w:val="0"/>
          <w:marTop w:val="0"/>
          <w:marBottom w:val="0"/>
          <w:divBdr>
            <w:top w:val="none" w:sz="0" w:space="0" w:color="auto"/>
            <w:left w:val="none" w:sz="0" w:space="0" w:color="auto"/>
            <w:bottom w:val="none" w:sz="0" w:space="0" w:color="auto"/>
            <w:right w:val="none" w:sz="0" w:space="0" w:color="auto"/>
          </w:divBdr>
        </w:div>
      </w:divsChild>
    </w:div>
    <w:div w:id="85199736">
      <w:bodyDiv w:val="1"/>
      <w:marLeft w:val="0"/>
      <w:marRight w:val="0"/>
      <w:marTop w:val="0"/>
      <w:marBottom w:val="0"/>
      <w:divBdr>
        <w:top w:val="none" w:sz="0" w:space="0" w:color="auto"/>
        <w:left w:val="none" w:sz="0" w:space="0" w:color="auto"/>
        <w:bottom w:val="none" w:sz="0" w:space="0" w:color="auto"/>
        <w:right w:val="none" w:sz="0" w:space="0" w:color="auto"/>
      </w:divBdr>
    </w:div>
    <w:div w:id="87625127">
      <w:bodyDiv w:val="1"/>
      <w:marLeft w:val="0"/>
      <w:marRight w:val="0"/>
      <w:marTop w:val="0"/>
      <w:marBottom w:val="0"/>
      <w:divBdr>
        <w:top w:val="none" w:sz="0" w:space="0" w:color="auto"/>
        <w:left w:val="none" w:sz="0" w:space="0" w:color="auto"/>
        <w:bottom w:val="none" w:sz="0" w:space="0" w:color="auto"/>
        <w:right w:val="none" w:sz="0" w:space="0" w:color="auto"/>
      </w:divBdr>
    </w:div>
    <w:div w:id="97216867">
      <w:bodyDiv w:val="1"/>
      <w:marLeft w:val="0"/>
      <w:marRight w:val="0"/>
      <w:marTop w:val="0"/>
      <w:marBottom w:val="0"/>
      <w:divBdr>
        <w:top w:val="none" w:sz="0" w:space="0" w:color="auto"/>
        <w:left w:val="none" w:sz="0" w:space="0" w:color="auto"/>
        <w:bottom w:val="none" w:sz="0" w:space="0" w:color="auto"/>
        <w:right w:val="none" w:sz="0" w:space="0" w:color="auto"/>
      </w:divBdr>
    </w:div>
    <w:div w:id="103382575">
      <w:bodyDiv w:val="1"/>
      <w:marLeft w:val="0"/>
      <w:marRight w:val="0"/>
      <w:marTop w:val="0"/>
      <w:marBottom w:val="0"/>
      <w:divBdr>
        <w:top w:val="none" w:sz="0" w:space="0" w:color="auto"/>
        <w:left w:val="none" w:sz="0" w:space="0" w:color="auto"/>
        <w:bottom w:val="none" w:sz="0" w:space="0" w:color="auto"/>
        <w:right w:val="none" w:sz="0" w:space="0" w:color="auto"/>
      </w:divBdr>
    </w:div>
    <w:div w:id="115761404">
      <w:bodyDiv w:val="1"/>
      <w:marLeft w:val="0"/>
      <w:marRight w:val="0"/>
      <w:marTop w:val="0"/>
      <w:marBottom w:val="0"/>
      <w:divBdr>
        <w:top w:val="none" w:sz="0" w:space="0" w:color="auto"/>
        <w:left w:val="none" w:sz="0" w:space="0" w:color="auto"/>
        <w:bottom w:val="none" w:sz="0" w:space="0" w:color="auto"/>
        <w:right w:val="none" w:sz="0" w:space="0" w:color="auto"/>
      </w:divBdr>
    </w:div>
    <w:div w:id="131296135">
      <w:bodyDiv w:val="1"/>
      <w:marLeft w:val="0"/>
      <w:marRight w:val="0"/>
      <w:marTop w:val="0"/>
      <w:marBottom w:val="0"/>
      <w:divBdr>
        <w:top w:val="none" w:sz="0" w:space="0" w:color="auto"/>
        <w:left w:val="none" w:sz="0" w:space="0" w:color="auto"/>
        <w:bottom w:val="none" w:sz="0" w:space="0" w:color="auto"/>
        <w:right w:val="none" w:sz="0" w:space="0" w:color="auto"/>
      </w:divBdr>
    </w:div>
    <w:div w:id="137187595">
      <w:bodyDiv w:val="1"/>
      <w:marLeft w:val="0"/>
      <w:marRight w:val="0"/>
      <w:marTop w:val="0"/>
      <w:marBottom w:val="0"/>
      <w:divBdr>
        <w:top w:val="none" w:sz="0" w:space="0" w:color="auto"/>
        <w:left w:val="none" w:sz="0" w:space="0" w:color="auto"/>
        <w:bottom w:val="none" w:sz="0" w:space="0" w:color="auto"/>
        <w:right w:val="none" w:sz="0" w:space="0" w:color="auto"/>
      </w:divBdr>
    </w:div>
    <w:div w:id="140386694">
      <w:bodyDiv w:val="1"/>
      <w:marLeft w:val="0"/>
      <w:marRight w:val="0"/>
      <w:marTop w:val="0"/>
      <w:marBottom w:val="0"/>
      <w:divBdr>
        <w:top w:val="none" w:sz="0" w:space="0" w:color="auto"/>
        <w:left w:val="none" w:sz="0" w:space="0" w:color="auto"/>
        <w:bottom w:val="none" w:sz="0" w:space="0" w:color="auto"/>
        <w:right w:val="none" w:sz="0" w:space="0" w:color="auto"/>
      </w:divBdr>
    </w:div>
    <w:div w:id="145363401">
      <w:bodyDiv w:val="1"/>
      <w:marLeft w:val="0"/>
      <w:marRight w:val="0"/>
      <w:marTop w:val="0"/>
      <w:marBottom w:val="0"/>
      <w:divBdr>
        <w:top w:val="none" w:sz="0" w:space="0" w:color="auto"/>
        <w:left w:val="none" w:sz="0" w:space="0" w:color="auto"/>
        <w:bottom w:val="none" w:sz="0" w:space="0" w:color="auto"/>
        <w:right w:val="none" w:sz="0" w:space="0" w:color="auto"/>
      </w:divBdr>
    </w:div>
    <w:div w:id="151795527">
      <w:bodyDiv w:val="1"/>
      <w:marLeft w:val="0"/>
      <w:marRight w:val="0"/>
      <w:marTop w:val="0"/>
      <w:marBottom w:val="0"/>
      <w:divBdr>
        <w:top w:val="none" w:sz="0" w:space="0" w:color="auto"/>
        <w:left w:val="none" w:sz="0" w:space="0" w:color="auto"/>
        <w:bottom w:val="none" w:sz="0" w:space="0" w:color="auto"/>
        <w:right w:val="none" w:sz="0" w:space="0" w:color="auto"/>
      </w:divBdr>
    </w:div>
    <w:div w:id="154147738">
      <w:bodyDiv w:val="1"/>
      <w:marLeft w:val="0"/>
      <w:marRight w:val="0"/>
      <w:marTop w:val="0"/>
      <w:marBottom w:val="0"/>
      <w:divBdr>
        <w:top w:val="none" w:sz="0" w:space="0" w:color="auto"/>
        <w:left w:val="none" w:sz="0" w:space="0" w:color="auto"/>
        <w:bottom w:val="none" w:sz="0" w:space="0" w:color="auto"/>
        <w:right w:val="none" w:sz="0" w:space="0" w:color="auto"/>
      </w:divBdr>
    </w:div>
    <w:div w:id="166017284">
      <w:bodyDiv w:val="1"/>
      <w:marLeft w:val="0"/>
      <w:marRight w:val="0"/>
      <w:marTop w:val="0"/>
      <w:marBottom w:val="0"/>
      <w:divBdr>
        <w:top w:val="none" w:sz="0" w:space="0" w:color="auto"/>
        <w:left w:val="none" w:sz="0" w:space="0" w:color="auto"/>
        <w:bottom w:val="none" w:sz="0" w:space="0" w:color="auto"/>
        <w:right w:val="none" w:sz="0" w:space="0" w:color="auto"/>
      </w:divBdr>
    </w:div>
    <w:div w:id="167792936">
      <w:bodyDiv w:val="1"/>
      <w:marLeft w:val="0"/>
      <w:marRight w:val="0"/>
      <w:marTop w:val="0"/>
      <w:marBottom w:val="0"/>
      <w:divBdr>
        <w:top w:val="none" w:sz="0" w:space="0" w:color="auto"/>
        <w:left w:val="none" w:sz="0" w:space="0" w:color="auto"/>
        <w:bottom w:val="none" w:sz="0" w:space="0" w:color="auto"/>
        <w:right w:val="none" w:sz="0" w:space="0" w:color="auto"/>
      </w:divBdr>
      <w:divsChild>
        <w:div w:id="2004115333">
          <w:marLeft w:val="0"/>
          <w:marRight w:val="0"/>
          <w:marTop w:val="0"/>
          <w:marBottom w:val="0"/>
          <w:divBdr>
            <w:top w:val="none" w:sz="0" w:space="0" w:color="auto"/>
            <w:left w:val="none" w:sz="0" w:space="0" w:color="auto"/>
            <w:bottom w:val="none" w:sz="0" w:space="0" w:color="auto"/>
            <w:right w:val="none" w:sz="0" w:space="0" w:color="auto"/>
          </w:divBdr>
        </w:div>
      </w:divsChild>
    </w:div>
    <w:div w:id="177889875">
      <w:bodyDiv w:val="1"/>
      <w:marLeft w:val="0"/>
      <w:marRight w:val="0"/>
      <w:marTop w:val="0"/>
      <w:marBottom w:val="0"/>
      <w:divBdr>
        <w:top w:val="none" w:sz="0" w:space="0" w:color="auto"/>
        <w:left w:val="none" w:sz="0" w:space="0" w:color="auto"/>
        <w:bottom w:val="none" w:sz="0" w:space="0" w:color="auto"/>
        <w:right w:val="none" w:sz="0" w:space="0" w:color="auto"/>
      </w:divBdr>
      <w:divsChild>
        <w:div w:id="1647271923">
          <w:marLeft w:val="0"/>
          <w:marRight w:val="0"/>
          <w:marTop w:val="0"/>
          <w:marBottom w:val="0"/>
          <w:divBdr>
            <w:top w:val="none" w:sz="0" w:space="0" w:color="auto"/>
            <w:left w:val="none" w:sz="0" w:space="0" w:color="auto"/>
            <w:bottom w:val="none" w:sz="0" w:space="0" w:color="auto"/>
            <w:right w:val="none" w:sz="0" w:space="0" w:color="auto"/>
          </w:divBdr>
          <w:divsChild>
            <w:div w:id="189338044">
              <w:marLeft w:val="0"/>
              <w:marRight w:val="0"/>
              <w:marTop w:val="0"/>
              <w:marBottom w:val="0"/>
              <w:divBdr>
                <w:top w:val="none" w:sz="0" w:space="0" w:color="auto"/>
                <w:left w:val="none" w:sz="0" w:space="0" w:color="auto"/>
                <w:bottom w:val="none" w:sz="0" w:space="0" w:color="auto"/>
                <w:right w:val="none" w:sz="0" w:space="0" w:color="auto"/>
              </w:divBdr>
              <w:divsChild>
                <w:div w:id="2583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4627">
      <w:bodyDiv w:val="1"/>
      <w:marLeft w:val="0"/>
      <w:marRight w:val="0"/>
      <w:marTop w:val="0"/>
      <w:marBottom w:val="0"/>
      <w:divBdr>
        <w:top w:val="none" w:sz="0" w:space="0" w:color="auto"/>
        <w:left w:val="none" w:sz="0" w:space="0" w:color="auto"/>
        <w:bottom w:val="none" w:sz="0" w:space="0" w:color="auto"/>
        <w:right w:val="none" w:sz="0" w:space="0" w:color="auto"/>
      </w:divBdr>
    </w:div>
    <w:div w:id="185875776">
      <w:bodyDiv w:val="1"/>
      <w:marLeft w:val="0"/>
      <w:marRight w:val="0"/>
      <w:marTop w:val="0"/>
      <w:marBottom w:val="0"/>
      <w:divBdr>
        <w:top w:val="none" w:sz="0" w:space="0" w:color="auto"/>
        <w:left w:val="none" w:sz="0" w:space="0" w:color="auto"/>
        <w:bottom w:val="none" w:sz="0" w:space="0" w:color="auto"/>
        <w:right w:val="none" w:sz="0" w:space="0" w:color="auto"/>
      </w:divBdr>
    </w:div>
    <w:div w:id="188876156">
      <w:bodyDiv w:val="1"/>
      <w:marLeft w:val="0"/>
      <w:marRight w:val="0"/>
      <w:marTop w:val="0"/>
      <w:marBottom w:val="0"/>
      <w:divBdr>
        <w:top w:val="none" w:sz="0" w:space="0" w:color="auto"/>
        <w:left w:val="none" w:sz="0" w:space="0" w:color="auto"/>
        <w:bottom w:val="none" w:sz="0" w:space="0" w:color="auto"/>
        <w:right w:val="none" w:sz="0" w:space="0" w:color="auto"/>
      </w:divBdr>
    </w:div>
    <w:div w:id="189415972">
      <w:bodyDiv w:val="1"/>
      <w:marLeft w:val="0"/>
      <w:marRight w:val="0"/>
      <w:marTop w:val="0"/>
      <w:marBottom w:val="0"/>
      <w:divBdr>
        <w:top w:val="none" w:sz="0" w:space="0" w:color="auto"/>
        <w:left w:val="none" w:sz="0" w:space="0" w:color="auto"/>
        <w:bottom w:val="none" w:sz="0" w:space="0" w:color="auto"/>
        <w:right w:val="none" w:sz="0" w:space="0" w:color="auto"/>
      </w:divBdr>
    </w:div>
    <w:div w:id="203107403">
      <w:bodyDiv w:val="1"/>
      <w:marLeft w:val="0"/>
      <w:marRight w:val="0"/>
      <w:marTop w:val="0"/>
      <w:marBottom w:val="0"/>
      <w:divBdr>
        <w:top w:val="none" w:sz="0" w:space="0" w:color="auto"/>
        <w:left w:val="none" w:sz="0" w:space="0" w:color="auto"/>
        <w:bottom w:val="none" w:sz="0" w:space="0" w:color="auto"/>
        <w:right w:val="none" w:sz="0" w:space="0" w:color="auto"/>
      </w:divBdr>
    </w:div>
    <w:div w:id="203253326">
      <w:bodyDiv w:val="1"/>
      <w:marLeft w:val="0"/>
      <w:marRight w:val="0"/>
      <w:marTop w:val="0"/>
      <w:marBottom w:val="0"/>
      <w:divBdr>
        <w:top w:val="none" w:sz="0" w:space="0" w:color="auto"/>
        <w:left w:val="none" w:sz="0" w:space="0" w:color="auto"/>
        <w:bottom w:val="none" w:sz="0" w:space="0" w:color="auto"/>
        <w:right w:val="none" w:sz="0" w:space="0" w:color="auto"/>
      </w:divBdr>
    </w:div>
    <w:div w:id="214971101">
      <w:bodyDiv w:val="1"/>
      <w:marLeft w:val="0"/>
      <w:marRight w:val="0"/>
      <w:marTop w:val="0"/>
      <w:marBottom w:val="0"/>
      <w:divBdr>
        <w:top w:val="none" w:sz="0" w:space="0" w:color="auto"/>
        <w:left w:val="none" w:sz="0" w:space="0" w:color="auto"/>
        <w:bottom w:val="none" w:sz="0" w:space="0" w:color="auto"/>
        <w:right w:val="none" w:sz="0" w:space="0" w:color="auto"/>
      </w:divBdr>
    </w:div>
    <w:div w:id="227033005">
      <w:bodyDiv w:val="1"/>
      <w:marLeft w:val="0"/>
      <w:marRight w:val="0"/>
      <w:marTop w:val="0"/>
      <w:marBottom w:val="0"/>
      <w:divBdr>
        <w:top w:val="none" w:sz="0" w:space="0" w:color="auto"/>
        <w:left w:val="none" w:sz="0" w:space="0" w:color="auto"/>
        <w:bottom w:val="none" w:sz="0" w:space="0" w:color="auto"/>
        <w:right w:val="none" w:sz="0" w:space="0" w:color="auto"/>
      </w:divBdr>
      <w:divsChild>
        <w:div w:id="985931298">
          <w:marLeft w:val="0"/>
          <w:marRight w:val="0"/>
          <w:marTop w:val="0"/>
          <w:marBottom w:val="0"/>
          <w:divBdr>
            <w:top w:val="none" w:sz="0" w:space="0" w:color="auto"/>
            <w:left w:val="none" w:sz="0" w:space="0" w:color="auto"/>
            <w:bottom w:val="none" w:sz="0" w:space="0" w:color="auto"/>
            <w:right w:val="none" w:sz="0" w:space="0" w:color="auto"/>
          </w:divBdr>
        </w:div>
      </w:divsChild>
    </w:div>
    <w:div w:id="228001874">
      <w:bodyDiv w:val="1"/>
      <w:marLeft w:val="0"/>
      <w:marRight w:val="0"/>
      <w:marTop w:val="0"/>
      <w:marBottom w:val="0"/>
      <w:divBdr>
        <w:top w:val="none" w:sz="0" w:space="0" w:color="auto"/>
        <w:left w:val="none" w:sz="0" w:space="0" w:color="auto"/>
        <w:bottom w:val="none" w:sz="0" w:space="0" w:color="auto"/>
        <w:right w:val="none" w:sz="0" w:space="0" w:color="auto"/>
      </w:divBdr>
      <w:divsChild>
        <w:div w:id="1183936110">
          <w:marLeft w:val="0"/>
          <w:marRight w:val="0"/>
          <w:marTop w:val="0"/>
          <w:marBottom w:val="0"/>
          <w:divBdr>
            <w:top w:val="none" w:sz="0" w:space="0" w:color="auto"/>
            <w:left w:val="none" w:sz="0" w:space="0" w:color="auto"/>
            <w:bottom w:val="none" w:sz="0" w:space="0" w:color="auto"/>
            <w:right w:val="none" w:sz="0" w:space="0" w:color="auto"/>
          </w:divBdr>
        </w:div>
      </w:divsChild>
    </w:div>
    <w:div w:id="246768422">
      <w:bodyDiv w:val="1"/>
      <w:marLeft w:val="0"/>
      <w:marRight w:val="0"/>
      <w:marTop w:val="0"/>
      <w:marBottom w:val="0"/>
      <w:divBdr>
        <w:top w:val="none" w:sz="0" w:space="0" w:color="auto"/>
        <w:left w:val="none" w:sz="0" w:space="0" w:color="auto"/>
        <w:bottom w:val="none" w:sz="0" w:space="0" w:color="auto"/>
        <w:right w:val="none" w:sz="0" w:space="0" w:color="auto"/>
      </w:divBdr>
      <w:divsChild>
        <w:div w:id="1268847631">
          <w:marLeft w:val="0"/>
          <w:marRight w:val="0"/>
          <w:marTop w:val="0"/>
          <w:marBottom w:val="0"/>
          <w:divBdr>
            <w:top w:val="none" w:sz="0" w:space="0" w:color="auto"/>
            <w:left w:val="none" w:sz="0" w:space="0" w:color="auto"/>
            <w:bottom w:val="none" w:sz="0" w:space="0" w:color="auto"/>
            <w:right w:val="none" w:sz="0" w:space="0" w:color="auto"/>
          </w:divBdr>
        </w:div>
        <w:div w:id="125783710">
          <w:marLeft w:val="0"/>
          <w:marRight w:val="0"/>
          <w:marTop w:val="0"/>
          <w:marBottom w:val="0"/>
          <w:divBdr>
            <w:top w:val="none" w:sz="0" w:space="0" w:color="auto"/>
            <w:left w:val="none" w:sz="0" w:space="0" w:color="auto"/>
            <w:bottom w:val="none" w:sz="0" w:space="0" w:color="auto"/>
            <w:right w:val="none" w:sz="0" w:space="0" w:color="auto"/>
          </w:divBdr>
        </w:div>
        <w:div w:id="375857381">
          <w:marLeft w:val="0"/>
          <w:marRight w:val="0"/>
          <w:marTop w:val="0"/>
          <w:marBottom w:val="0"/>
          <w:divBdr>
            <w:top w:val="none" w:sz="0" w:space="0" w:color="auto"/>
            <w:left w:val="none" w:sz="0" w:space="0" w:color="auto"/>
            <w:bottom w:val="none" w:sz="0" w:space="0" w:color="auto"/>
            <w:right w:val="none" w:sz="0" w:space="0" w:color="auto"/>
          </w:divBdr>
        </w:div>
      </w:divsChild>
    </w:div>
    <w:div w:id="246959525">
      <w:bodyDiv w:val="1"/>
      <w:marLeft w:val="0"/>
      <w:marRight w:val="0"/>
      <w:marTop w:val="0"/>
      <w:marBottom w:val="0"/>
      <w:divBdr>
        <w:top w:val="none" w:sz="0" w:space="0" w:color="auto"/>
        <w:left w:val="none" w:sz="0" w:space="0" w:color="auto"/>
        <w:bottom w:val="none" w:sz="0" w:space="0" w:color="auto"/>
        <w:right w:val="none" w:sz="0" w:space="0" w:color="auto"/>
      </w:divBdr>
    </w:div>
    <w:div w:id="246963644">
      <w:bodyDiv w:val="1"/>
      <w:marLeft w:val="0"/>
      <w:marRight w:val="0"/>
      <w:marTop w:val="0"/>
      <w:marBottom w:val="0"/>
      <w:divBdr>
        <w:top w:val="none" w:sz="0" w:space="0" w:color="auto"/>
        <w:left w:val="none" w:sz="0" w:space="0" w:color="auto"/>
        <w:bottom w:val="none" w:sz="0" w:space="0" w:color="auto"/>
        <w:right w:val="none" w:sz="0" w:space="0" w:color="auto"/>
      </w:divBdr>
    </w:div>
    <w:div w:id="248346215">
      <w:bodyDiv w:val="1"/>
      <w:marLeft w:val="0"/>
      <w:marRight w:val="0"/>
      <w:marTop w:val="0"/>
      <w:marBottom w:val="0"/>
      <w:divBdr>
        <w:top w:val="none" w:sz="0" w:space="0" w:color="auto"/>
        <w:left w:val="none" w:sz="0" w:space="0" w:color="auto"/>
        <w:bottom w:val="none" w:sz="0" w:space="0" w:color="auto"/>
        <w:right w:val="none" w:sz="0" w:space="0" w:color="auto"/>
      </w:divBdr>
    </w:div>
    <w:div w:id="253129048">
      <w:bodyDiv w:val="1"/>
      <w:marLeft w:val="0"/>
      <w:marRight w:val="0"/>
      <w:marTop w:val="0"/>
      <w:marBottom w:val="0"/>
      <w:divBdr>
        <w:top w:val="none" w:sz="0" w:space="0" w:color="auto"/>
        <w:left w:val="none" w:sz="0" w:space="0" w:color="auto"/>
        <w:bottom w:val="none" w:sz="0" w:space="0" w:color="auto"/>
        <w:right w:val="none" w:sz="0" w:space="0" w:color="auto"/>
      </w:divBdr>
    </w:div>
    <w:div w:id="267859760">
      <w:bodyDiv w:val="1"/>
      <w:marLeft w:val="0"/>
      <w:marRight w:val="0"/>
      <w:marTop w:val="0"/>
      <w:marBottom w:val="0"/>
      <w:divBdr>
        <w:top w:val="none" w:sz="0" w:space="0" w:color="auto"/>
        <w:left w:val="none" w:sz="0" w:space="0" w:color="auto"/>
        <w:bottom w:val="none" w:sz="0" w:space="0" w:color="auto"/>
        <w:right w:val="none" w:sz="0" w:space="0" w:color="auto"/>
      </w:divBdr>
    </w:div>
    <w:div w:id="271134783">
      <w:bodyDiv w:val="1"/>
      <w:marLeft w:val="0"/>
      <w:marRight w:val="0"/>
      <w:marTop w:val="0"/>
      <w:marBottom w:val="0"/>
      <w:divBdr>
        <w:top w:val="none" w:sz="0" w:space="0" w:color="auto"/>
        <w:left w:val="none" w:sz="0" w:space="0" w:color="auto"/>
        <w:bottom w:val="none" w:sz="0" w:space="0" w:color="auto"/>
        <w:right w:val="none" w:sz="0" w:space="0" w:color="auto"/>
      </w:divBdr>
      <w:divsChild>
        <w:div w:id="2119792138">
          <w:marLeft w:val="0"/>
          <w:marRight w:val="0"/>
          <w:marTop w:val="0"/>
          <w:marBottom w:val="0"/>
          <w:divBdr>
            <w:top w:val="none" w:sz="0" w:space="0" w:color="auto"/>
            <w:left w:val="none" w:sz="0" w:space="0" w:color="auto"/>
            <w:bottom w:val="none" w:sz="0" w:space="0" w:color="auto"/>
            <w:right w:val="none" w:sz="0" w:space="0" w:color="auto"/>
          </w:divBdr>
          <w:divsChild>
            <w:div w:id="3926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5606">
      <w:bodyDiv w:val="1"/>
      <w:marLeft w:val="0"/>
      <w:marRight w:val="0"/>
      <w:marTop w:val="0"/>
      <w:marBottom w:val="0"/>
      <w:divBdr>
        <w:top w:val="none" w:sz="0" w:space="0" w:color="auto"/>
        <w:left w:val="none" w:sz="0" w:space="0" w:color="auto"/>
        <w:bottom w:val="none" w:sz="0" w:space="0" w:color="auto"/>
        <w:right w:val="none" w:sz="0" w:space="0" w:color="auto"/>
      </w:divBdr>
    </w:div>
    <w:div w:id="281352037">
      <w:bodyDiv w:val="1"/>
      <w:marLeft w:val="0"/>
      <w:marRight w:val="0"/>
      <w:marTop w:val="0"/>
      <w:marBottom w:val="0"/>
      <w:divBdr>
        <w:top w:val="none" w:sz="0" w:space="0" w:color="auto"/>
        <w:left w:val="none" w:sz="0" w:space="0" w:color="auto"/>
        <w:bottom w:val="none" w:sz="0" w:space="0" w:color="auto"/>
        <w:right w:val="none" w:sz="0" w:space="0" w:color="auto"/>
      </w:divBdr>
    </w:div>
    <w:div w:id="288165946">
      <w:bodyDiv w:val="1"/>
      <w:marLeft w:val="0"/>
      <w:marRight w:val="0"/>
      <w:marTop w:val="0"/>
      <w:marBottom w:val="0"/>
      <w:divBdr>
        <w:top w:val="none" w:sz="0" w:space="0" w:color="auto"/>
        <w:left w:val="none" w:sz="0" w:space="0" w:color="auto"/>
        <w:bottom w:val="none" w:sz="0" w:space="0" w:color="auto"/>
        <w:right w:val="none" w:sz="0" w:space="0" w:color="auto"/>
      </w:divBdr>
    </w:div>
    <w:div w:id="289944264">
      <w:bodyDiv w:val="1"/>
      <w:marLeft w:val="0"/>
      <w:marRight w:val="0"/>
      <w:marTop w:val="0"/>
      <w:marBottom w:val="0"/>
      <w:divBdr>
        <w:top w:val="none" w:sz="0" w:space="0" w:color="auto"/>
        <w:left w:val="none" w:sz="0" w:space="0" w:color="auto"/>
        <w:bottom w:val="none" w:sz="0" w:space="0" w:color="auto"/>
        <w:right w:val="none" w:sz="0" w:space="0" w:color="auto"/>
      </w:divBdr>
    </w:div>
    <w:div w:id="294603563">
      <w:bodyDiv w:val="1"/>
      <w:marLeft w:val="0"/>
      <w:marRight w:val="0"/>
      <w:marTop w:val="0"/>
      <w:marBottom w:val="0"/>
      <w:divBdr>
        <w:top w:val="none" w:sz="0" w:space="0" w:color="auto"/>
        <w:left w:val="none" w:sz="0" w:space="0" w:color="auto"/>
        <w:bottom w:val="none" w:sz="0" w:space="0" w:color="auto"/>
        <w:right w:val="none" w:sz="0" w:space="0" w:color="auto"/>
      </w:divBdr>
    </w:div>
    <w:div w:id="295453722">
      <w:bodyDiv w:val="1"/>
      <w:marLeft w:val="0"/>
      <w:marRight w:val="0"/>
      <w:marTop w:val="0"/>
      <w:marBottom w:val="0"/>
      <w:divBdr>
        <w:top w:val="none" w:sz="0" w:space="0" w:color="auto"/>
        <w:left w:val="none" w:sz="0" w:space="0" w:color="auto"/>
        <w:bottom w:val="none" w:sz="0" w:space="0" w:color="auto"/>
        <w:right w:val="none" w:sz="0" w:space="0" w:color="auto"/>
      </w:divBdr>
    </w:div>
    <w:div w:id="298809238">
      <w:bodyDiv w:val="1"/>
      <w:marLeft w:val="0"/>
      <w:marRight w:val="0"/>
      <w:marTop w:val="0"/>
      <w:marBottom w:val="0"/>
      <w:divBdr>
        <w:top w:val="none" w:sz="0" w:space="0" w:color="auto"/>
        <w:left w:val="none" w:sz="0" w:space="0" w:color="auto"/>
        <w:bottom w:val="none" w:sz="0" w:space="0" w:color="auto"/>
        <w:right w:val="none" w:sz="0" w:space="0" w:color="auto"/>
      </w:divBdr>
    </w:div>
    <w:div w:id="302974942">
      <w:bodyDiv w:val="1"/>
      <w:marLeft w:val="0"/>
      <w:marRight w:val="0"/>
      <w:marTop w:val="0"/>
      <w:marBottom w:val="0"/>
      <w:divBdr>
        <w:top w:val="none" w:sz="0" w:space="0" w:color="auto"/>
        <w:left w:val="none" w:sz="0" w:space="0" w:color="auto"/>
        <w:bottom w:val="none" w:sz="0" w:space="0" w:color="auto"/>
        <w:right w:val="none" w:sz="0" w:space="0" w:color="auto"/>
      </w:divBdr>
      <w:divsChild>
        <w:div w:id="613639976">
          <w:marLeft w:val="0"/>
          <w:marRight w:val="0"/>
          <w:marTop w:val="0"/>
          <w:marBottom w:val="0"/>
          <w:divBdr>
            <w:top w:val="none" w:sz="0" w:space="0" w:color="auto"/>
            <w:left w:val="none" w:sz="0" w:space="0" w:color="auto"/>
            <w:bottom w:val="none" w:sz="0" w:space="0" w:color="auto"/>
            <w:right w:val="none" w:sz="0" w:space="0" w:color="auto"/>
          </w:divBdr>
        </w:div>
      </w:divsChild>
    </w:div>
    <w:div w:id="313726684">
      <w:bodyDiv w:val="1"/>
      <w:marLeft w:val="0"/>
      <w:marRight w:val="0"/>
      <w:marTop w:val="0"/>
      <w:marBottom w:val="0"/>
      <w:divBdr>
        <w:top w:val="none" w:sz="0" w:space="0" w:color="auto"/>
        <w:left w:val="none" w:sz="0" w:space="0" w:color="auto"/>
        <w:bottom w:val="none" w:sz="0" w:space="0" w:color="auto"/>
        <w:right w:val="none" w:sz="0" w:space="0" w:color="auto"/>
      </w:divBdr>
    </w:div>
    <w:div w:id="332101680">
      <w:bodyDiv w:val="1"/>
      <w:marLeft w:val="0"/>
      <w:marRight w:val="0"/>
      <w:marTop w:val="0"/>
      <w:marBottom w:val="0"/>
      <w:divBdr>
        <w:top w:val="none" w:sz="0" w:space="0" w:color="auto"/>
        <w:left w:val="none" w:sz="0" w:space="0" w:color="auto"/>
        <w:bottom w:val="none" w:sz="0" w:space="0" w:color="auto"/>
        <w:right w:val="none" w:sz="0" w:space="0" w:color="auto"/>
      </w:divBdr>
    </w:div>
    <w:div w:id="344678020">
      <w:bodyDiv w:val="1"/>
      <w:marLeft w:val="0"/>
      <w:marRight w:val="0"/>
      <w:marTop w:val="0"/>
      <w:marBottom w:val="0"/>
      <w:divBdr>
        <w:top w:val="none" w:sz="0" w:space="0" w:color="auto"/>
        <w:left w:val="none" w:sz="0" w:space="0" w:color="auto"/>
        <w:bottom w:val="none" w:sz="0" w:space="0" w:color="auto"/>
        <w:right w:val="none" w:sz="0" w:space="0" w:color="auto"/>
      </w:divBdr>
    </w:div>
    <w:div w:id="356278313">
      <w:bodyDiv w:val="1"/>
      <w:marLeft w:val="0"/>
      <w:marRight w:val="0"/>
      <w:marTop w:val="0"/>
      <w:marBottom w:val="0"/>
      <w:divBdr>
        <w:top w:val="none" w:sz="0" w:space="0" w:color="auto"/>
        <w:left w:val="none" w:sz="0" w:space="0" w:color="auto"/>
        <w:bottom w:val="none" w:sz="0" w:space="0" w:color="auto"/>
        <w:right w:val="none" w:sz="0" w:space="0" w:color="auto"/>
      </w:divBdr>
    </w:div>
    <w:div w:id="368069869">
      <w:bodyDiv w:val="1"/>
      <w:marLeft w:val="0"/>
      <w:marRight w:val="0"/>
      <w:marTop w:val="0"/>
      <w:marBottom w:val="0"/>
      <w:divBdr>
        <w:top w:val="none" w:sz="0" w:space="0" w:color="auto"/>
        <w:left w:val="none" w:sz="0" w:space="0" w:color="auto"/>
        <w:bottom w:val="none" w:sz="0" w:space="0" w:color="auto"/>
        <w:right w:val="none" w:sz="0" w:space="0" w:color="auto"/>
      </w:divBdr>
    </w:div>
    <w:div w:id="382678234">
      <w:bodyDiv w:val="1"/>
      <w:marLeft w:val="0"/>
      <w:marRight w:val="0"/>
      <w:marTop w:val="0"/>
      <w:marBottom w:val="0"/>
      <w:divBdr>
        <w:top w:val="none" w:sz="0" w:space="0" w:color="auto"/>
        <w:left w:val="none" w:sz="0" w:space="0" w:color="auto"/>
        <w:bottom w:val="none" w:sz="0" w:space="0" w:color="auto"/>
        <w:right w:val="none" w:sz="0" w:space="0" w:color="auto"/>
      </w:divBdr>
    </w:div>
    <w:div w:id="398721318">
      <w:bodyDiv w:val="1"/>
      <w:marLeft w:val="0"/>
      <w:marRight w:val="0"/>
      <w:marTop w:val="0"/>
      <w:marBottom w:val="0"/>
      <w:divBdr>
        <w:top w:val="none" w:sz="0" w:space="0" w:color="auto"/>
        <w:left w:val="none" w:sz="0" w:space="0" w:color="auto"/>
        <w:bottom w:val="none" w:sz="0" w:space="0" w:color="auto"/>
        <w:right w:val="none" w:sz="0" w:space="0" w:color="auto"/>
      </w:divBdr>
    </w:div>
    <w:div w:id="399982014">
      <w:bodyDiv w:val="1"/>
      <w:marLeft w:val="0"/>
      <w:marRight w:val="0"/>
      <w:marTop w:val="0"/>
      <w:marBottom w:val="0"/>
      <w:divBdr>
        <w:top w:val="none" w:sz="0" w:space="0" w:color="auto"/>
        <w:left w:val="none" w:sz="0" w:space="0" w:color="auto"/>
        <w:bottom w:val="none" w:sz="0" w:space="0" w:color="auto"/>
        <w:right w:val="none" w:sz="0" w:space="0" w:color="auto"/>
      </w:divBdr>
    </w:div>
    <w:div w:id="404033108">
      <w:bodyDiv w:val="1"/>
      <w:marLeft w:val="0"/>
      <w:marRight w:val="0"/>
      <w:marTop w:val="0"/>
      <w:marBottom w:val="0"/>
      <w:divBdr>
        <w:top w:val="none" w:sz="0" w:space="0" w:color="auto"/>
        <w:left w:val="none" w:sz="0" w:space="0" w:color="auto"/>
        <w:bottom w:val="none" w:sz="0" w:space="0" w:color="auto"/>
        <w:right w:val="none" w:sz="0" w:space="0" w:color="auto"/>
      </w:divBdr>
    </w:div>
    <w:div w:id="406457361">
      <w:bodyDiv w:val="1"/>
      <w:marLeft w:val="0"/>
      <w:marRight w:val="0"/>
      <w:marTop w:val="0"/>
      <w:marBottom w:val="0"/>
      <w:divBdr>
        <w:top w:val="none" w:sz="0" w:space="0" w:color="auto"/>
        <w:left w:val="none" w:sz="0" w:space="0" w:color="auto"/>
        <w:bottom w:val="none" w:sz="0" w:space="0" w:color="auto"/>
        <w:right w:val="none" w:sz="0" w:space="0" w:color="auto"/>
      </w:divBdr>
      <w:divsChild>
        <w:div w:id="237517118">
          <w:marLeft w:val="0"/>
          <w:marRight w:val="0"/>
          <w:marTop w:val="0"/>
          <w:marBottom w:val="0"/>
          <w:divBdr>
            <w:top w:val="none" w:sz="0" w:space="0" w:color="auto"/>
            <w:left w:val="none" w:sz="0" w:space="0" w:color="auto"/>
            <w:bottom w:val="none" w:sz="0" w:space="0" w:color="auto"/>
            <w:right w:val="none" w:sz="0" w:space="0" w:color="auto"/>
          </w:divBdr>
        </w:div>
      </w:divsChild>
    </w:div>
    <w:div w:id="412243608">
      <w:bodyDiv w:val="1"/>
      <w:marLeft w:val="0"/>
      <w:marRight w:val="0"/>
      <w:marTop w:val="0"/>
      <w:marBottom w:val="0"/>
      <w:divBdr>
        <w:top w:val="none" w:sz="0" w:space="0" w:color="auto"/>
        <w:left w:val="none" w:sz="0" w:space="0" w:color="auto"/>
        <w:bottom w:val="none" w:sz="0" w:space="0" w:color="auto"/>
        <w:right w:val="none" w:sz="0" w:space="0" w:color="auto"/>
      </w:divBdr>
    </w:div>
    <w:div w:id="452674127">
      <w:bodyDiv w:val="1"/>
      <w:marLeft w:val="0"/>
      <w:marRight w:val="0"/>
      <w:marTop w:val="0"/>
      <w:marBottom w:val="0"/>
      <w:divBdr>
        <w:top w:val="none" w:sz="0" w:space="0" w:color="auto"/>
        <w:left w:val="none" w:sz="0" w:space="0" w:color="auto"/>
        <w:bottom w:val="none" w:sz="0" w:space="0" w:color="auto"/>
        <w:right w:val="none" w:sz="0" w:space="0" w:color="auto"/>
      </w:divBdr>
    </w:div>
    <w:div w:id="456682883">
      <w:bodyDiv w:val="1"/>
      <w:marLeft w:val="0"/>
      <w:marRight w:val="0"/>
      <w:marTop w:val="0"/>
      <w:marBottom w:val="0"/>
      <w:divBdr>
        <w:top w:val="none" w:sz="0" w:space="0" w:color="auto"/>
        <w:left w:val="none" w:sz="0" w:space="0" w:color="auto"/>
        <w:bottom w:val="none" w:sz="0" w:space="0" w:color="auto"/>
        <w:right w:val="none" w:sz="0" w:space="0" w:color="auto"/>
      </w:divBdr>
    </w:div>
    <w:div w:id="479690015">
      <w:bodyDiv w:val="1"/>
      <w:marLeft w:val="0"/>
      <w:marRight w:val="0"/>
      <w:marTop w:val="0"/>
      <w:marBottom w:val="0"/>
      <w:divBdr>
        <w:top w:val="none" w:sz="0" w:space="0" w:color="auto"/>
        <w:left w:val="none" w:sz="0" w:space="0" w:color="auto"/>
        <w:bottom w:val="none" w:sz="0" w:space="0" w:color="auto"/>
        <w:right w:val="none" w:sz="0" w:space="0" w:color="auto"/>
      </w:divBdr>
    </w:div>
    <w:div w:id="484011281">
      <w:bodyDiv w:val="1"/>
      <w:marLeft w:val="0"/>
      <w:marRight w:val="0"/>
      <w:marTop w:val="0"/>
      <w:marBottom w:val="0"/>
      <w:divBdr>
        <w:top w:val="none" w:sz="0" w:space="0" w:color="auto"/>
        <w:left w:val="none" w:sz="0" w:space="0" w:color="auto"/>
        <w:bottom w:val="none" w:sz="0" w:space="0" w:color="auto"/>
        <w:right w:val="none" w:sz="0" w:space="0" w:color="auto"/>
      </w:divBdr>
    </w:div>
    <w:div w:id="484594121">
      <w:bodyDiv w:val="1"/>
      <w:marLeft w:val="0"/>
      <w:marRight w:val="0"/>
      <w:marTop w:val="0"/>
      <w:marBottom w:val="0"/>
      <w:divBdr>
        <w:top w:val="none" w:sz="0" w:space="0" w:color="auto"/>
        <w:left w:val="none" w:sz="0" w:space="0" w:color="auto"/>
        <w:bottom w:val="none" w:sz="0" w:space="0" w:color="auto"/>
        <w:right w:val="none" w:sz="0" w:space="0" w:color="auto"/>
      </w:divBdr>
      <w:divsChild>
        <w:div w:id="25571285">
          <w:marLeft w:val="0"/>
          <w:marRight w:val="0"/>
          <w:marTop w:val="0"/>
          <w:marBottom w:val="0"/>
          <w:divBdr>
            <w:top w:val="none" w:sz="0" w:space="0" w:color="auto"/>
            <w:left w:val="none" w:sz="0" w:space="0" w:color="auto"/>
            <w:bottom w:val="none" w:sz="0" w:space="0" w:color="auto"/>
            <w:right w:val="none" w:sz="0" w:space="0" w:color="auto"/>
          </w:divBdr>
        </w:div>
      </w:divsChild>
    </w:div>
    <w:div w:id="494152289">
      <w:bodyDiv w:val="1"/>
      <w:marLeft w:val="0"/>
      <w:marRight w:val="0"/>
      <w:marTop w:val="0"/>
      <w:marBottom w:val="0"/>
      <w:divBdr>
        <w:top w:val="none" w:sz="0" w:space="0" w:color="auto"/>
        <w:left w:val="none" w:sz="0" w:space="0" w:color="auto"/>
        <w:bottom w:val="none" w:sz="0" w:space="0" w:color="auto"/>
        <w:right w:val="none" w:sz="0" w:space="0" w:color="auto"/>
      </w:divBdr>
    </w:div>
    <w:div w:id="494732662">
      <w:bodyDiv w:val="1"/>
      <w:marLeft w:val="0"/>
      <w:marRight w:val="0"/>
      <w:marTop w:val="0"/>
      <w:marBottom w:val="0"/>
      <w:divBdr>
        <w:top w:val="none" w:sz="0" w:space="0" w:color="auto"/>
        <w:left w:val="none" w:sz="0" w:space="0" w:color="auto"/>
        <w:bottom w:val="none" w:sz="0" w:space="0" w:color="auto"/>
        <w:right w:val="none" w:sz="0" w:space="0" w:color="auto"/>
      </w:divBdr>
    </w:div>
    <w:div w:id="498808793">
      <w:bodyDiv w:val="1"/>
      <w:marLeft w:val="0"/>
      <w:marRight w:val="0"/>
      <w:marTop w:val="0"/>
      <w:marBottom w:val="0"/>
      <w:divBdr>
        <w:top w:val="none" w:sz="0" w:space="0" w:color="auto"/>
        <w:left w:val="none" w:sz="0" w:space="0" w:color="auto"/>
        <w:bottom w:val="none" w:sz="0" w:space="0" w:color="auto"/>
        <w:right w:val="none" w:sz="0" w:space="0" w:color="auto"/>
      </w:divBdr>
      <w:divsChild>
        <w:div w:id="1550922891">
          <w:marLeft w:val="0"/>
          <w:marRight w:val="0"/>
          <w:marTop w:val="0"/>
          <w:marBottom w:val="0"/>
          <w:divBdr>
            <w:top w:val="none" w:sz="0" w:space="0" w:color="auto"/>
            <w:left w:val="none" w:sz="0" w:space="0" w:color="auto"/>
            <w:bottom w:val="none" w:sz="0" w:space="0" w:color="auto"/>
            <w:right w:val="none" w:sz="0" w:space="0" w:color="auto"/>
          </w:divBdr>
        </w:div>
        <w:div w:id="1233395164">
          <w:marLeft w:val="0"/>
          <w:marRight w:val="0"/>
          <w:marTop w:val="0"/>
          <w:marBottom w:val="0"/>
          <w:divBdr>
            <w:top w:val="none" w:sz="0" w:space="0" w:color="auto"/>
            <w:left w:val="none" w:sz="0" w:space="0" w:color="auto"/>
            <w:bottom w:val="none" w:sz="0" w:space="0" w:color="auto"/>
            <w:right w:val="none" w:sz="0" w:space="0" w:color="auto"/>
          </w:divBdr>
        </w:div>
      </w:divsChild>
    </w:div>
    <w:div w:id="503472616">
      <w:bodyDiv w:val="1"/>
      <w:marLeft w:val="0"/>
      <w:marRight w:val="0"/>
      <w:marTop w:val="0"/>
      <w:marBottom w:val="0"/>
      <w:divBdr>
        <w:top w:val="none" w:sz="0" w:space="0" w:color="auto"/>
        <w:left w:val="none" w:sz="0" w:space="0" w:color="auto"/>
        <w:bottom w:val="none" w:sz="0" w:space="0" w:color="auto"/>
        <w:right w:val="none" w:sz="0" w:space="0" w:color="auto"/>
      </w:divBdr>
      <w:divsChild>
        <w:div w:id="1808742031">
          <w:marLeft w:val="0"/>
          <w:marRight w:val="0"/>
          <w:marTop w:val="0"/>
          <w:marBottom w:val="0"/>
          <w:divBdr>
            <w:top w:val="none" w:sz="0" w:space="0" w:color="auto"/>
            <w:left w:val="none" w:sz="0" w:space="0" w:color="auto"/>
            <w:bottom w:val="none" w:sz="0" w:space="0" w:color="auto"/>
            <w:right w:val="none" w:sz="0" w:space="0" w:color="auto"/>
          </w:divBdr>
        </w:div>
      </w:divsChild>
    </w:div>
    <w:div w:id="506754313">
      <w:bodyDiv w:val="1"/>
      <w:marLeft w:val="0"/>
      <w:marRight w:val="0"/>
      <w:marTop w:val="0"/>
      <w:marBottom w:val="0"/>
      <w:divBdr>
        <w:top w:val="none" w:sz="0" w:space="0" w:color="auto"/>
        <w:left w:val="none" w:sz="0" w:space="0" w:color="auto"/>
        <w:bottom w:val="none" w:sz="0" w:space="0" w:color="auto"/>
        <w:right w:val="none" w:sz="0" w:space="0" w:color="auto"/>
      </w:divBdr>
    </w:div>
    <w:div w:id="512645196">
      <w:bodyDiv w:val="1"/>
      <w:marLeft w:val="0"/>
      <w:marRight w:val="0"/>
      <w:marTop w:val="0"/>
      <w:marBottom w:val="0"/>
      <w:divBdr>
        <w:top w:val="none" w:sz="0" w:space="0" w:color="auto"/>
        <w:left w:val="none" w:sz="0" w:space="0" w:color="auto"/>
        <w:bottom w:val="none" w:sz="0" w:space="0" w:color="auto"/>
        <w:right w:val="none" w:sz="0" w:space="0" w:color="auto"/>
      </w:divBdr>
    </w:div>
    <w:div w:id="517889915">
      <w:bodyDiv w:val="1"/>
      <w:marLeft w:val="0"/>
      <w:marRight w:val="0"/>
      <w:marTop w:val="0"/>
      <w:marBottom w:val="0"/>
      <w:divBdr>
        <w:top w:val="none" w:sz="0" w:space="0" w:color="auto"/>
        <w:left w:val="none" w:sz="0" w:space="0" w:color="auto"/>
        <w:bottom w:val="none" w:sz="0" w:space="0" w:color="auto"/>
        <w:right w:val="none" w:sz="0" w:space="0" w:color="auto"/>
      </w:divBdr>
    </w:div>
    <w:div w:id="518617230">
      <w:bodyDiv w:val="1"/>
      <w:marLeft w:val="0"/>
      <w:marRight w:val="0"/>
      <w:marTop w:val="0"/>
      <w:marBottom w:val="0"/>
      <w:divBdr>
        <w:top w:val="none" w:sz="0" w:space="0" w:color="auto"/>
        <w:left w:val="none" w:sz="0" w:space="0" w:color="auto"/>
        <w:bottom w:val="none" w:sz="0" w:space="0" w:color="auto"/>
        <w:right w:val="none" w:sz="0" w:space="0" w:color="auto"/>
      </w:divBdr>
    </w:div>
    <w:div w:id="525944269">
      <w:bodyDiv w:val="1"/>
      <w:marLeft w:val="0"/>
      <w:marRight w:val="0"/>
      <w:marTop w:val="0"/>
      <w:marBottom w:val="0"/>
      <w:divBdr>
        <w:top w:val="none" w:sz="0" w:space="0" w:color="auto"/>
        <w:left w:val="none" w:sz="0" w:space="0" w:color="auto"/>
        <w:bottom w:val="none" w:sz="0" w:space="0" w:color="auto"/>
        <w:right w:val="none" w:sz="0" w:space="0" w:color="auto"/>
      </w:divBdr>
    </w:div>
    <w:div w:id="526601935">
      <w:bodyDiv w:val="1"/>
      <w:marLeft w:val="0"/>
      <w:marRight w:val="0"/>
      <w:marTop w:val="0"/>
      <w:marBottom w:val="0"/>
      <w:divBdr>
        <w:top w:val="none" w:sz="0" w:space="0" w:color="auto"/>
        <w:left w:val="none" w:sz="0" w:space="0" w:color="auto"/>
        <w:bottom w:val="none" w:sz="0" w:space="0" w:color="auto"/>
        <w:right w:val="none" w:sz="0" w:space="0" w:color="auto"/>
      </w:divBdr>
      <w:divsChild>
        <w:div w:id="2022008173">
          <w:marLeft w:val="0"/>
          <w:marRight w:val="0"/>
          <w:marTop w:val="0"/>
          <w:marBottom w:val="0"/>
          <w:divBdr>
            <w:top w:val="none" w:sz="0" w:space="0" w:color="auto"/>
            <w:left w:val="none" w:sz="0" w:space="0" w:color="auto"/>
            <w:bottom w:val="none" w:sz="0" w:space="0" w:color="auto"/>
            <w:right w:val="none" w:sz="0" w:space="0" w:color="auto"/>
          </w:divBdr>
        </w:div>
      </w:divsChild>
    </w:div>
    <w:div w:id="555550733">
      <w:bodyDiv w:val="1"/>
      <w:marLeft w:val="0"/>
      <w:marRight w:val="0"/>
      <w:marTop w:val="0"/>
      <w:marBottom w:val="0"/>
      <w:divBdr>
        <w:top w:val="none" w:sz="0" w:space="0" w:color="auto"/>
        <w:left w:val="none" w:sz="0" w:space="0" w:color="auto"/>
        <w:bottom w:val="none" w:sz="0" w:space="0" w:color="auto"/>
        <w:right w:val="none" w:sz="0" w:space="0" w:color="auto"/>
      </w:divBdr>
    </w:div>
    <w:div w:id="563298649">
      <w:bodyDiv w:val="1"/>
      <w:marLeft w:val="0"/>
      <w:marRight w:val="0"/>
      <w:marTop w:val="0"/>
      <w:marBottom w:val="0"/>
      <w:divBdr>
        <w:top w:val="none" w:sz="0" w:space="0" w:color="auto"/>
        <w:left w:val="none" w:sz="0" w:space="0" w:color="auto"/>
        <w:bottom w:val="none" w:sz="0" w:space="0" w:color="auto"/>
        <w:right w:val="none" w:sz="0" w:space="0" w:color="auto"/>
      </w:divBdr>
    </w:div>
    <w:div w:id="579369175">
      <w:bodyDiv w:val="1"/>
      <w:marLeft w:val="0"/>
      <w:marRight w:val="0"/>
      <w:marTop w:val="0"/>
      <w:marBottom w:val="0"/>
      <w:divBdr>
        <w:top w:val="none" w:sz="0" w:space="0" w:color="auto"/>
        <w:left w:val="none" w:sz="0" w:space="0" w:color="auto"/>
        <w:bottom w:val="none" w:sz="0" w:space="0" w:color="auto"/>
        <w:right w:val="none" w:sz="0" w:space="0" w:color="auto"/>
      </w:divBdr>
      <w:divsChild>
        <w:div w:id="813639874">
          <w:marLeft w:val="0"/>
          <w:marRight w:val="0"/>
          <w:marTop w:val="0"/>
          <w:marBottom w:val="0"/>
          <w:divBdr>
            <w:top w:val="none" w:sz="0" w:space="0" w:color="auto"/>
            <w:left w:val="none" w:sz="0" w:space="0" w:color="auto"/>
            <w:bottom w:val="none" w:sz="0" w:space="0" w:color="auto"/>
            <w:right w:val="none" w:sz="0" w:space="0" w:color="auto"/>
          </w:divBdr>
        </w:div>
      </w:divsChild>
    </w:div>
    <w:div w:id="586228140">
      <w:bodyDiv w:val="1"/>
      <w:marLeft w:val="0"/>
      <w:marRight w:val="0"/>
      <w:marTop w:val="0"/>
      <w:marBottom w:val="0"/>
      <w:divBdr>
        <w:top w:val="none" w:sz="0" w:space="0" w:color="auto"/>
        <w:left w:val="none" w:sz="0" w:space="0" w:color="auto"/>
        <w:bottom w:val="none" w:sz="0" w:space="0" w:color="auto"/>
        <w:right w:val="none" w:sz="0" w:space="0" w:color="auto"/>
      </w:divBdr>
    </w:div>
    <w:div w:id="607615396">
      <w:bodyDiv w:val="1"/>
      <w:marLeft w:val="0"/>
      <w:marRight w:val="0"/>
      <w:marTop w:val="0"/>
      <w:marBottom w:val="0"/>
      <w:divBdr>
        <w:top w:val="none" w:sz="0" w:space="0" w:color="auto"/>
        <w:left w:val="none" w:sz="0" w:space="0" w:color="auto"/>
        <w:bottom w:val="none" w:sz="0" w:space="0" w:color="auto"/>
        <w:right w:val="none" w:sz="0" w:space="0" w:color="auto"/>
      </w:divBdr>
    </w:div>
    <w:div w:id="625936023">
      <w:bodyDiv w:val="1"/>
      <w:marLeft w:val="0"/>
      <w:marRight w:val="0"/>
      <w:marTop w:val="0"/>
      <w:marBottom w:val="0"/>
      <w:divBdr>
        <w:top w:val="none" w:sz="0" w:space="0" w:color="auto"/>
        <w:left w:val="none" w:sz="0" w:space="0" w:color="auto"/>
        <w:bottom w:val="none" w:sz="0" w:space="0" w:color="auto"/>
        <w:right w:val="none" w:sz="0" w:space="0" w:color="auto"/>
      </w:divBdr>
    </w:div>
    <w:div w:id="633408549">
      <w:bodyDiv w:val="1"/>
      <w:marLeft w:val="0"/>
      <w:marRight w:val="0"/>
      <w:marTop w:val="0"/>
      <w:marBottom w:val="0"/>
      <w:divBdr>
        <w:top w:val="none" w:sz="0" w:space="0" w:color="auto"/>
        <w:left w:val="none" w:sz="0" w:space="0" w:color="auto"/>
        <w:bottom w:val="none" w:sz="0" w:space="0" w:color="auto"/>
        <w:right w:val="none" w:sz="0" w:space="0" w:color="auto"/>
      </w:divBdr>
      <w:divsChild>
        <w:div w:id="586039488">
          <w:marLeft w:val="0"/>
          <w:marRight w:val="0"/>
          <w:marTop w:val="0"/>
          <w:marBottom w:val="0"/>
          <w:divBdr>
            <w:top w:val="none" w:sz="0" w:space="0" w:color="auto"/>
            <w:left w:val="none" w:sz="0" w:space="0" w:color="auto"/>
            <w:bottom w:val="none" w:sz="0" w:space="0" w:color="auto"/>
            <w:right w:val="none" w:sz="0" w:space="0" w:color="auto"/>
          </w:divBdr>
          <w:divsChild>
            <w:div w:id="493764690">
              <w:marLeft w:val="0"/>
              <w:marRight w:val="0"/>
              <w:marTop w:val="0"/>
              <w:marBottom w:val="0"/>
              <w:divBdr>
                <w:top w:val="none" w:sz="0" w:space="0" w:color="auto"/>
                <w:left w:val="none" w:sz="0" w:space="0" w:color="auto"/>
                <w:bottom w:val="none" w:sz="0" w:space="0" w:color="auto"/>
                <w:right w:val="none" w:sz="0" w:space="0" w:color="auto"/>
              </w:divBdr>
              <w:divsChild>
                <w:div w:id="7779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2605">
      <w:bodyDiv w:val="1"/>
      <w:marLeft w:val="0"/>
      <w:marRight w:val="0"/>
      <w:marTop w:val="0"/>
      <w:marBottom w:val="0"/>
      <w:divBdr>
        <w:top w:val="none" w:sz="0" w:space="0" w:color="auto"/>
        <w:left w:val="none" w:sz="0" w:space="0" w:color="auto"/>
        <w:bottom w:val="none" w:sz="0" w:space="0" w:color="auto"/>
        <w:right w:val="none" w:sz="0" w:space="0" w:color="auto"/>
      </w:divBdr>
    </w:div>
    <w:div w:id="636028202">
      <w:bodyDiv w:val="1"/>
      <w:marLeft w:val="0"/>
      <w:marRight w:val="0"/>
      <w:marTop w:val="0"/>
      <w:marBottom w:val="0"/>
      <w:divBdr>
        <w:top w:val="none" w:sz="0" w:space="0" w:color="auto"/>
        <w:left w:val="none" w:sz="0" w:space="0" w:color="auto"/>
        <w:bottom w:val="none" w:sz="0" w:space="0" w:color="auto"/>
        <w:right w:val="none" w:sz="0" w:space="0" w:color="auto"/>
      </w:divBdr>
    </w:div>
    <w:div w:id="637613108">
      <w:bodyDiv w:val="1"/>
      <w:marLeft w:val="0"/>
      <w:marRight w:val="0"/>
      <w:marTop w:val="0"/>
      <w:marBottom w:val="0"/>
      <w:divBdr>
        <w:top w:val="none" w:sz="0" w:space="0" w:color="auto"/>
        <w:left w:val="none" w:sz="0" w:space="0" w:color="auto"/>
        <w:bottom w:val="none" w:sz="0" w:space="0" w:color="auto"/>
        <w:right w:val="none" w:sz="0" w:space="0" w:color="auto"/>
      </w:divBdr>
    </w:div>
    <w:div w:id="645820001">
      <w:bodyDiv w:val="1"/>
      <w:marLeft w:val="0"/>
      <w:marRight w:val="0"/>
      <w:marTop w:val="0"/>
      <w:marBottom w:val="0"/>
      <w:divBdr>
        <w:top w:val="none" w:sz="0" w:space="0" w:color="auto"/>
        <w:left w:val="none" w:sz="0" w:space="0" w:color="auto"/>
        <w:bottom w:val="none" w:sz="0" w:space="0" w:color="auto"/>
        <w:right w:val="none" w:sz="0" w:space="0" w:color="auto"/>
      </w:divBdr>
    </w:div>
    <w:div w:id="656615815">
      <w:bodyDiv w:val="1"/>
      <w:marLeft w:val="0"/>
      <w:marRight w:val="0"/>
      <w:marTop w:val="0"/>
      <w:marBottom w:val="0"/>
      <w:divBdr>
        <w:top w:val="none" w:sz="0" w:space="0" w:color="auto"/>
        <w:left w:val="none" w:sz="0" w:space="0" w:color="auto"/>
        <w:bottom w:val="none" w:sz="0" w:space="0" w:color="auto"/>
        <w:right w:val="none" w:sz="0" w:space="0" w:color="auto"/>
      </w:divBdr>
      <w:divsChild>
        <w:div w:id="1579093027">
          <w:marLeft w:val="0"/>
          <w:marRight w:val="0"/>
          <w:marTop w:val="0"/>
          <w:marBottom w:val="0"/>
          <w:divBdr>
            <w:top w:val="none" w:sz="0" w:space="0" w:color="auto"/>
            <w:left w:val="none" w:sz="0" w:space="0" w:color="auto"/>
            <w:bottom w:val="none" w:sz="0" w:space="0" w:color="auto"/>
            <w:right w:val="none" w:sz="0" w:space="0" w:color="auto"/>
          </w:divBdr>
        </w:div>
      </w:divsChild>
    </w:div>
    <w:div w:id="658964529">
      <w:bodyDiv w:val="1"/>
      <w:marLeft w:val="0"/>
      <w:marRight w:val="0"/>
      <w:marTop w:val="0"/>
      <w:marBottom w:val="0"/>
      <w:divBdr>
        <w:top w:val="none" w:sz="0" w:space="0" w:color="auto"/>
        <w:left w:val="none" w:sz="0" w:space="0" w:color="auto"/>
        <w:bottom w:val="none" w:sz="0" w:space="0" w:color="auto"/>
        <w:right w:val="none" w:sz="0" w:space="0" w:color="auto"/>
      </w:divBdr>
    </w:div>
    <w:div w:id="691421763">
      <w:bodyDiv w:val="1"/>
      <w:marLeft w:val="0"/>
      <w:marRight w:val="0"/>
      <w:marTop w:val="0"/>
      <w:marBottom w:val="0"/>
      <w:divBdr>
        <w:top w:val="none" w:sz="0" w:space="0" w:color="auto"/>
        <w:left w:val="none" w:sz="0" w:space="0" w:color="auto"/>
        <w:bottom w:val="none" w:sz="0" w:space="0" w:color="auto"/>
        <w:right w:val="none" w:sz="0" w:space="0" w:color="auto"/>
      </w:divBdr>
    </w:div>
    <w:div w:id="707416969">
      <w:bodyDiv w:val="1"/>
      <w:marLeft w:val="0"/>
      <w:marRight w:val="0"/>
      <w:marTop w:val="0"/>
      <w:marBottom w:val="0"/>
      <w:divBdr>
        <w:top w:val="none" w:sz="0" w:space="0" w:color="auto"/>
        <w:left w:val="none" w:sz="0" w:space="0" w:color="auto"/>
        <w:bottom w:val="none" w:sz="0" w:space="0" w:color="auto"/>
        <w:right w:val="none" w:sz="0" w:space="0" w:color="auto"/>
      </w:divBdr>
    </w:div>
    <w:div w:id="708725226">
      <w:bodyDiv w:val="1"/>
      <w:marLeft w:val="0"/>
      <w:marRight w:val="0"/>
      <w:marTop w:val="0"/>
      <w:marBottom w:val="0"/>
      <w:divBdr>
        <w:top w:val="none" w:sz="0" w:space="0" w:color="auto"/>
        <w:left w:val="none" w:sz="0" w:space="0" w:color="auto"/>
        <w:bottom w:val="none" w:sz="0" w:space="0" w:color="auto"/>
        <w:right w:val="none" w:sz="0" w:space="0" w:color="auto"/>
      </w:divBdr>
      <w:divsChild>
        <w:div w:id="967517886">
          <w:marLeft w:val="0"/>
          <w:marRight w:val="0"/>
          <w:marTop w:val="0"/>
          <w:marBottom w:val="0"/>
          <w:divBdr>
            <w:top w:val="none" w:sz="0" w:space="0" w:color="auto"/>
            <w:left w:val="none" w:sz="0" w:space="0" w:color="auto"/>
            <w:bottom w:val="none" w:sz="0" w:space="0" w:color="auto"/>
            <w:right w:val="none" w:sz="0" w:space="0" w:color="auto"/>
          </w:divBdr>
        </w:div>
        <w:div w:id="1335835460">
          <w:marLeft w:val="0"/>
          <w:marRight w:val="0"/>
          <w:marTop w:val="0"/>
          <w:marBottom w:val="0"/>
          <w:divBdr>
            <w:top w:val="none" w:sz="0" w:space="0" w:color="auto"/>
            <w:left w:val="none" w:sz="0" w:space="0" w:color="auto"/>
            <w:bottom w:val="none" w:sz="0" w:space="0" w:color="auto"/>
            <w:right w:val="none" w:sz="0" w:space="0" w:color="auto"/>
          </w:divBdr>
        </w:div>
      </w:divsChild>
    </w:div>
    <w:div w:id="714818136">
      <w:bodyDiv w:val="1"/>
      <w:marLeft w:val="0"/>
      <w:marRight w:val="0"/>
      <w:marTop w:val="0"/>
      <w:marBottom w:val="0"/>
      <w:divBdr>
        <w:top w:val="none" w:sz="0" w:space="0" w:color="auto"/>
        <w:left w:val="none" w:sz="0" w:space="0" w:color="auto"/>
        <w:bottom w:val="none" w:sz="0" w:space="0" w:color="auto"/>
        <w:right w:val="none" w:sz="0" w:space="0" w:color="auto"/>
      </w:divBdr>
    </w:div>
    <w:div w:id="747389992">
      <w:bodyDiv w:val="1"/>
      <w:marLeft w:val="0"/>
      <w:marRight w:val="0"/>
      <w:marTop w:val="0"/>
      <w:marBottom w:val="0"/>
      <w:divBdr>
        <w:top w:val="none" w:sz="0" w:space="0" w:color="auto"/>
        <w:left w:val="none" w:sz="0" w:space="0" w:color="auto"/>
        <w:bottom w:val="none" w:sz="0" w:space="0" w:color="auto"/>
        <w:right w:val="none" w:sz="0" w:space="0" w:color="auto"/>
      </w:divBdr>
    </w:div>
    <w:div w:id="756100467">
      <w:bodyDiv w:val="1"/>
      <w:marLeft w:val="0"/>
      <w:marRight w:val="0"/>
      <w:marTop w:val="0"/>
      <w:marBottom w:val="0"/>
      <w:divBdr>
        <w:top w:val="none" w:sz="0" w:space="0" w:color="auto"/>
        <w:left w:val="none" w:sz="0" w:space="0" w:color="auto"/>
        <w:bottom w:val="none" w:sz="0" w:space="0" w:color="auto"/>
        <w:right w:val="none" w:sz="0" w:space="0" w:color="auto"/>
      </w:divBdr>
    </w:div>
    <w:div w:id="757097246">
      <w:bodyDiv w:val="1"/>
      <w:marLeft w:val="0"/>
      <w:marRight w:val="0"/>
      <w:marTop w:val="0"/>
      <w:marBottom w:val="0"/>
      <w:divBdr>
        <w:top w:val="none" w:sz="0" w:space="0" w:color="auto"/>
        <w:left w:val="none" w:sz="0" w:space="0" w:color="auto"/>
        <w:bottom w:val="none" w:sz="0" w:space="0" w:color="auto"/>
        <w:right w:val="none" w:sz="0" w:space="0" w:color="auto"/>
      </w:divBdr>
    </w:div>
    <w:div w:id="766272844">
      <w:bodyDiv w:val="1"/>
      <w:marLeft w:val="0"/>
      <w:marRight w:val="0"/>
      <w:marTop w:val="0"/>
      <w:marBottom w:val="0"/>
      <w:divBdr>
        <w:top w:val="none" w:sz="0" w:space="0" w:color="auto"/>
        <w:left w:val="none" w:sz="0" w:space="0" w:color="auto"/>
        <w:bottom w:val="none" w:sz="0" w:space="0" w:color="auto"/>
        <w:right w:val="none" w:sz="0" w:space="0" w:color="auto"/>
      </w:divBdr>
    </w:div>
    <w:div w:id="773213909">
      <w:bodyDiv w:val="1"/>
      <w:marLeft w:val="0"/>
      <w:marRight w:val="0"/>
      <w:marTop w:val="0"/>
      <w:marBottom w:val="0"/>
      <w:divBdr>
        <w:top w:val="none" w:sz="0" w:space="0" w:color="auto"/>
        <w:left w:val="none" w:sz="0" w:space="0" w:color="auto"/>
        <w:bottom w:val="none" w:sz="0" w:space="0" w:color="auto"/>
        <w:right w:val="none" w:sz="0" w:space="0" w:color="auto"/>
      </w:divBdr>
      <w:divsChild>
        <w:div w:id="522863505">
          <w:marLeft w:val="0"/>
          <w:marRight w:val="0"/>
          <w:marTop w:val="0"/>
          <w:marBottom w:val="0"/>
          <w:divBdr>
            <w:top w:val="none" w:sz="0" w:space="0" w:color="auto"/>
            <w:left w:val="none" w:sz="0" w:space="0" w:color="auto"/>
            <w:bottom w:val="none" w:sz="0" w:space="0" w:color="auto"/>
            <w:right w:val="none" w:sz="0" w:space="0" w:color="auto"/>
          </w:divBdr>
          <w:divsChild>
            <w:div w:id="954484975">
              <w:marLeft w:val="0"/>
              <w:marRight w:val="0"/>
              <w:marTop w:val="0"/>
              <w:marBottom w:val="0"/>
              <w:divBdr>
                <w:top w:val="none" w:sz="0" w:space="0" w:color="auto"/>
                <w:left w:val="none" w:sz="0" w:space="0" w:color="auto"/>
                <w:bottom w:val="none" w:sz="0" w:space="0" w:color="auto"/>
                <w:right w:val="none" w:sz="0" w:space="0" w:color="auto"/>
              </w:divBdr>
              <w:divsChild>
                <w:div w:id="774057802">
                  <w:marLeft w:val="0"/>
                  <w:marRight w:val="0"/>
                  <w:marTop w:val="0"/>
                  <w:marBottom w:val="0"/>
                  <w:divBdr>
                    <w:top w:val="none" w:sz="0" w:space="0" w:color="auto"/>
                    <w:left w:val="none" w:sz="0" w:space="0" w:color="auto"/>
                    <w:bottom w:val="none" w:sz="0" w:space="0" w:color="auto"/>
                    <w:right w:val="none" w:sz="0" w:space="0" w:color="auto"/>
                  </w:divBdr>
                  <w:divsChild>
                    <w:div w:id="1445661158">
                      <w:marLeft w:val="0"/>
                      <w:marRight w:val="0"/>
                      <w:marTop w:val="0"/>
                      <w:marBottom w:val="0"/>
                      <w:divBdr>
                        <w:top w:val="none" w:sz="0" w:space="0" w:color="auto"/>
                        <w:left w:val="none" w:sz="0" w:space="0" w:color="auto"/>
                        <w:bottom w:val="none" w:sz="0" w:space="0" w:color="auto"/>
                        <w:right w:val="none" w:sz="0" w:space="0" w:color="auto"/>
                      </w:divBdr>
                      <w:divsChild>
                        <w:div w:id="430206128">
                          <w:marLeft w:val="0"/>
                          <w:marRight w:val="0"/>
                          <w:marTop w:val="0"/>
                          <w:marBottom w:val="0"/>
                          <w:divBdr>
                            <w:top w:val="none" w:sz="0" w:space="0" w:color="auto"/>
                            <w:left w:val="none" w:sz="0" w:space="0" w:color="auto"/>
                            <w:bottom w:val="none" w:sz="0" w:space="0" w:color="auto"/>
                            <w:right w:val="none" w:sz="0" w:space="0" w:color="auto"/>
                          </w:divBdr>
                          <w:divsChild>
                            <w:div w:id="4653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58588">
                      <w:marLeft w:val="0"/>
                      <w:marRight w:val="0"/>
                      <w:marTop w:val="0"/>
                      <w:marBottom w:val="0"/>
                      <w:divBdr>
                        <w:top w:val="none" w:sz="0" w:space="0" w:color="auto"/>
                        <w:left w:val="none" w:sz="0" w:space="0" w:color="auto"/>
                        <w:bottom w:val="none" w:sz="0" w:space="0" w:color="auto"/>
                        <w:right w:val="none" w:sz="0" w:space="0" w:color="auto"/>
                      </w:divBdr>
                      <w:divsChild>
                        <w:div w:id="93936488">
                          <w:marLeft w:val="0"/>
                          <w:marRight w:val="0"/>
                          <w:marTop w:val="0"/>
                          <w:marBottom w:val="0"/>
                          <w:divBdr>
                            <w:top w:val="none" w:sz="0" w:space="0" w:color="auto"/>
                            <w:left w:val="none" w:sz="0" w:space="0" w:color="auto"/>
                            <w:bottom w:val="none" w:sz="0" w:space="0" w:color="auto"/>
                            <w:right w:val="none" w:sz="0" w:space="0" w:color="auto"/>
                          </w:divBdr>
                          <w:divsChild>
                            <w:div w:id="631181216">
                              <w:marLeft w:val="0"/>
                              <w:marRight w:val="0"/>
                              <w:marTop w:val="0"/>
                              <w:marBottom w:val="0"/>
                              <w:divBdr>
                                <w:top w:val="none" w:sz="0" w:space="0" w:color="auto"/>
                                <w:left w:val="none" w:sz="0" w:space="0" w:color="auto"/>
                                <w:bottom w:val="none" w:sz="0" w:space="0" w:color="auto"/>
                                <w:right w:val="none" w:sz="0" w:space="0" w:color="auto"/>
                              </w:divBdr>
                              <w:divsChild>
                                <w:div w:id="10668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010772">
          <w:marLeft w:val="0"/>
          <w:marRight w:val="0"/>
          <w:marTop w:val="0"/>
          <w:marBottom w:val="0"/>
          <w:divBdr>
            <w:top w:val="none" w:sz="0" w:space="0" w:color="auto"/>
            <w:left w:val="none" w:sz="0" w:space="0" w:color="auto"/>
            <w:bottom w:val="none" w:sz="0" w:space="0" w:color="auto"/>
            <w:right w:val="none" w:sz="0" w:space="0" w:color="auto"/>
          </w:divBdr>
          <w:divsChild>
            <w:div w:id="1667394234">
              <w:marLeft w:val="0"/>
              <w:marRight w:val="0"/>
              <w:marTop w:val="0"/>
              <w:marBottom w:val="0"/>
              <w:divBdr>
                <w:top w:val="none" w:sz="0" w:space="0" w:color="auto"/>
                <w:left w:val="none" w:sz="0" w:space="0" w:color="auto"/>
                <w:bottom w:val="none" w:sz="0" w:space="0" w:color="auto"/>
                <w:right w:val="none" w:sz="0" w:space="0" w:color="auto"/>
              </w:divBdr>
              <w:divsChild>
                <w:div w:id="10271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691718">
      <w:bodyDiv w:val="1"/>
      <w:marLeft w:val="0"/>
      <w:marRight w:val="0"/>
      <w:marTop w:val="0"/>
      <w:marBottom w:val="0"/>
      <w:divBdr>
        <w:top w:val="none" w:sz="0" w:space="0" w:color="auto"/>
        <w:left w:val="none" w:sz="0" w:space="0" w:color="auto"/>
        <w:bottom w:val="none" w:sz="0" w:space="0" w:color="auto"/>
        <w:right w:val="none" w:sz="0" w:space="0" w:color="auto"/>
      </w:divBdr>
      <w:divsChild>
        <w:div w:id="292829043">
          <w:marLeft w:val="0"/>
          <w:marRight w:val="0"/>
          <w:marTop w:val="0"/>
          <w:marBottom w:val="0"/>
          <w:divBdr>
            <w:top w:val="none" w:sz="0" w:space="0" w:color="auto"/>
            <w:left w:val="none" w:sz="0" w:space="0" w:color="auto"/>
            <w:bottom w:val="none" w:sz="0" w:space="0" w:color="auto"/>
            <w:right w:val="none" w:sz="0" w:space="0" w:color="auto"/>
          </w:divBdr>
        </w:div>
        <w:div w:id="1220626143">
          <w:marLeft w:val="0"/>
          <w:marRight w:val="0"/>
          <w:marTop w:val="0"/>
          <w:marBottom w:val="0"/>
          <w:divBdr>
            <w:top w:val="none" w:sz="0" w:space="0" w:color="auto"/>
            <w:left w:val="none" w:sz="0" w:space="0" w:color="auto"/>
            <w:bottom w:val="none" w:sz="0" w:space="0" w:color="auto"/>
            <w:right w:val="none" w:sz="0" w:space="0" w:color="auto"/>
          </w:divBdr>
        </w:div>
        <w:div w:id="1807774085">
          <w:marLeft w:val="0"/>
          <w:marRight w:val="0"/>
          <w:marTop w:val="0"/>
          <w:marBottom w:val="0"/>
          <w:divBdr>
            <w:top w:val="none" w:sz="0" w:space="0" w:color="auto"/>
            <w:left w:val="none" w:sz="0" w:space="0" w:color="auto"/>
            <w:bottom w:val="none" w:sz="0" w:space="0" w:color="auto"/>
            <w:right w:val="none" w:sz="0" w:space="0" w:color="auto"/>
          </w:divBdr>
        </w:div>
        <w:div w:id="886184412">
          <w:marLeft w:val="0"/>
          <w:marRight w:val="0"/>
          <w:marTop w:val="0"/>
          <w:marBottom w:val="0"/>
          <w:divBdr>
            <w:top w:val="none" w:sz="0" w:space="0" w:color="auto"/>
            <w:left w:val="none" w:sz="0" w:space="0" w:color="auto"/>
            <w:bottom w:val="none" w:sz="0" w:space="0" w:color="auto"/>
            <w:right w:val="none" w:sz="0" w:space="0" w:color="auto"/>
          </w:divBdr>
        </w:div>
      </w:divsChild>
    </w:div>
    <w:div w:id="800418833">
      <w:bodyDiv w:val="1"/>
      <w:marLeft w:val="0"/>
      <w:marRight w:val="0"/>
      <w:marTop w:val="0"/>
      <w:marBottom w:val="0"/>
      <w:divBdr>
        <w:top w:val="none" w:sz="0" w:space="0" w:color="auto"/>
        <w:left w:val="none" w:sz="0" w:space="0" w:color="auto"/>
        <w:bottom w:val="none" w:sz="0" w:space="0" w:color="auto"/>
        <w:right w:val="none" w:sz="0" w:space="0" w:color="auto"/>
      </w:divBdr>
    </w:div>
    <w:div w:id="821970371">
      <w:bodyDiv w:val="1"/>
      <w:marLeft w:val="0"/>
      <w:marRight w:val="0"/>
      <w:marTop w:val="0"/>
      <w:marBottom w:val="0"/>
      <w:divBdr>
        <w:top w:val="none" w:sz="0" w:space="0" w:color="auto"/>
        <w:left w:val="none" w:sz="0" w:space="0" w:color="auto"/>
        <w:bottom w:val="none" w:sz="0" w:space="0" w:color="auto"/>
        <w:right w:val="none" w:sz="0" w:space="0" w:color="auto"/>
      </w:divBdr>
    </w:div>
    <w:div w:id="822161876">
      <w:bodyDiv w:val="1"/>
      <w:marLeft w:val="0"/>
      <w:marRight w:val="0"/>
      <w:marTop w:val="0"/>
      <w:marBottom w:val="0"/>
      <w:divBdr>
        <w:top w:val="none" w:sz="0" w:space="0" w:color="auto"/>
        <w:left w:val="none" w:sz="0" w:space="0" w:color="auto"/>
        <w:bottom w:val="none" w:sz="0" w:space="0" w:color="auto"/>
        <w:right w:val="none" w:sz="0" w:space="0" w:color="auto"/>
      </w:divBdr>
    </w:div>
    <w:div w:id="827013765">
      <w:bodyDiv w:val="1"/>
      <w:marLeft w:val="0"/>
      <w:marRight w:val="0"/>
      <w:marTop w:val="0"/>
      <w:marBottom w:val="0"/>
      <w:divBdr>
        <w:top w:val="none" w:sz="0" w:space="0" w:color="auto"/>
        <w:left w:val="none" w:sz="0" w:space="0" w:color="auto"/>
        <w:bottom w:val="none" w:sz="0" w:space="0" w:color="auto"/>
        <w:right w:val="none" w:sz="0" w:space="0" w:color="auto"/>
      </w:divBdr>
    </w:div>
    <w:div w:id="827476458">
      <w:bodyDiv w:val="1"/>
      <w:marLeft w:val="0"/>
      <w:marRight w:val="0"/>
      <w:marTop w:val="0"/>
      <w:marBottom w:val="0"/>
      <w:divBdr>
        <w:top w:val="none" w:sz="0" w:space="0" w:color="auto"/>
        <w:left w:val="none" w:sz="0" w:space="0" w:color="auto"/>
        <w:bottom w:val="none" w:sz="0" w:space="0" w:color="auto"/>
        <w:right w:val="none" w:sz="0" w:space="0" w:color="auto"/>
      </w:divBdr>
    </w:div>
    <w:div w:id="838816292">
      <w:bodyDiv w:val="1"/>
      <w:marLeft w:val="0"/>
      <w:marRight w:val="0"/>
      <w:marTop w:val="0"/>
      <w:marBottom w:val="0"/>
      <w:divBdr>
        <w:top w:val="none" w:sz="0" w:space="0" w:color="auto"/>
        <w:left w:val="none" w:sz="0" w:space="0" w:color="auto"/>
        <w:bottom w:val="none" w:sz="0" w:space="0" w:color="auto"/>
        <w:right w:val="none" w:sz="0" w:space="0" w:color="auto"/>
      </w:divBdr>
    </w:div>
    <w:div w:id="838891305">
      <w:bodyDiv w:val="1"/>
      <w:marLeft w:val="0"/>
      <w:marRight w:val="0"/>
      <w:marTop w:val="0"/>
      <w:marBottom w:val="0"/>
      <w:divBdr>
        <w:top w:val="none" w:sz="0" w:space="0" w:color="auto"/>
        <w:left w:val="none" w:sz="0" w:space="0" w:color="auto"/>
        <w:bottom w:val="none" w:sz="0" w:space="0" w:color="auto"/>
        <w:right w:val="none" w:sz="0" w:space="0" w:color="auto"/>
      </w:divBdr>
      <w:divsChild>
        <w:div w:id="525337031">
          <w:marLeft w:val="0"/>
          <w:marRight w:val="0"/>
          <w:marTop w:val="0"/>
          <w:marBottom w:val="0"/>
          <w:divBdr>
            <w:top w:val="none" w:sz="0" w:space="0" w:color="auto"/>
            <w:left w:val="none" w:sz="0" w:space="0" w:color="auto"/>
            <w:bottom w:val="none" w:sz="0" w:space="0" w:color="auto"/>
            <w:right w:val="none" w:sz="0" w:space="0" w:color="auto"/>
          </w:divBdr>
        </w:div>
      </w:divsChild>
    </w:div>
    <w:div w:id="845749840">
      <w:bodyDiv w:val="1"/>
      <w:marLeft w:val="0"/>
      <w:marRight w:val="0"/>
      <w:marTop w:val="0"/>
      <w:marBottom w:val="0"/>
      <w:divBdr>
        <w:top w:val="none" w:sz="0" w:space="0" w:color="auto"/>
        <w:left w:val="none" w:sz="0" w:space="0" w:color="auto"/>
        <w:bottom w:val="none" w:sz="0" w:space="0" w:color="auto"/>
        <w:right w:val="none" w:sz="0" w:space="0" w:color="auto"/>
      </w:divBdr>
    </w:div>
    <w:div w:id="845827745">
      <w:bodyDiv w:val="1"/>
      <w:marLeft w:val="0"/>
      <w:marRight w:val="0"/>
      <w:marTop w:val="0"/>
      <w:marBottom w:val="0"/>
      <w:divBdr>
        <w:top w:val="none" w:sz="0" w:space="0" w:color="auto"/>
        <w:left w:val="none" w:sz="0" w:space="0" w:color="auto"/>
        <w:bottom w:val="none" w:sz="0" w:space="0" w:color="auto"/>
        <w:right w:val="none" w:sz="0" w:space="0" w:color="auto"/>
      </w:divBdr>
    </w:div>
    <w:div w:id="861433224">
      <w:bodyDiv w:val="1"/>
      <w:marLeft w:val="0"/>
      <w:marRight w:val="0"/>
      <w:marTop w:val="0"/>
      <w:marBottom w:val="0"/>
      <w:divBdr>
        <w:top w:val="none" w:sz="0" w:space="0" w:color="auto"/>
        <w:left w:val="none" w:sz="0" w:space="0" w:color="auto"/>
        <w:bottom w:val="none" w:sz="0" w:space="0" w:color="auto"/>
        <w:right w:val="none" w:sz="0" w:space="0" w:color="auto"/>
      </w:divBdr>
    </w:div>
    <w:div w:id="866601680">
      <w:bodyDiv w:val="1"/>
      <w:marLeft w:val="0"/>
      <w:marRight w:val="0"/>
      <w:marTop w:val="0"/>
      <w:marBottom w:val="0"/>
      <w:divBdr>
        <w:top w:val="none" w:sz="0" w:space="0" w:color="auto"/>
        <w:left w:val="none" w:sz="0" w:space="0" w:color="auto"/>
        <w:bottom w:val="none" w:sz="0" w:space="0" w:color="auto"/>
        <w:right w:val="none" w:sz="0" w:space="0" w:color="auto"/>
      </w:divBdr>
    </w:div>
    <w:div w:id="869684291">
      <w:bodyDiv w:val="1"/>
      <w:marLeft w:val="0"/>
      <w:marRight w:val="0"/>
      <w:marTop w:val="0"/>
      <w:marBottom w:val="0"/>
      <w:divBdr>
        <w:top w:val="none" w:sz="0" w:space="0" w:color="auto"/>
        <w:left w:val="none" w:sz="0" w:space="0" w:color="auto"/>
        <w:bottom w:val="none" w:sz="0" w:space="0" w:color="auto"/>
        <w:right w:val="none" w:sz="0" w:space="0" w:color="auto"/>
      </w:divBdr>
    </w:div>
    <w:div w:id="881748589">
      <w:bodyDiv w:val="1"/>
      <w:marLeft w:val="0"/>
      <w:marRight w:val="0"/>
      <w:marTop w:val="0"/>
      <w:marBottom w:val="0"/>
      <w:divBdr>
        <w:top w:val="none" w:sz="0" w:space="0" w:color="auto"/>
        <w:left w:val="none" w:sz="0" w:space="0" w:color="auto"/>
        <w:bottom w:val="none" w:sz="0" w:space="0" w:color="auto"/>
        <w:right w:val="none" w:sz="0" w:space="0" w:color="auto"/>
      </w:divBdr>
      <w:divsChild>
        <w:div w:id="1741177171">
          <w:marLeft w:val="0"/>
          <w:marRight w:val="0"/>
          <w:marTop w:val="0"/>
          <w:marBottom w:val="0"/>
          <w:divBdr>
            <w:top w:val="none" w:sz="0" w:space="0" w:color="auto"/>
            <w:left w:val="none" w:sz="0" w:space="0" w:color="auto"/>
            <w:bottom w:val="none" w:sz="0" w:space="0" w:color="auto"/>
            <w:right w:val="none" w:sz="0" w:space="0" w:color="auto"/>
          </w:divBdr>
        </w:div>
      </w:divsChild>
    </w:div>
    <w:div w:id="881869816">
      <w:bodyDiv w:val="1"/>
      <w:marLeft w:val="0"/>
      <w:marRight w:val="0"/>
      <w:marTop w:val="0"/>
      <w:marBottom w:val="0"/>
      <w:divBdr>
        <w:top w:val="none" w:sz="0" w:space="0" w:color="auto"/>
        <w:left w:val="none" w:sz="0" w:space="0" w:color="auto"/>
        <w:bottom w:val="none" w:sz="0" w:space="0" w:color="auto"/>
        <w:right w:val="none" w:sz="0" w:space="0" w:color="auto"/>
      </w:divBdr>
    </w:div>
    <w:div w:id="893925586">
      <w:bodyDiv w:val="1"/>
      <w:marLeft w:val="0"/>
      <w:marRight w:val="0"/>
      <w:marTop w:val="0"/>
      <w:marBottom w:val="0"/>
      <w:divBdr>
        <w:top w:val="none" w:sz="0" w:space="0" w:color="auto"/>
        <w:left w:val="none" w:sz="0" w:space="0" w:color="auto"/>
        <w:bottom w:val="none" w:sz="0" w:space="0" w:color="auto"/>
        <w:right w:val="none" w:sz="0" w:space="0" w:color="auto"/>
      </w:divBdr>
    </w:div>
    <w:div w:id="899511776">
      <w:bodyDiv w:val="1"/>
      <w:marLeft w:val="0"/>
      <w:marRight w:val="0"/>
      <w:marTop w:val="0"/>
      <w:marBottom w:val="0"/>
      <w:divBdr>
        <w:top w:val="none" w:sz="0" w:space="0" w:color="auto"/>
        <w:left w:val="none" w:sz="0" w:space="0" w:color="auto"/>
        <w:bottom w:val="none" w:sz="0" w:space="0" w:color="auto"/>
        <w:right w:val="none" w:sz="0" w:space="0" w:color="auto"/>
      </w:divBdr>
    </w:div>
    <w:div w:id="918172366">
      <w:bodyDiv w:val="1"/>
      <w:marLeft w:val="0"/>
      <w:marRight w:val="0"/>
      <w:marTop w:val="0"/>
      <w:marBottom w:val="0"/>
      <w:divBdr>
        <w:top w:val="none" w:sz="0" w:space="0" w:color="auto"/>
        <w:left w:val="none" w:sz="0" w:space="0" w:color="auto"/>
        <w:bottom w:val="none" w:sz="0" w:space="0" w:color="auto"/>
        <w:right w:val="none" w:sz="0" w:space="0" w:color="auto"/>
      </w:divBdr>
      <w:divsChild>
        <w:div w:id="834297123">
          <w:marLeft w:val="480"/>
          <w:marRight w:val="0"/>
          <w:marTop w:val="0"/>
          <w:marBottom w:val="0"/>
          <w:divBdr>
            <w:top w:val="none" w:sz="0" w:space="0" w:color="auto"/>
            <w:left w:val="none" w:sz="0" w:space="0" w:color="auto"/>
            <w:bottom w:val="none" w:sz="0" w:space="0" w:color="auto"/>
            <w:right w:val="none" w:sz="0" w:space="0" w:color="auto"/>
          </w:divBdr>
          <w:divsChild>
            <w:div w:id="8084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7800">
      <w:bodyDiv w:val="1"/>
      <w:marLeft w:val="0"/>
      <w:marRight w:val="0"/>
      <w:marTop w:val="0"/>
      <w:marBottom w:val="0"/>
      <w:divBdr>
        <w:top w:val="none" w:sz="0" w:space="0" w:color="auto"/>
        <w:left w:val="none" w:sz="0" w:space="0" w:color="auto"/>
        <w:bottom w:val="none" w:sz="0" w:space="0" w:color="auto"/>
        <w:right w:val="none" w:sz="0" w:space="0" w:color="auto"/>
      </w:divBdr>
      <w:divsChild>
        <w:div w:id="1836996726">
          <w:marLeft w:val="0"/>
          <w:marRight w:val="0"/>
          <w:marTop w:val="0"/>
          <w:marBottom w:val="0"/>
          <w:divBdr>
            <w:top w:val="none" w:sz="0" w:space="0" w:color="auto"/>
            <w:left w:val="none" w:sz="0" w:space="0" w:color="auto"/>
            <w:bottom w:val="none" w:sz="0" w:space="0" w:color="auto"/>
            <w:right w:val="none" w:sz="0" w:space="0" w:color="auto"/>
          </w:divBdr>
        </w:div>
      </w:divsChild>
    </w:div>
    <w:div w:id="938176039">
      <w:bodyDiv w:val="1"/>
      <w:marLeft w:val="0"/>
      <w:marRight w:val="0"/>
      <w:marTop w:val="0"/>
      <w:marBottom w:val="0"/>
      <w:divBdr>
        <w:top w:val="none" w:sz="0" w:space="0" w:color="auto"/>
        <w:left w:val="none" w:sz="0" w:space="0" w:color="auto"/>
        <w:bottom w:val="none" w:sz="0" w:space="0" w:color="auto"/>
        <w:right w:val="none" w:sz="0" w:space="0" w:color="auto"/>
      </w:divBdr>
    </w:div>
    <w:div w:id="951547705">
      <w:bodyDiv w:val="1"/>
      <w:marLeft w:val="0"/>
      <w:marRight w:val="0"/>
      <w:marTop w:val="0"/>
      <w:marBottom w:val="0"/>
      <w:divBdr>
        <w:top w:val="none" w:sz="0" w:space="0" w:color="auto"/>
        <w:left w:val="none" w:sz="0" w:space="0" w:color="auto"/>
        <w:bottom w:val="none" w:sz="0" w:space="0" w:color="auto"/>
        <w:right w:val="none" w:sz="0" w:space="0" w:color="auto"/>
      </w:divBdr>
    </w:div>
    <w:div w:id="953245104">
      <w:bodyDiv w:val="1"/>
      <w:marLeft w:val="0"/>
      <w:marRight w:val="0"/>
      <w:marTop w:val="0"/>
      <w:marBottom w:val="0"/>
      <w:divBdr>
        <w:top w:val="none" w:sz="0" w:space="0" w:color="auto"/>
        <w:left w:val="none" w:sz="0" w:space="0" w:color="auto"/>
        <w:bottom w:val="none" w:sz="0" w:space="0" w:color="auto"/>
        <w:right w:val="none" w:sz="0" w:space="0" w:color="auto"/>
      </w:divBdr>
    </w:div>
    <w:div w:id="973369948">
      <w:bodyDiv w:val="1"/>
      <w:marLeft w:val="0"/>
      <w:marRight w:val="0"/>
      <w:marTop w:val="0"/>
      <w:marBottom w:val="0"/>
      <w:divBdr>
        <w:top w:val="none" w:sz="0" w:space="0" w:color="auto"/>
        <w:left w:val="none" w:sz="0" w:space="0" w:color="auto"/>
        <w:bottom w:val="none" w:sz="0" w:space="0" w:color="auto"/>
        <w:right w:val="none" w:sz="0" w:space="0" w:color="auto"/>
      </w:divBdr>
    </w:div>
    <w:div w:id="1002319237">
      <w:bodyDiv w:val="1"/>
      <w:marLeft w:val="0"/>
      <w:marRight w:val="0"/>
      <w:marTop w:val="0"/>
      <w:marBottom w:val="0"/>
      <w:divBdr>
        <w:top w:val="none" w:sz="0" w:space="0" w:color="auto"/>
        <w:left w:val="none" w:sz="0" w:space="0" w:color="auto"/>
        <w:bottom w:val="none" w:sz="0" w:space="0" w:color="auto"/>
        <w:right w:val="none" w:sz="0" w:space="0" w:color="auto"/>
      </w:divBdr>
    </w:div>
    <w:div w:id="1007756119">
      <w:bodyDiv w:val="1"/>
      <w:marLeft w:val="0"/>
      <w:marRight w:val="0"/>
      <w:marTop w:val="0"/>
      <w:marBottom w:val="0"/>
      <w:divBdr>
        <w:top w:val="none" w:sz="0" w:space="0" w:color="auto"/>
        <w:left w:val="none" w:sz="0" w:space="0" w:color="auto"/>
        <w:bottom w:val="none" w:sz="0" w:space="0" w:color="auto"/>
        <w:right w:val="none" w:sz="0" w:space="0" w:color="auto"/>
      </w:divBdr>
    </w:div>
    <w:div w:id="1016690496">
      <w:bodyDiv w:val="1"/>
      <w:marLeft w:val="0"/>
      <w:marRight w:val="0"/>
      <w:marTop w:val="0"/>
      <w:marBottom w:val="0"/>
      <w:divBdr>
        <w:top w:val="none" w:sz="0" w:space="0" w:color="auto"/>
        <w:left w:val="none" w:sz="0" w:space="0" w:color="auto"/>
        <w:bottom w:val="none" w:sz="0" w:space="0" w:color="auto"/>
        <w:right w:val="none" w:sz="0" w:space="0" w:color="auto"/>
      </w:divBdr>
    </w:div>
    <w:div w:id="1019625393">
      <w:bodyDiv w:val="1"/>
      <w:marLeft w:val="0"/>
      <w:marRight w:val="0"/>
      <w:marTop w:val="0"/>
      <w:marBottom w:val="0"/>
      <w:divBdr>
        <w:top w:val="none" w:sz="0" w:space="0" w:color="auto"/>
        <w:left w:val="none" w:sz="0" w:space="0" w:color="auto"/>
        <w:bottom w:val="none" w:sz="0" w:space="0" w:color="auto"/>
        <w:right w:val="none" w:sz="0" w:space="0" w:color="auto"/>
      </w:divBdr>
    </w:div>
    <w:div w:id="1027026703">
      <w:bodyDiv w:val="1"/>
      <w:marLeft w:val="0"/>
      <w:marRight w:val="0"/>
      <w:marTop w:val="0"/>
      <w:marBottom w:val="0"/>
      <w:divBdr>
        <w:top w:val="none" w:sz="0" w:space="0" w:color="auto"/>
        <w:left w:val="none" w:sz="0" w:space="0" w:color="auto"/>
        <w:bottom w:val="none" w:sz="0" w:space="0" w:color="auto"/>
        <w:right w:val="none" w:sz="0" w:space="0" w:color="auto"/>
      </w:divBdr>
    </w:div>
    <w:div w:id="1034422919">
      <w:bodyDiv w:val="1"/>
      <w:marLeft w:val="0"/>
      <w:marRight w:val="0"/>
      <w:marTop w:val="0"/>
      <w:marBottom w:val="0"/>
      <w:divBdr>
        <w:top w:val="none" w:sz="0" w:space="0" w:color="auto"/>
        <w:left w:val="none" w:sz="0" w:space="0" w:color="auto"/>
        <w:bottom w:val="none" w:sz="0" w:space="0" w:color="auto"/>
        <w:right w:val="none" w:sz="0" w:space="0" w:color="auto"/>
      </w:divBdr>
    </w:div>
    <w:div w:id="1036202532">
      <w:bodyDiv w:val="1"/>
      <w:marLeft w:val="0"/>
      <w:marRight w:val="0"/>
      <w:marTop w:val="0"/>
      <w:marBottom w:val="0"/>
      <w:divBdr>
        <w:top w:val="none" w:sz="0" w:space="0" w:color="auto"/>
        <w:left w:val="none" w:sz="0" w:space="0" w:color="auto"/>
        <w:bottom w:val="none" w:sz="0" w:space="0" w:color="auto"/>
        <w:right w:val="none" w:sz="0" w:space="0" w:color="auto"/>
      </w:divBdr>
    </w:div>
    <w:div w:id="1046833001">
      <w:bodyDiv w:val="1"/>
      <w:marLeft w:val="0"/>
      <w:marRight w:val="0"/>
      <w:marTop w:val="0"/>
      <w:marBottom w:val="0"/>
      <w:divBdr>
        <w:top w:val="none" w:sz="0" w:space="0" w:color="auto"/>
        <w:left w:val="none" w:sz="0" w:space="0" w:color="auto"/>
        <w:bottom w:val="none" w:sz="0" w:space="0" w:color="auto"/>
        <w:right w:val="none" w:sz="0" w:space="0" w:color="auto"/>
      </w:divBdr>
    </w:div>
    <w:div w:id="1073890538">
      <w:bodyDiv w:val="1"/>
      <w:marLeft w:val="0"/>
      <w:marRight w:val="0"/>
      <w:marTop w:val="0"/>
      <w:marBottom w:val="0"/>
      <w:divBdr>
        <w:top w:val="none" w:sz="0" w:space="0" w:color="auto"/>
        <w:left w:val="none" w:sz="0" w:space="0" w:color="auto"/>
        <w:bottom w:val="none" w:sz="0" w:space="0" w:color="auto"/>
        <w:right w:val="none" w:sz="0" w:space="0" w:color="auto"/>
      </w:divBdr>
    </w:div>
    <w:div w:id="1083991046">
      <w:bodyDiv w:val="1"/>
      <w:marLeft w:val="0"/>
      <w:marRight w:val="0"/>
      <w:marTop w:val="0"/>
      <w:marBottom w:val="0"/>
      <w:divBdr>
        <w:top w:val="none" w:sz="0" w:space="0" w:color="auto"/>
        <w:left w:val="none" w:sz="0" w:space="0" w:color="auto"/>
        <w:bottom w:val="none" w:sz="0" w:space="0" w:color="auto"/>
        <w:right w:val="none" w:sz="0" w:space="0" w:color="auto"/>
      </w:divBdr>
    </w:div>
    <w:div w:id="1087851531">
      <w:bodyDiv w:val="1"/>
      <w:marLeft w:val="0"/>
      <w:marRight w:val="0"/>
      <w:marTop w:val="0"/>
      <w:marBottom w:val="0"/>
      <w:divBdr>
        <w:top w:val="none" w:sz="0" w:space="0" w:color="auto"/>
        <w:left w:val="none" w:sz="0" w:space="0" w:color="auto"/>
        <w:bottom w:val="none" w:sz="0" w:space="0" w:color="auto"/>
        <w:right w:val="none" w:sz="0" w:space="0" w:color="auto"/>
      </w:divBdr>
      <w:divsChild>
        <w:div w:id="2092851796">
          <w:marLeft w:val="0"/>
          <w:marRight w:val="0"/>
          <w:marTop w:val="0"/>
          <w:marBottom w:val="0"/>
          <w:divBdr>
            <w:top w:val="none" w:sz="0" w:space="0" w:color="auto"/>
            <w:left w:val="none" w:sz="0" w:space="0" w:color="auto"/>
            <w:bottom w:val="none" w:sz="0" w:space="0" w:color="auto"/>
            <w:right w:val="none" w:sz="0" w:space="0" w:color="auto"/>
          </w:divBdr>
        </w:div>
        <w:div w:id="1510214698">
          <w:marLeft w:val="0"/>
          <w:marRight w:val="0"/>
          <w:marTop w:val="0"/>
          <w:marBottom w:val="0"/>
          <w:divBdr>
            <w:top w:val="none" w:sz="0" w:space="0" w:color="auto"/>
            <w:left w:val="none" w:sz="0" w:space="0" w:color="auto"/>
            <w:bottom w:val="none" w:sz="0" w:space="0" w:color="auto"/>
            <w:right w:val="none" w:sz="0" w:space="0" w:color="auto"/>
          </w:divBdr>
        </w:div>
      </w:divsChild>
    </w:div>
    <w:div w:id="1098403708">
      <w:bodyDiv w:val="1"/>
      <w:marLeft w:val="0"/>
      <w:marRight w:val="0"/>
      <w:marTop w:val="0"/>
      <w:marBottom w:val="0"/>
      <w:divBdr>
        <w:top w:val="none" w:sz="0" w:space="0" w:color="auto"/>
        <w:left w:val="none" w:sz="0" w:space="0" w:color="auto"/>
        <w:bottom w:val="none" w:sz="0" w:space="0" w:color="auto"/>
        <w:right w:val="none" w:sz="0" w:space="0" w:color="auto"/>
      </w:divBdr>
    </w:div>
    <w:div w:id="1113867822">
      <w:bodyDiv w:val="1"/>
      <w:marLeft w:val="0"/>
      <w:marRight w:val="0"/>
      <w:marTop w:val="0"/>
      <w:marBottom w:val="0"/>
      <w:divBdr>
        <w:top w:val="none" w:sz="0" w:space="0" w:color="auto"/>
        <w:left w:val="none" w:sz="0" w:space="0" w:color="auto"/>
        <w:bottom w:val="none" w:sz="0" w:space="0" w:color="auto"/>
        <w:right w:val="none" w:sz="0" w:space="0" w:color="auto"/>
      </w:divBdr>
    </w:div>
    <w:div w:id="1119497064">
      <w:bodyDiv w:val="1"/>
      <w:marLeft w:val="0"/>
      <w:marRight w:val="0"/>
      <w:marTop w:val="0"/>
      <w:marBottom w:val="0"/>
      <w:divBdr>
        <w:top w:val="none" w:sz="0" w:space="0" w:color="auto"/>
        <w:left w:val="none" w:sz="0" w:space="0" w:color="auto"/>
        <w:bottom w:val="none" w:sz="0" w:space="0" w:color="auto"/>
        <w:right w:val="none" w:sz="0" w:space="0" w:color="auto"/>
      </w:divBdr>
    </w:div>
    <w:div w:id="1132016437">
      <w:bodyDiv w:val="1"/>
      <w:marLeft w:val="0"/>
      <w:marRight w:val="0"/>
      <w:marTop w:val="0"/>
      <w:marBottom w:val="0"/>
      <w:divBdr>
        <w:top w:val="none" w:sz="0" w:space="0" w:color="auto"/>
        <w:left w:val="none" w:sz="0" w:space="0" w:color="auto"/>
        <w:bottom w:val="none" w:sz="0" w:space="0" w:color="auto"/>
        <w:right w:val="none" w:sz="0" w:space="0" w:color="auto"/>
      </w:divBdr>
    </w:div>
    <w:div w:id="1132137574">
      <w:bodyDiv w:val="1"/>
      <w:marLeft w:val="0"/>
      <w:marRight w:val="0"/>
      <w:marTop w:val="0"/>
      <w:marBottom w:val="0"/>
      <w:divBdr>
        <w:top w:val="none" w:sz="0" w:space="0" w:color="auto"/>
        <w:left w:val="none" w:sz="0" w:space="0" w:color="auto"/>
        <w:bottom w:val="none" w:sz="0" w:space="0" w:color="auto"/>
        <w:right w:val="none" w:sz="0" w:space="0" w:color="auto"/>
      </w:divBdr>
    </w:div>
    <w:div w:id="1138034501">
      <w:bodyDiv w:val="1"/>
      <w:marLeft w:val="0"/>
      <w:marRight w:val="0"/>
      <w:marTop w:val="0"/>
      <w:marBottom w:val="0"/>
      <w:divBdr>
        <w:top w:val="none" w:sz="0" w:space="0" w:color="auto"/>
        <w:left w:val="none" w:sz="0" w:space="0" w:color="auto"/>
        <w:bottom w:val="none" w:sz="0" w:space="0" w:color="auto"/>
        <w:right w:val="none" w:sz="0" w:space="0" w:color="auto"/>
      </w:divBdr>
      <w:divsChild>
        <w:div w:id="804852479">
          <w:marLeft w:val="0"/>
          <w:marRight w:val="0"/>
          <w:marTop w:val="0"/>
          <w:marBottom w:val="0"/>
          <w:divBdr>
            <w:top w:val="none" w:sz="0" w:space="0" w:color="auto"/>
            <w:left w:val="none" w:sz="0" w:space="0" w:color="auto"/>
            <w:bottom w:val="none" w:sz="0" w:space="0" w:color="auto"/>
            <w:right w:val="none" w:sz="0" w:space="0" w:color="auto"/>
          </w:divBdr>
        </w:div>
      </w:divsChild>
    </w:div>
    <w:div w:id="1153134541">
      <w:bodyDiv w:val="1"/>
      <w:marLeft w:val="0"/>
      <w:marRight w:val="0"/>
      <w:marTop w:val="0"/>
      <w:marBottom w:val="0"/>
      <w:divBdr>
        <w:top w:val="none" w:sz="0" w:space="0" w:color="auto"/>
        <w:left w:val="none" w:sz="0" w:space="0" w:color="auto"/>
        <w:bottom w:val="none" w:sz="0" w:space="0" w:color="auto"/>
        <w:right w:val="none" w:sz="0" w:space="0" w:color="auto"/>
      </w:divBdr>
      <w:divsChild>
        <w:div w:id="832262505">
          <w:marLeft w:val="0"/>
          <w:marRight w:val="0"/>
          <w:marTop w:val="0"/>
          <w:marBottom w:val="0"/>
          <w:divBdr>
            <w:top w:val="none" w:sz="0" w:space="0" w:color="auto"/>
            <w:left w:val="none" w:sz="0" w:space="0" w:color="auto"/>
            <w:bottom w:val="none" w:sz="0" w:space="0" w:color="auto"/>
            <w:right w:val="none" w:sz="0" w:space="0" w:color="auto"/>
          </w:divBdr>
        </w:div>
        <w:div w:id="1463428645">
          <w:marLeft w:val="0"/>
          <w:marRight w:val="0"/>
          <w:marTop w:val="0"/>
          <w:marBottom w:val="0"/>
          <w:divBdr>
            <w:top w:val="none" w:sz="0" w:space="0" w:color="auto"/>
            <w:left w:val="none" w:sz="0" w:space="0" w:color="auto"/>
            <w:bottom w:val="none" w:sz="0" w:space="0" w:color="auto"/>
            <w:right w:val="none" w:sz="0" w:space="0" w:color="auto"/>
          </w:divBdr>
        </w:div>
        <w:div w:id="1859922892">
          <w:marLeft w:val="0"/>
          <w:marRight w:val="0"/>
          <w:marTop w:val="0"/>
          <w:marBottom w:val="0"/>
          <w:divBdr>
            <w:top w:val="none" w:sz="0" w:space="0" w:color="auto"/>
            <w:left w:val="none" w:sz="0" w:space="0" w:color="auto"/>
            <w:bottom w:val="none" w:sz="0" w:space="0" w:color="auto"/>
            <w:right w:val="none" w:sz="0" w:space="0" w:color="auto"/>
          </w:divBdr>
        </w:div>
      </w:divsChild>
    </w:div>
    <w:div w:id="1159226222">
      <w:bodyDiv w:val="1"/>
      <w:marLeft w:val="0"/>
      <w:marRight w:val="0"/>
      <w:marTop w:val="0"/>
      <w:marBottom w:val="0"/>
      <w:divBdr>
        <w:top w:val="none" w:sz="0" w:space="0" w:color="auto"/>
        <w:left w:val="none" w:sz="0" w:space="0" w:color="auto"/>
        <w:bottom w:val="none" w:sz="0" w:space="0" w:color="auto"/>
        <w:right w:val="none" w:sz="0" w:space="0" w:color="auto"/>
      </w:divBdr>
    </w:div>
    <w:div w:id="1165630274">
      <w:bodyDiv w:val="1"/>
      <w:marLeft w:val="0"/>
      <w:marRight w:val="0"/>
      <w:marTop w:val="0"/>
      <w:marBottom w:val="0"/>
      <w:divBdr>
        <w:top w:val="none" w:sz="0" w:space="0" w:color="auto"/>
        <w:left w:val="none" w:sz="0" w:space="0" w:color="auto"/>
        <w:bottom w:val="none" w:sz="0" w:space="0" w:color="auto"/>
        <w:right w:val="none" w:sz="0" w:space="0" w:color="auto"/>
      </w:divBdr>
    </w:div>
    <w:div w:id="1174494382">
      <w:bodyDiv w:val="1"/>
      <w:marLeft w:val="0"/>
      <w:marRight w:val="0"/>
      <w:marTop w:val="0"/>
      <w:marBottom w:val="0"/>
      <w:divBdr>
        <w:top w:val="none" w:sz="0" w:space="0" w:color="auto"/>
        <w:left w:val="none" w:sz="0" w:space="0" w:color="auto"/>
        <w:bottom w:val="none" w:sz="0" w:space="0" w:color="auto"/>
        <w:right w:val="none" w:sz="0" w:space="0" w:color="auto"/>
      </w:divBdr>
    </w:div>
    <w:div w:id="1175414166">
      <w:bodyDiv w:val="1"/>
      <w:marLeft w:val="0"/>
      <w:marRight w:val="0"/>
      <w:marTop w:val="0"/>
      <w:marBottom w:val="0"/>
      <w:divBdr>
        <w:top w:val="none" w:sz="0" w:space="0" w:color="auto"/>
        <w:left w:val="none" w:sz="0" w:space="0" w:color="auto"/>
        <w:bottom w:val="none" w:sz="0" w:space="0" w:color="auto"/>
        <w:right w:val="none" w:sz="0" w:space="0" w:color="auto"/>
      </w:divBdr>
    </w:div>
    <w:div w:id="1193303928">
      <w:bodyDiv w:val="1"/>
      <w:marLeft w:val="0"/>
      <w:marRight w:val="0"/>
      <w:marTop w:val="0"/>
      <w:marBottom w:val="0"/>
      <w:divBdr>
        <w:top w:val="none" w:sz="0" w:space="0" w:color="auto"/>
        <w:left w:val="none" w:sz="0" w:space="0" w:color="auto"/>
        <w:bottom w:val="none" w:sz="0" w:space="0" w:color="auto"/>
        <w:right w:val="none" w:sz="0" w:space="0" w:color="auto"/>
      </w:divBdr>
      <w:divsChild>
        <w:div w:id="218984047">
          <w:marLeft w:val="0"/>
          <w:marRight w:val="0"/>
          <w:marTop w:val="0"/>
          <w:marBottom w:val="0"/>
          <w:divBdr>
            <w:top w:val="none" w:sz="0" w:space="0" w:color="auto"/>
            <w:left w:val="none" w:sz="0" w:space="0" w:color="auto"/>
            <w:bottom w:val="none" w:sz="0" w:space="0" w:color="auto"/>
            <w:right w:val="none" w:sz="0" w:space="0" w:color="auto"/>
          </w:divBdr>
        </w:div>
      </w:divsChild>
    </w:div>
    <w:div w:id="1221017495">
      <w:bodyDiv w:val="1"/>
      <w:marLeft w:val="0"/>
      <w:marRight w:val="0"/>
      <w:marTop w:val="0"/>
      <w:marBottom w:val="0"/>
      <w:divBdr>
        <w:top w:val="none" w:sz="0" w:space="0" w:color="auto"/>
        <w:left w:val="none" w:sz="0" w:space="0" w:color="auto"/>
        <w:bottom w:val="none" w:sz="0" w:space="0" w:color="auto"/>
        <w:right w:val="none" w:sz="0" w:space="0" w:color="auto"/>
      </w:divBdr>
    </w:div>
    <w:div w:id="1221095979">
      <w:bodyDiv w:val="1"/>
      <w:marLeft w:val="0"/>
      <w:marRight w:val="0"/>
      <w:marTop w:val="0"/>
      <w:marBottom w:val="0"/>
      <w:divBdr>
        <w:top w:val="none" w:sz="0" w:space="0" w:color="auto"/>
        <w:left w:val="none" w:sz="0" w:space="0" w:color="auto"/>
        <w:bottom w:val="none" w:sz="0" w:space="0" w:color="auto"/>
        <w:right w:val="none" w:sz="0" w:space="0" w:color="auto"/>
      </w:divBdr>
    </w:div>
    <w:div w:id="1236427795">
      <w:bodyDiv w:val="1"/>
      <w:marLeft w:val="0"/>
      <w:marRight w:val="0"/>
      <w:marTop w:val="0"/>
      <w:marBottom w:val="0"/>
      <w:divBdr>
        <w:top w:val="none" w:sz="0" w:space="0" w:color="auto"/>
        <w:left w:val="none" w:sz="0" w:space="0" w:color="auto"/>
        <w:bottom w:val="none" w:sz="0" w:space="0" w:color="auto"/>
        <w:right w:val="none" w:sz="0" w:space="0" w:color="auto"/>
      </w:divBdr>
    </w:div>
    <w:div w:id="1243296543">
      <w:bodyDiv w:val="1"/>
      <w:marLeft w:val="0"/>
      <w:marRight w:val="0"/>
      <w:marTop w:val="0"/>
      <w:marBottom w:val="0"/>
      <w:divBdr>
        <w:top w:val="none" w:sz="0" w:space="0" w:color="auto"/>
        <w:left w:val="none" w:sz="0" w:space="0" w:color="auto"/>
        <w:bottom w:val="none" w:sz="0" w:space="0" w:color="auto"/>
        <w:right w:val="none" w:sz="0" w:space="0" w:color="auto"/>
      </w:divBdr>
    </w:div>
    <w:div w:id="1270501569">
      <w:bodyDiv w:val="1"/>
      <w:marLeft w:val="0"/>
      <w:marRight w:val="0"/>
      <w:marTop w:val="0"/>
      <w:marBottom w:val="0"/>
      <w:divBdr>
        <w:top w:val="none" w:sz="0" w:space="0" w:color="auto"/>
        <w:left w:val="none" w:sz="0" w:space="0" w:color="auto"/>
        <w:bottom w:val="none" w:sz="0" w:space="0" w:color="auto"/>
        <w:right w:val="none" w:sz="0" w:space="0" w:color="auto"/>
      </w:divBdr>
    </w:div>
    <w:div w:id="1274365367">
      <w:bodyDiv w:val="1"/>
      <w:marLeft w:val="0"/>
      <w:marRight w:val="0"/>
      <w:marTop w:val="0"/>
      <w:marBottom w:val="0"/>
      <w:divBdr>
        <w:top w:val="none" w:sz="0" w:space="0" w:color="auto"/>
        <w:left w:val="none" w:sz="0" w:space="0" w:color="auto"/>
        <w:bottom w:val="none" w:sz="0" w:space="0" w:color="auto"/>
        <w:right w:val="none" w:sz="0" w:space="0" w:color="auto"/>
      </w:divBdr>
    </w:div>
    <w:div w:id="1277713353">
      <w:bodyDiv w:val="1"/>
      <w:marLeft w:val="0"/>
      <w:marRight w:val="0"/>
      <w:marTop w:val="0"/>
      <w:marBottom w:val="0"/>
      <w:divBdr>
        <w:top w:val="none" w:sz="0" w:space="0" w:color="auto"/>
        <w:left w:val="none" w:sz="0" w:space="0" w:color="auto"/>
        <w:bottom w:val="none" w:sz="0" w:space="0" w:color="auto"/>
        <w:right w:val="none" w:sz="0" w:space="0" w:color="auto"/>
      </w:divBdr>
    </w:div>
    <w:div w:id="1279947401">
      <w:bodyDiv w:val="1"/>
      <w:marLeft w:val="0"/>
      <w:marRight w:val="0"/>
      <w:marTop w:val="0"/>
      <w:marBottom w:val="0"/>
      <w:divBdr>
        <w:top w:val="none" w:sz="0" w:space="0" w:color="auto"/>
        <w:left w:val="none" w:sz="0" w:space="0" w:color="auto"/>
        <w:bottom w:val="none" w:sz="0" w:space="0" w:color="auto"/>
        <w:right w:val="none" w:sz="0" w:space="0" w:color="auto"/>
      </w:divBdr>
    </w:div>
    <w:div w:id="1284653284">
      <w:bodyDiv w:val="1"/>
      <w:marLeft w:val="0"/>
      <w:marRight w:val="0"/>
      <w:marTop w:val="0"/>
      <w:marBottom w:val="0"/>
      <w:divBdr>
        <w:top w:val="none" w:sz="0" w:space="0" w:color="auto"/>
        <w:left w:val="none" w:sz="0" w:space="0" w:color="auto"/>
        <w:bottom w:val="none" w:sz="0" w:space="0" w:color="auto"/>
        <w:right w:val="none" w:sz="0" w:space="0" w:color="auto"/>
      </w:divBdr>
    </w:div>
    <w:div w:id="1289894066">
      <w:bodyDiv w:val="1"/>
      <w:marLeft w:val="0"/>
      <w:marRight w:val="0"/>
      <w:marTop w:val="0"/>
      <w:marBottom w:val="0"/>
      <w:divBdr>
        <w:top w:val="none" w:sz="0" w:space="0" w:color="auto"/>
        <w:left w:val="none" w:sz="0" w:space="0" w:color="auto"/>
        <w:bottom w:val="none" w:sz="0" w:space="0" w:color="auto"/>
        <w:right w:val="none" w:sz="0" w:space="0" w:color="auto"/>
      </w:divBdr>
    </w:div>
    <w:div w:id="1307666447">
      <w:bodyDiv w:val="1"/>
      <w:marLeft w:val="0"/>
      <w:marRight w:val="0"/>
      <w:marTop w:val="0"/>
      <w:marBottom w:val="0"/>
      <w:divBdr>
        <w:top w:val="none" w:sz="0" w:space="0" w:color="auto"/>
        <w:left w:val="none" w:sz="0" w:space="0" w:color="auto"/>
        <w:bottom w:val="none" w:sz="0" w:space="0" w:color="auto"/>
        <w:right w:val="none" w:sz="0" w:space="0" w:color="auto"/>
      </w:divBdr>
      <w:divsChild>
        <w:div w:id="900942241">
          <w:marLeft w:val="0"/>
          <w:marRight w:val="0"/>
          <w:marTop w:val="0"/>
          <w:marBottom w:val="0"/>
          <w:divBdr>
            <w:top w:val="none" w:sz="0" w:space="0" w:color="auto"/>
            <w:left w:val="none" w:sz="0" w:space="0" w:color="auto"/>
            <w:bottom w:val="none" w:sz="0" w:space="0" w:color="auto"/>
            <w:right w:val="none" w:sz="0" w:space="0" w:color="auto"/>
          </w:divBdr>
        </w:div>
      </w:divsChild>
    </w:div>
    <w:div w:id="1322611794">
      <w:bodyDiv w:val="1"/>
      <w:marLeft w:val="0"/>
      <w:marRight w:val="0"/>
      <w:marTop w:val="0"/>
      <w:marBottom w:val="0"/>
      <w:divBdr>
        <w:top w:val="none" w:sz="0" w:space="0" w:color="auto"/>
        <w:left w:val="none" w:sz="0" w:space="0" w:color="auto"/>
        <w:bottom w:val="none" w:sz="0" w:space="0" w:color="auto"/>
        <w:right w:val="none" w:sz="0" w:space="0" w:color="auto"/>
      </w:divBdr>
    </w:div>
    <w:div w:id="1338993995">
      <w:bodyDiv w:val="1"/>
      <w:marLeft w:val="0"/>
      <w:marRight w:val="0"/>
      <w:marTop w:val="0"/>
      <w:marBottom w:val="0"/>
      <w:divBdr>
        <w:top w:val="none" w:sz="0" w:space="0" w:color="auto"/>
        <w:left w:val="none" w:sz="0" w:space="0" w:color="auto"/>
        <w:bottom w:val="none" w:sz="0" w:space="0" w:color="auto"/>
        <w:right w:val="none" w:sz="0" w:space="0" w:color="auto"/>
      </w:divBdr>
      <w:divsChild>
        <w:div w:id="26875855">
          <w:marLeft w:val="0"/>
          <w:marRight w:val="0"/>
          <w:marTop w:val="0"/>
          <w:marBottom w:val="0"/>
          <w:divBdr>
            <w:top w:val="none" w:sz="0" w:space="0" w:color="auto"/>
            <w:left w:val="none" w:sz="0" w:space="0" w:color="auto"/>
            <w:bottom w:val="none" w:sz="0" w:space="0" w:color="auto"/>
            <w:right w:val="none" w:sz="0" w:space="0" w:color="auto"/>
          </w:divBdr>
          <w:divsChild>
            <w:div w:id="1882016243">
              <w:marLeft w:val="0"/>
              <w:marRight w:val="0"/>
              <w:marTop w:val="0"/>
              <w:marBottom w:val="0"/>
              <w:divBdr>
                <w:top w:val="none" w:sz="0" w:space="0" w:color="auto"/>
                <w:left w:val="none" w:sz="0" w:space="0" w:color="auto"/>
                <w:bottom w:val="none" w:sz="0" w:space="0" w:color="auto"/>
                <w:right w:val="none" w:sz="0" w:space="0" w:color="auto"/>
              </w:divBdr>
              <w:divsChild>
                <w:div w:id="1187862337">
                  <w:marLeft w:val="0"/>
                  <w:marRight w:val="0"/>
                  <w:marTop w:val="0"/>
                  <w:marBottom w:val="0"/>
                  <w:divBdr>
                    <w:top w:val="none" w:sz="0" w:space="0" w:color="auto"/>
                    <w:left w:val="none" w:sz="0" w:space="0" w:color="auto"/>
                    <w:bottom w:val="none" w:sz="0" w:space="0" w:color="auto"/>
                    <w:right w:val="none" w:sz="0" w:space="0" w:color="auto"/>
                  </w:divBdr>
                  <w:divsChild>
                    <w:div w:id="155845524">
                      <w:marLeft w:val="0"/>
                      <w:marRight w:val="0"/>
                      <w:marTop w:val="0"/>
                      <w:marBottom w:val="0"/>
                      <w:divBdr>
                        <w:top w:val="none" w:sz="0" w:space="0" w:color="auto"/>
                        <w:left w:val="none" w:sz="0" w:space="0" w:color="auto"/>
                        <w:bottom w:val="none" w:sz="0" w:space="0" w:color="auto"/>
                        <w:right w:val="none" w:sz="0" w:space="0" w:color="auto"/>
                      </w:divBdr>
                      <w:divsChild>
                        <w:div w:id="7388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0996">
          <w:marLeft w:val="0"/>
          <w:marRight w:val="0"/>
          <w:marTop w:val="0"/>
          <w:marBottom w:val="0"/>
          <w:divBdr>
            <w:top w:val="none" w:sz="0" w:space="0" w:color="auto"/>
            <w:left w:val="none" w:sz="0" w:space="0" w:color="auto"/>
            <w:bottom w:val="none" w:sz="0" w:space="0" w:color="auto"/>
            <w:right w:val="none" w:sz="0" w:space="0" w:color="auto"/>
          </w:divBdr>
          <w:divsChild>
            <w:div w:id="1717003091">
              <w:marLeft w:val="0"/>
              <w:marRight w:val="0"/>
              <w:marTop w:val="0"/>
              <w:marBottom w:val="0"/>
              <w:divBdr>
                <w:top w:val="none" w:sz="0" w:space="0" w:color="auto"/>
                <w:left w:val="none" w:sz="0" w:space="0" w:color="auto"/>
                <w:bottom w:val="none" w:sz="0" w:space="0" w:color="auto"/>
                <w:right w:val="none" w:sz="0" w:space="0" w:color="auto"/>
              </w:divBdr>
            </w:div>
          </w:divsChild>
        </w:div>
        <w:div w:id="2054619572">
          <w:marLeft w:val="0"/>
          <w:marRight w:val="0"/>
          <w:marTop w:val="0"/>
          <w:marBottom w:val="0"/>
          <w:divBdr>
            <w:top w:val="none" w:sz="0" w:space="0" w:color="auto"/>
            <w:left w:val="none" w:sz="0" w:space="0" w:color="auto"/>
            <w:bottom w:val="none" w:sz="0" w:space="0" w:color="auto"/>
            <w:right w:val="none" w:sz="0" w:space="0" w:color="auto"/>
          </w:divBdr>
        </w:div>
      </w:divsChild>
    </w:div>
    <w:div w:id="1357543891">
      <w:bodyDiv w:val="1"/>
      <w:marLeft w:val="0"/>
      <w:marRight w:val="0"/>
      <w:marTop w:val="0"/>
      <w:marBottom w:val="0"/>
      <w:divBdr>
        <w:top w:val="none" w:sz="0" w:space="0" w:color="auto"/>
        <w:left w:val="none" w:sz="0" w:space="0" w:color="auto"/>
        <w:bottom w:val="none" w:sz="0" w:space="0" w:color="auto"/>
        <w:right w:val="none" w:sz="0" w:space="0" w:color="auto"/>
      </w:divBdr>
    </w:div>
    <w:div w:id="1359165107">
      <w:bodyDiv w:val="1"/>
      <w:marLeft w:val="0"/>
      <w:marRight w:val="0"/>
      <w:marTop w:val="0"/>
      <w:marBottom w:val="0"/>
      <w:divBdr>
        <w:top w:val="none" w:sz="0" w:space="0" w:color="auto"/>
        <w:left w:val="none" w:sz="0" w:space="0" w:color="auto"/>
        <w:bottom w:val="none" w:sz="0" w:space="0" w:color="auto"/>
        <w:right w:val="none" w:sz="0" w:space="0" w:color="auto"/>
      </w:divBdr>
    </w:div>
    <w:div w:id="1361515883">
      <w:bodyDiv w:val="1"/>
      <w:marLeft w:val="0"/>
      <w:marRight w:val="0"/>
      <w:marTop w:val="0"/>
      <w:marBottom w:val="0"/>
      <w:divBdr>
        <w:top w:val="none" w:sz="0" w:space="0" w:color="auto"/>
        <w:left w:val="none" w:sz="0" w:space="0" w:color="auto"/>
        <w:bottom w:val="none" w:sz="0" w:space="0" w:color="auto"/>
        <w:right w:val="none" w:sz="0" w:space="0" w:color="auto"/>
      </w:divBdr>
    </w:div>
    <w:div w:id="1370034580">
      <w:bodyDiv w:val="1"/>
      <w:marLeft w:val="0"/>
      <w:marRight w:val="0"/>
      <w:marTop w:val="0"/>
      <w:marBottom w:val="0"/>
      <w:divBdr>
        <w:top w:val="none" w:sz="0" w:space="0" w:color="auto"/>
        <w:left w:val="none" w:sz="0" w:space="0" w:color="auto"/>
        <w:bottom w:val="none" w:sz="0" w:space="0" w:color="auto"/>
        <w:right w:val="none" w:sz="0" w:space="0" w:color="auto"/>
      </w:divBdr>
    </w:div>
    <w:div w:id="1373919289">
      <w:bodyDiv w:val="1"/>
      <w:marLeft w:val="0"/>
      <w:marRight w:val="0"/>
      <w:marTop w:val="0"/>
      <w:marBottom w:val="0"/>
      <w:divBdr>
        <w:top w:val="none" w:sz="0" w:space="0" w:color="auto"/>
        <w:left w:val="none" w:sz="0" w:space="0" w:color="auto"/>
        <w:bottom w:val="none" w:sz="0" w:space="0" w:color="auto"/>
        <w:right w:val="none" w:sz="0" w:space="0" w:color="auto"/>
      </w:divBdr>
    </w:div>
    <w:div w:id="1374496579">
      <w:bodyDiv w:val="1"/>
      <w:marLeft w:val="0"/>
      <w:marRight w:val="0"/>
      <w:marTop w:val="0"/>
      <w:marBottom w:val="0"/>
      <w:divBdr>
        <w:top w:val="none" w:sz="0" w:space="0" w:color="auto"/>
        <w:left w:val="none" w:sz="0" w:space="0" w:color="auto"/>
        <w:bottom w:val="none" w:sz="0" w:space="0" w:color="auto"/>
        <w:right w:val="none" w:sz="0" w:space="0" w:color="auto"/>
      </w:divBdr>
      <w:divsChild>
        <w:div w:id="329020786">
          <w:marLeft w:val="0"/>
          <w:marRight w:val="0"/>
          <w:marTop w:val="0"/>
          <w:marBottom w:val="0"/>
          <w:divBdr>
            <w:top w:val="none" w:sz="0" w:space="0" w:color="auto"/>
            <w:left w:val="none" w:sz="0" w:space="0" w:color="auto"/>
            <w:bottom w:val="none" w:sz="0" w:space="0" w:color="auto"/>
            <w:right w:val="none" w:sz="0" w:space="0" w:color="auto"/>
          </w:divBdr>
        </w:div>
      </w:divsChild>
    </w:div>
    <w:div w:id="1394423064">
      <w:bodyDiv w:val="1"/>
      <w:marLeft w:val="0"/>
      <w:marRight w:val="0"/>
      <w:marTop w:val="0"/>
      <w:marBottom w:val="0"/>
      <w:divBdr>
        <w:top w:val="none" w:sz="0" w:space="0" w:color="auto"/>
        <w:left w:val="none" w:sz="0" w:space="0" w:color="auto"/>
        <w:bottom w:val="none" w:sz="0" w:space="0" w:color="auto"/>
        <w:right w:val="none" w:sz="0" w:space="0" w:color="auto"/>
      </w:divBdr>
    </w:div>
    <w:div w:id="1412656231">
      <w:bodyDiv w:val="1"/>
      <w:marLeft w:val="0"/>
      <w:marRight w:val="0"/>
      <w:marTop w:val="0"/>
      <w:marBottom w:val="0"/>
      <w:divBdr>
        <w:top w:val="none" w:sz="0" w:space="0" w:color="auto"/>
        <w:left w:val="none" w:sz="0" w:space="0" w:color="auto"/>
        <w:bottom w:val="none" w:sz="0" w:space="0" w:color="auto"/>
        <w:right w:val="none" w:sz="0" w:space="0" w:color="auto"/>
      </w:divBdr>
    </w:div>
    <w:div w:id="1420130917">
      <w:bodyDiv w:val="1"/>
      <w:marLeft w:val="0"/>
      <w:marRight w:val="0"/>
      <w:marTop w:val="0"/>
      <w:marBottom w:val="0"/>
      <w:divBdr>
        <w:top w:val="none" w:sz="0" w:space="0" w:color="auto"/>
        <w:left w:val="none" w:sz="0" w:space="0" w:color="auto"/>
        <w:bottom w:val="none" w:sz="0" w:space="0" w:color="auto"/>
        <w:right w:val="none" w:sz="0" w:space="0" w:color="auto"/>
      </w:divBdr>
    </w:div>
    <w:div w:id="1426347207">
      <w:bodyDiv w:val="1"/>
      <w:marLeft w:val="0"/>
      <w:marRight w:val="0"/>
      <w:marTop w:val="0"/>
      <w:marBottom w:val="0"/>
      <w:divBdr>
        <w:top w:val="none" w:sz="0" w:space="0" w:color="auto"/>
        <w:left w:val="none" w:sz="0" w:space="0" w:color="auto"/>
        <w:bottom w:val="none" w:sz="0" w:space="0" w:color="auto"/>
        <w:right w:val="none" w:sz="0" w:space="0" w:color="auto"/>
      </w:divBdr>
    </w:div>
    <w:div w:id="1435244727">
      <w:bodyDiv w:val="1"/>
      <w:marLeft w:val="0"/>
      <w:marRight w:val="0"/>
      <w:marTop w:val="0"/>
      <w:marBottom w:val="0"/>
      <w:divBdr>
        <w:top w:val="none" w:sz="0" w:space="0" w:color="auto"/>
        <w:left w:val="none" w:sz="0" w:space="0" w:color="auto"/>
        <w:bottom w:val="none" w:sz="0" w:space="0" w:color="auto"/>
        <w:right w:val="none" w:sz="0" w:space="0" w:color="auto"/>
      </w:divBdr>
    </w:div>
    <w:div w:id="1449933817">
      <w:bodyDiv w:val="1"/>
      <w:marLeft w:val="0"/>
      <w:marRight w:val="0"/>
      <w:marTop w:val="0"/>
      <w:marBottom w:val="0"/>
      <w:divBdr>
        <w:top w:val="none" w:sz="0" w:space="0" w:color="auto"/>
        <w:left w:val="none" w:sz="0" w:space="0" w:color="auto"/>
        <w:bottom w:val="none" w:sz="0" w:space="0" w:color="auto"/>
        <w:right w:val="none" w:sz="0" w:space="0" w:color="auto"/>
      </w:divBdr>
    </w:div>
    <w:div w:id="1459184511">
      <w:bodyDiv w:val="1"/>
      <w:marLeft w:val="0"/>
      <w:marRight w:val="0"/>
      <w:marTop w:val="0"/>
      <w:marBottom w:val="0"/>
      <w:divBdr>
        <w:top w:val="none" w:sz="0" w:space="0" w:color="auto"/>
        <w:left w:val="none" w:sz="0" w:space="0" w:color="auto"/>
        <w:bottom w:val="none" w:sz="0" w:space="0" w:color="auto"/>
        <w:right w:val="none" w:sz="0" w:space="0" w:color="auto"/>
      </w:divBdr>
    </w:div>
    <w:div w:id="1469132494">
      <w:bodyDiv w:val="1"/>
      <w:marLeft w:val="0"/>
      <w:marRight w:val="0"/>
      <w:marTop w:val="0"/>
      <w:marBottom w:val="0"/>
      <w:divBdr>
        <w:top w:val="none" w:sz="0" w:space="0" w:color="auto"/>
        <w:left w:val="none" w:sz="0" w:space="0" w:color="auto"/>
        <w:bottom w:val="none" w:sz="0" w:space="0" w:color="auto"/>
        <w:right w:val="none" w:sz="0" w:space="0" w:color="auto"/>
      </w:divBdr>
    </w:div>
    <w:div w:id="1483540725">
      <w:bodyDiv w:val="1"/>
      <w:marLeft w:val="0"/>
      <w:marRight w:val="0"/>
      <w:marTop w:val="0"/>
      <w:marBottom w:val="0"/>
      <w:divBdr>
        <w:top w:val="none" w:sz="0" w:space="0" w:color="auto"/>
        <w:left w:val="none" w:sz="0" w:space="0" w:color="auto"/>
        <w:bottom w:val="none" w:sz="0" w:space="0" w:color="auto"/>
        <w:right w:val="none" w:sz="0" w:space="0" w:color="auto"/>
      </w:divBdr>
    </w:div>
    <w:div w:id="1492715981">
      <w:bodyDiv w:val="1"/>
      <w:marLeft w:val="0"/>
      <w:marRight w:val="0"/>
      <w:marTop w:val="0"/>
      <w:marBottom w:val="0"/>
      <w:divBdr>
        <w:top w:val="none" w:sz="0" w:space="0" w:color="auto"/>
        <w:left w:val="none" w:sz="0" w:space="0" w:color="auto"/>
        <w:bottom w:val="none" w:sz="0" w:space="0" w:color="auto"/>
        <w:right w:val="none" w:sz="0" w:space="0" w:color="auto"/>
      </w:divBdr>
    </w:div>
    <w:div w:id="1518158301">
      <w:bodyDiv w:val="1"/>
      <w:marLeft w:val="0"/>
      <w:marRight w:val="0"/>
      <w:marTop w:val="0"/>
      <w:marBottom w:val="0"/>
      <w:divBdr>
        <w:top w:val="none" w:sz="0" w:space="0" w:color="auto"/>
        <w:left w:val="none" w:sz="0" w:space="0" w:color="auto"/>
        <w:bottom w:val="none" w:sz="0" w:space="0" w:color="auto"/>
        <w:right w:val="none" w:sz="0" w:space="0" w:color="auto"/>
      </w:divBdr>
    </w:div>
    <w:div w:id="1518958858">
      <w:bodyDiv w:val="1"/>
      <w:marLeft w:val="0"/>
      <w:marRight w:val="0"/>
      <w:marTop w:val="0"/>
      <w:marBottom w:val="0"/>
      <w:divBdr>
        <w:top w:val="none" w:sz="0" w:space="0" w:color="auto"/>
        <w:left w:val="none" w:sz="0" w:space="0" w:color="auto"/>
        <w:bottom w:val="none" w:sz="0" w:space="0" w:color="auto"/>
        <w:right w:val="none" w:sz="0" w:space="0" w:color="auto"/>
      </w:divBdr>
    </w:div>
    <w:div w:id="1523278731">
      <w:bodyDiv w:val="1"/>
      <w:marLeft w:val="0"/>
      <w:marRight w:val="0"/>
      <w:marTop w:val="0"/>
      <w:marBottom w:val="0"/>
      <w:divBdr>
        <w:top w:val="none" w:sz="0" w:space="0" w:color="auto"/>
        <w:left w:val="none" w:sz="0" w:space="0" w:color="auto"/>
        <w:bottom w:val="none" w:sz="0" w:space="0" w:color="auto"/>
        <w:right w:val="none" w:sz="0" w:space="0" w:color="auto"/>
      </w:divBdr>
    </w:div>
    <w:div w:id="1539590500">
      <w:bodyDiv w:val="1"/>
      <w:marLeft w:val="0"/>
      <w:marRight w:val="0"/>
      <w:marTop w:val="0"/>
      <w:marBottom w:val="0"/>
      <w:divBdr>
        <w:top w:val="none" w:sz="0" w:space="0" w:color="auto"/>
        <w:left w:val="none" w:sz="0" w:space="0" w:color="auto"/>
        <w:bottom w:val="none" w:sz="0" w:space="0" w:color="auto"/>
        <w:right w:val="none" w:sz="0" w:space="0" w:color="auto"/>
      </w:divBdr>
    </w:div>
    <w:div w:id="1547989370">
      <w:bodyDiv w:val="1"/>
      <w:marLeft w:val="0"/>
      <w:marRight w:val="0"/>
      <w:marTop w:val="0"/>
      <w:marBottom w:val="0"/>
      <w:divBdr>
        <w:top w:val="none" w:sz="0" w:space="0" w:color="auto"/>
        <w:left w:val="none" w:sz="0" w:space="0" w:color="auto"/>
        <w:bottom w:val="none" w:sz="0" w:space="0" w:color="auto"/>
        <w:right w:val="none" w:sz="0" w:space="0" w:color="auto"/>
      </w:divBdr>
      <w:divsChild>
        <w:div w:id="1435053779">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0"/>
              <w:marBottom w:val="0"/>
              <w:divBdr>
                <w:top w:val="none" w:sz="0" w:space="0" w:color="auto"/>
                <w:left w:val="none" w:sz="0" w:space="0" w:color="auto"/>
                <w:bottom w:val="none" w:sz="0" w:space="0" w:color="auto"/>
                <w:right w:val="none" w:sz="0" w:space="0" w:color="auto"/>
              </w:divBdr>
              <w:divsChild>
                <w:div w:id="8728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19758">
      <w:bodyDiv w:val="1"/>
      <w:marLeft w:val="0"/>
      <w:marRight w:val="0"/>
      <w:marTop w:val="0"/>
      <w:marBottom w:val="0"/>
      <w:divBdr>
        <w:top w:val="none" w:sz="0" w:space="0" w:color="auto"/>
        <w:left w:val="none" w:sz="0" w:space="0" w:color="auto"/>
        <w:bottom w:val="none" w:sz="0" w:space="0" w:color="auto"/>
        <w:right w:val="none" w:sz="0" w:space="0" w:color="auto"/>
      </w:divBdr>
    </w:div>
    <w:div w:id="1573392636">
      <w:bodyDiv w:val="1"/>
      <w:marLeft w:val="0"/>
      <w:marRight w:val="0"/>
      <w:marTop w:val="0"/>
      <w:marBottom w:val="0"/>
      <w:divBdr>
        <w:top w:val="none" w:sz="0" w:space="0" w:color="auto"/>
        <w:left w:val="none" w:sz="0" w:space="0" w:color="auto"/>
        <w:bottom w:val="none" w:sz="0" w:space="0" w:color="auto"/>
        <w:right w:val="none" w:sz="0" w:space="0" w:color="auto"/>
      </w:divBdr>
    </w:div>
    <w:div w:id="1583756321">
      <w:bodyDiv w:val="1"/>
      <w:marLeft w:val="0"/>
      <w:marRight w:val="0"/>
      <w:marTop w:val="0"/>
      <w:marBottom w:val="0"/>
      <w:divBdr>
        <w:top w:val="none" w:sz="0" w:space="0" w:color="auto"/>
        <w:left w:val="none" w:sz="0" w:space="0" w:color="auto"/>
        <w:bottom w:val="none" w:sz="0" w:space="0" w:color="auto"/>
        <w:right w:val="none" w:sz="0" w:space="0" w:color="auto"/>
      </w:divBdr>
    </w:div>
    <w:div w:id="1586188024">
      <w:bodyDiv w:val="1"/>
      <w:marLeft w:val="0"/>
      <w:marRight w:val="0"/>
      <w:marTop w:val="0"/>
      <w:marBottom w:val="0"/>
      <w:divBdr>
        <w:top w:val="none" w:sz="0" w:space="0" w:color="auto"/>
        <w:left w:val="none" w:sz="0" w:space="0" w:color="auto"/>
        <w:bottom w:val="none" w:sz="0" w:space="0" w:color="auto"/>
        <w:right w:val="none" w:sz="0" w:space="0" w:color="auto"/>
      </w:divBdr>
    </w:div>
    <w:div w:id="1600482272">
      <w:bodyDiv w:val="1"/>
      <w:marLeft w:val="0"/>
      <w:marRight w:val="0"/>
      <w:marTop w:val="0"/>
      <w:marBottom w:val="0"/>
      <w:divBdr>
        <w:top w:val="none" w:sz="0" w:space="0" w:color="auto"/>
        <w:left w:val="none" w:sz="0" w:space="0" w:color="auto"/>
        <w:bottom w:val="none" w:sz="0" w:space="0" w:color="auto"/>
        <w:right w:val="none" w:sz="0" w:space="0" w:color="auto"/>
      </w:divBdr>
    </w:div>
    <w:div w:id="1620795873">
      <w:bodyDiv w:val="1"/>
      <w:marLeft w:val="0"/>
      <w:marRight w:val="0"/>
      <w:marTop w:val="0"/>
      <w:marBottom w:val="0"/>
      <w:divBdr>
        <w:top w:val="none" w:sz="0" w:space="0" w:color="auto"/>
        <w:left w:val="none" w:sz="0" w:space="0" w:color="auto"/>
        <w:bottom w:val="none" w:sz="0" w:space="0" w:color="auto"/>
        <w:right w:val="none" w:sz="0" w:space="0" w:color="auto"/>
      </w:divBdr>
    </w:div>
    <w:div w:id="1621106243">
      <w:bodyDiv w:val="1"/>
      <w:marLeft w:val="0"/>
      <w:marRight w:val="0"/>
      <w:marTop w:val="0"/>
      <w:marBottom w:val="0"/>
      <w:divBdr>
        <w:top w:val="none" w:sz="0" w:space="0" w:color="auto"/>
        <w:left w:val="none" w:sz="0" w:space="0" w:color="auto"/>
        <w:bottom w:val="none" w:sz="0" w:space="0" w:color="auto"/>
        <w:right w:val="none" w:sz="0" w:space="0" w:color="auto"/>
      </w:divBdr>
    </w:div>
    <w:div w:id="1634559034">
      <w:bodyDiv w:val="1"/>
      <w:marLeft w:val="0"/>
      <w:marRight w:val="0"/>
      <w:marTop w:val="0"/>
      <w:marBottom w:val="0"/>
      <w:divBdr>
        <w:top w:val="none" w:sz="0" w:space="0" w:color="auto"/>
        <w:left w:val="none" w:sz="0" w:space="0" w:color="auto"/>
        <w:bottom w:val="none" w:sz="0" w:space="0" w:color="auto"/>
        <w:right w:val="none" w:sz="0" w:space="0" w:color="auto"/>
      </w:divBdr>
    </w:div>
    <w:div w:id="1639803177">
      <w:bodyDiv w:val="1"/>
      <w:marLeft w:val="0"/>
      <w:marRight w:val="0"/>
      <w:marTop w:val="0"/>
      <w:marBottom w:val="0"/>
      <w:divBdr>
        <w:top w:val="none" w:sz="0" w:space="0" w:color="auto"/>
        <w:left w:val="none" w:sz="0" w:space="0" w:color="auto"/>
        <w:bottom w:val="none" w:sz="0" w:space="0" w:color="auto"/>
        <w:right w:val="none" w:sz="0" w:space="0" w:color="auto"/>
      </w:divBdr>
    </w:div>
    <w:div w:id="1650862807">
      <w:bodyDiv w:val="1"/>
      <w:marLeft w:val="0"/>
      <w:marRight w:val="0"/>
      <w:marTop w:val="0"/>
      <w:marBottom w:val="0"/>
      <w:divBdr>
        <w:top w:val="none" w:sz="0" w:space="0" w:color="auto"/>
        <w:left w:val="none" w:sz="0" w:space="0" w:color="auto"/>
        <w:bottom w:val="none" w:sz="0" w:space="0" w:color="auto"/>
        <w:right w:val="none" w:sz="0" w:space="0" w:color="auto"/>
      </w:divBdr>
    </w:div>
    <w:div w:id="1653557769">
      <w:bodyDiv w:val="1"/>
      <w:marLeft w:val="0"/>
      <w:marRight w:val="0"/>
      <w:marTop w:val="0"/>
      <w:marBottom w:val="0"/>
      <w:divBdr>
        <w:top w:val="none" w:sz="0" w:space="0" w:color="auto"/>
        <w:left w:val="none" w:sz="0" w:space="0" w:color="auto"/>
        <w:bottom w:val="none" w:sz="0" w:space="0" w:color="auto"/>
        <w:right w:val="none" w:sz="0" w:space="0" w:color="auto"/>
      </w:divBdr>
    </w:div>
    <w:div w:id="1656185762">
      <w:bodyDiv w:val="1"/>
      <w:marLeft w:val="0"/>
      <w:marRight w:val="0"/>
      <w:marTop w:val="0"/>
      <w:marBottom w:val="0"/>
      <w:divBdr>
        <w:top w:val="none" w:sz="0" w:space="0" w:color="auto"/>
        <w:left w:val="none" w:sz="0" w:space="0" w:color="auto"/>
        <w:bottom w:val="none" w:sz="0" w:space="0" w:color="auto"/>
        <w:right w:val="none" w:sz="0" w:space="0" w:color="auto"/>
      </w:divBdr>
    </w:div>
    <w:div w:id="1663311403">
      <w:bodyDiv w:val="1"/>
      <w:marLeft w:val="0"/>
      <w:marRight w:val="0"/>
      <w:marTop w:val="0"/>
      <w:marBottom w:val="0"/>
      <w:divBdr>
        <w:top w:val="none" w:sz="0" w:space="0" w:color="auto"/>
        <w:left w:val="none" w:sz="0" w:space="0" w:color="auto"/>
        <w:bottom w:val="none" w:sz="0" w:space="0" w:color="auto"/>
        <w:right w:val="none" w:sz="0" w:space="0" w:color="auto"/>
      </w:divBdr>
    </w:div>
    <w:div w:id="1665817937">
      <w:bodyDiv w:val="1"/>
      <w:marLeft w:val="0"/>
      <w:marRight w:val="0"/>
      <w:marTop w:val="0"/>
      <w:marBottom w:val="0"/>
      <w:divBdr>
        <w:top w:val="none" w:sz="0" w:space="0" w:color="auto"/>
        <w:left w:val="none" w:sz="0" w:space="0" w:color="auto"/>
        <w:bottom w:val="none" w:sz="0" w:space="0" w:color="auto"/>
        <w:right w:val="none" w:sz="0" w:space="0" w:color="auto"/>
      </w:divBdr>
    </w:div>
    <w:div w:id="1673794900">
      <w:bodyDiv w:val="1"/>
      <w:marLeft w:val="0"/>
      <w:marRight w:val="0"/>
      <w:marTop w:val="0"/>
      <w:marBottom w:val="0"/>
      <w:divBdr>
        <w:top w:val="none" w:sz="0" w:space="0" w:color="auto"/>
        <w:left w:val="none" w:sz="0" w:space="0" w:color="auto"/>
        <w:bottom w:val="none" w:sz="0" w:space="0" w:color="auto"/>
        <w:right w:val="none" w:sz="0" w:space="0" w:color="auto"/>
      </w:divBdr>
    </w:div>
    <w:div w:id="1699886998">
      <w:bodyDiv w:val="1"/>
      <w:marLeft w:val="0"/>
      <w:marRight w:val="0"/>
      <w:marTop w:val="0"/>
      <w:marBottom w:val="0"/>
      <w:divBdr>
        <w:top w:val="none" w:sz="0" w:space="0" w:color="auto"/>
        <w:left w:val="none" w:sz="0" w:space="0" w:color="auto"/>
        <w:bottom w:val="none" w:sz="0" w:space="0" w:color="auto"/>
        <w:right w:val="none" w:sz="0" w:space="0" w:color="auto"/>
      </w:divBdr>
    </w:div>
    <w:div w:id="1708524063">
      <w:bodyDiv w:val="1"/>
      <w:marLeft w:val="0"/>
      <w:marRight w:val="0"/>
      <w:marTop w:val="0"/>
      <w:marBottom w:val="0"/>
      <w:divBdr>
        <w:top w:val="none" w:sz="0" w:space="0" w:color="auto"/>
        <w:left w:val="none" w:sz="0" w:space="0" w:color="auto"/>
        <w:bottom w:val="none" w:sz="0" w:space="0" w:color="auto"/>
        <w:right w:val="none" w:sz="0" w:space="0" w:color="auto"/>
      </w:divBdr>
    </w:div>
    <w:div w:id="1710375989">
      <w:bodyDiv w:val="1"/>
      <w:marLeft w:val="0"/>
      <w:marRight w:val="0"/>
      <w:marTop w:val="0"/>
      <w:marBottom w:val="0"/>
      <w:divBdr>
        <w:top w:val="none" w:sz="0" w:space="0" w:color="auto"/>
        <w:left w:val="none" w:sz="0" w:space="0" w:color="auto"/>
        <w:bottom w:val="none" w:sz="0" w:space="0" w:color="auto"/>
        <w:right w:val="none" w:sz="0" w:space="0" w:color="auto"/>
      </w:divBdr>
    </w:div>
    <w:div w:id="1717075472">
      <w:bodyDiv w:val="1"/>
      <w:marLeft w:val="0"/>
      <w:marRight w:val="0"/>
      <w:marTop w:val="0"/>
      <w:marBottom w:val="0"/>
      <w:divBdr>
        <w:top w:val="none" w:sz="0" w:space="0" w:color="auto"/>
        <w:left w:val="none" w:sz="0" w:space="0" w:color="auto"/>
        <w:bottom w:val="none" w:sz="0" w:space="0" w:color="auto"/>
        <w:right w:val="none" w:sz="0" w:space="0" w:color="auto"/>
      </w:divBdr>
    </w:div>
    <w:div w:id="1722248513">
      <w:bodyDiv w:val="1"/>
      <w:marLeft w:val="0"/>
      <w:marRight w:val="0"/>
      <w:marTop w:val="0"/>
      <w:marBottom w:val="0"/>
      <w:divBdr>
        <w:top w:val="none" w:sz="0" w:space="0" w:color="auto"/>
        <w:left w:val="none" w:sz="0" w:space="0" w:color="auto"/>
        <w:bottom w:val="none" w:sz="0" w:space="0" w:color="auto"/>
        <w:right w:val="none" w:sz="0" w:space="0" w:color="auto"/>
      </w:divBdr>
    </w:div>
    <w:div w:id="1723673186">
      <w:bodyDiv w:val="1"/>
      <w:marLeft w:val="0"/>
      <w:marRight w:val="0"/>
      <w:marTop w:val="0"/>
      <w:marBottom w:val="0"/>
      <w:divBdr>
        <w:top w:val="none" w:sz="0" w:space="0" w:color="auto"/>
        <w:left w:val="none" w:sz="0" w:space="0" w:color="auto"/>
        <w:bottom w:val="none" w:sz="0" w:space="0" w:color="auto"/>
        <w:right w:val="none" w:sz="0" w:space="0" w:color="auto"/>
      </w:divBdr>
    </w:div>
    <w:div w:id="1759062570">
      <w:bodyDiv w:val="1"/>
      <w:marLeft w:val="0"/>
      <w:marRight w:val="0"/>
      <w:marTop w:val="0"/>
      <w:marBottom w:val="0"/>
      <w:divBdr>
        <w:top w:val="none" w:sz="0" w:space="0" w:color="auto"/>
        <w:left w:val="none" w:sz="0" w:space="0" w:color="auto"/>
        <w:bottom w:val="none" w:sz="0" w:space="0" w:color="auto"/>
        <w:right w:val="none" w:sz="0" w:space="0" w:color="auto"/>
      </w:divBdr>
    </w:div>
    <w:div w:id="1779065351">
      <w:bodyDiv w:val="1"/>
      <w:marLeft w:val="0"/>
      <w:marRight w:val="0"/>
      <w:marTop w:val="0"/>
      <w:marBottom w:val="0"/>
      <w:divBdr>
        <w:top w:val="none" w:sz="0" w:space="0" w:color="auto"/>
        <w:left w:val="none" w:sz="0" w:space="0" w:color="auto"/>
        <w:bottom w:val="none" w:sz="0" w:space="0" w:color="auto"/>
        <w:right w:val="none" w:sz="0" w:space="0" w:color="auto"/>
      </w:divBdr>
    </w:div>
    <w:div w:id="1781024453">
      <w:bodyDiv w:val="1"/>
      <w:marLeft w:val="0"/>
      <w:marRight w:val="0"/>
      <w:marTop w:val="0"/>
      <w:marBottom w:val="0"/>
      <w:divBdr>
        <w:top w:val="none" w:sz="0" w:space="0" w:color="auto"/>
        <w:left w:val="none" w:sz="0" w:space="0" w:color="auto"/>
        <w:bottom w:val="none" w:sz="0" w:space="0" w:color="auto"/>
        <w:right w:val="none" w:sz="0" w:space="0" w:color="auto"/>
      </w:divBdr>
    </w:div>
    <w:div w:id="1797873304">
      <w:bodyDiv w:val="1"/>
      <w:marLeft w:val="0"/>
      <w:marRight w:val="0"/>
      <w:marTop w:val="0"/>
      <w:marBottom w:val="0"/>
      <w:divBdr>
        <w:top w:val="none" w:sz="0" w:space="0" w:color="auto"/>
        <w:left w:val="none" w:sz="0" w:space="0" w:color="auto"/>
        <w:bottom w:val="none" w:sz="0" w:space="0" w:color="auto"/>
        <w:right w:val="none" w:sz="0" w:space="0" w:color="auto"/>
      </w:divBdr>
    </w:div>
    <w:div w:id="1799756422">
      <w:bodyDiv w:val="1"/>
      <w:marLeft w:val="0"/>
      <w:marRight w:val="0"/>
      <w:marTop w:val="0"/>
      <w:marBottom w:val="0"/>
      <w:divBdr>
        <w:top w:val="none" w:sz="0" w:space="0" w:color="auto"/>
        <w:left w:val="none" w:sz="0" w:space="0" w:color="auto"/>
        <w:bottom w:val="none" w:sz="0" w:space="0" w:color="auto"/>
        <w:right w:val="none" w:sz="0" w:space="0" w:color="auto"/>
      </w:divBdr>
    </w:div>
    <w:div w:id="1800024872">
      <w:bodyDiv w:val="1"/>
      <w:marLeft w:val="0"/>
      <w:marRight w:val="0"/>
      <w:marTop w:val="0"/>
      <w:marBottom w:val="0"/>
      <w:divBdr>
        <w:top w:val="none" w:sz="0" w:space="0" w:color="auto"/>
        <w:left w:val="none" w:sz="0" w:space="0" w:color="auto"/>
        <w:bottom w:val="none" w:sz="0" w:space="0" w:color="auto"/>
        <w:right w:val="none" w:sz="0" w:space="0" w:color="auto"/>
      </w:divBdr>
    </w:div>
    <w:div w:id="1801415107">
      <w:bodyDiv w:val="1"/>
      <w:marLeft w:val="0"/>
      <w:marRight w:val="0"/>
      <w:marTop w:val="0"/>
      <w:marBottom w:val="0"/>
      <w:divBdr>
        <w:top w:val="none" w:sz="0" w:space="0" w:color="auto"/>
        <w:left w:val="none" w:sz="0" w:space="0" w:color="auto"/>
        <w:bottom w:val="none" w:sz="0" w:space="0" w:color="auto"/>
        <w:right w:val="none" w:sz="0" w:space="0" w:color="auto"/>
      </w:divBdr>
    </w:div>
    <w:div w:id="1806384534">
      <w:bodyDiv w:val="1"/>
      <w:marLeft w:val="0"/>
      <w:marRight w:val="0"/>
      <w:marTop w:val="0"/>
      <w:marBottom w:val="0"/>
      <w:divBdr>
        <w:top w:val="none" w:sz="0" w:space="0" w:color="auto"/>
        <w:left w:val="none" w:sz="0" w:space="0" w:color="auto"/>
        <w:bottom w:val="none" w:sz="0" w:space="0" w:color="auto"/>
        <w:right w:val="none" w:sz="0" w:space="0" w:color="auto"/>
      </w:divBdr>
      <w:divsChild>
        <w:div w:id="814106748">
          <w:marLeft w:val="0"/>
          <w:marRight w:val="0"/>
          <w:marTop w:val="0"/>
          <w:marBottom w:val="0"/>
          <w:divBdr>
            <w:top w:val="none" w:sz="0" w:space="0" w:color="auto"/>
            <w:left w:val="none" w:sz="0" w:space="0" w:color="auto"/>
            <w:bottom w:val="none" w:sz="0" w:space="0" w:color="auto"/>
            <w:right w:val="none" w:sz="0" w:space="0" w:color="auto"/>
          </w:divBdr>
          <w:divsChild>
            <w:div w:id="144325404">
              <w:marLeft w:val="0"/>
              <w:marRight w:val="0"/>
              <w:marTop w:val="0"/>
              <w:marBottom w:val="0"/>
              <w:divBdr>
                <w:top w:val="none" w:sz="0" w:space="0" w:color="auto"/>
                <w:left w:val="none" w:sz="0" w:space="0" w:color="auto"/>
                <w:bottom w:val="none" w:sz="0" w:space="0" w:color="auto"/>
                <w:right w:val="none" w:sz="0" w:space="0" w:color="auto"/>
              </w:divBdr>
              <w:divsChild>
                <w:div w:id="95374857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12139204">
      <w:bodyDiv w:val="1"/>
      <w:marLeft w:val="0"/>
      <w:marRight w:val="0"/>
      <w:marTop w:val="0"/>
      <w:marBottom w:val="0"/>
      <w:divBdr>
        <w:top w:val="none" w:sz="0" w:space="0" w:color="auto"/>
        <w:left w:val="none" w:sz="0" w:space="0" w:color="auto"/>
        <w:bottom w:val="none" w:sz="0" w:space="0" w:color="auto"/>
        <w:right w:val="none" w:sz="0" w:space="0" w:color="auto"/>
      </w:divBdr>
    </w:div>
    <w:div w:id="1853254702">
      <w:bodyDiv w:val="1"/>
      <w:marLeft w:val="0"/>
      <w:marRight w:val="0"/>
      <w:marTop w:val="0"/>
      <w:marBottom w:val="0"/>
      <w:divBdr>
        <w:top w:val="none" w:sz="0" w:space="0" w:color="auto"/>
        <w:left w:val="none" w:sz="0" w:space="0" w:color="auto"/>
        <w:bottom w:val="none" w:sz="0" w:space="0" w:color="auto"/>
        <w:right w:val="none" w:sz="0" w:space="0" w:color="auto"/>
      </w:divBdr>
      <w:divsChild>
        <w:div w:id="1209879450">
          <w:marLeft w:val="0"/>
          <w:marRight w:val="0"/>
          <w:marTop w:val="0"/>
          <w:marBottom w:val="0"/>
          <w:divBdr>
            <w:top w:val="none" w:sz="0" w:space="0" w:color="auto"/>
            <w:left w:val="none" w:sz="0" w:space="0" w:color="auto"/>
            <w:bottom w:val="none" w:sz="0" w:space="0" w:color="auto"/>
            <w:right w:val="none" w:sz="0" w:space="0" w:color="auto"/>
          </w:divBdr>
        </w:div>
        <w:div w:id="2094430089">
          <w:marLeft w:val="0"/>
          <w:marRight w:val="0"/>
          <w:marTop w:val="0"/>
          <w:marBottom w:val="0"/>
          <w:divBdr>
            <w:top w:val="none" w:sz="0" w:space="0" w:color="auto"/>
            <w:left w:val="none" w:sz="0" w:space="0" w:color="auto"/>
            <w:bottom w:val="none" w:sz="0" w:space="0" w:color="auto"/>
            <w:right w:val="none" w:sz="0" w:space="0" w:color="auto"/>
          </w:divBdr>
        </w:div>
        <w:div w:id="1885363348">
          <w:marLeft w:val="0"/>
          <w:marRight w:val="0"/>
          <w:marTop w:val="0"/>
          <w:marBottom w:val="0"/>
          <w:divBdr>
            <w:top w:val="none" w:sz="0" w:space="0" w:color="auto"/>
            <w:left w:val="none" w:sz="0" w:space="0" w:color="auto"/>
            <w:bottom w:val="none" w:sz="0" w:space="0" w:color="auto"/>
            <w:right w:val="none" w:sz="0" w:space="0" w:color="auto"/>
          </w:divBdr>
        </w:div>
        <w:div w:id="1231308684">
          <w:marLeft w:val="0"/>
          <w:marRight w:val="0"/>
          <w:marTop w:val="0"/>
          <w:marBottom w:val="0"/>
          <w:divBdr>
            <w:top w:val="none" w:sz="0" w:space="0" w:color="auto"/>
            <w:left w:val="none" w:sz="0" w:space="0" w:color="auto"/>
            <w:bottom w:val="none" w:sz="0" w:space="0" w:color="auto"/>
            <w:right w:val="none" w:sz="0" w:space="0" w:color="auto"/>
          </w:divBdr>
        </w:div>
      </w:divsChild>
    </w:div>
    <w:div w:id="1858158069">
      <w:bodyDiv w:val="1"/>
      <w:marLeft w:val="0"/>
      <w:marRight w:val="0"/>
      <w:marTop w:val="0"/>
      <w:marBottom w:val="0"/>
      <w:divBdr>
        <w:top w:val="none" w:sz="0" w:space="0" w:color="auto"/>
        <w:left w:val="none" w:sz="0" w:space="0" w:color="auto"/>
        <w:bottom w:val="none" w:sz="0" w:space="0" w:color="auto"/>
        <w:right w:val="none" w:sz="0" w:space="0" w:color="auto"/>
      </w:divBdr>
    </w:div>
    <w:div w:id="1859538168">
      <w:bodyDiv w:val="1"/>
      <w:marLeft w:val="0"/>
      <w:marRight w:val="0"/>
      <w:marTop w:val="0"/>
      <w:marBottom w:val="0"/>
      <w:divBdr>
        <w:top w:val="none" w:sz="0" w:space="0" w:color="auto"/>
        <w:left w:val="none" w:sz="0" w:space="0" w:color="auto"/>
        <w:bottom w:val="none" w:sz="0" w:space="0" w:color="auto"/>
        <w:right w:val="none" w:sz="0" w:space="0" w:color="auto"/>
      </w:divBdr>
    </w:div>
    <w:div w:id="1859655928">
      <w:bodyDiv w:val="1"/>
      <w:marLeft w:val="0"/>
      <w:marRight w:val="0"/>
      <w:marTop w:val="0"/>
      <w:marBottom w:val="0"/>
      <w:divBdr>
        <w:top w:val="none" w:sz="0" w:space="0" w:color="auto"/>
        <w:left w:val="none" w:sz="0" w:space="0" w:color="auto"/>
        <w:bottom w:val="none" w:sz="0" w:space="0" w:color="auto"/>
        <w:right w:val="none" w:sz="0" w:space="0" w:color="auto"/>
      </w:divBdr>
    </w:div>
    <w:div w:id="1870407211">
      <w:bodyDiv w:val="1"/>
      <w:marLeft w:val="0"/>
      <w:marRight w:val="0"/>
      <w:marTop w:val="0"/>
      <w:marBottom w:val="0"/>
      <w:divBdr>
        <w:top w:val="none" w:sz="0" w:space="0" w:color="auto"/>
        <w:left w:val="none" w:sz="0" w:space="0" w:color="auto"/>
        <w:bottom w:val="none" w:sz="0" w:space="0" w:color="auto"/>
        <w:right w:val="none" w:sz="0" w:space="0" w:color="auto"/>
      </w:divBdr>
      <w:divsChild>
        <w:div w:id="905382779">
          <w:marLeft w:val="0"/>
          <w:marRight w:val="0"/>
          <w:marTop w:val="0"/>
          <w:marBottom w:val="0"/>
          <w:divBdr>
            <w:top w:val="none" w:sz="0" w:space="0" w:color="auto"/>
            <w:left w:val="none" w:sz="0" w:space="0" w:color="auto"/>
            <w:bottom w:val="none" w:sz="0" w:space="0" w:color="auto"/>
            <w:right w:val="none" w:sz="0" w:space="0" w:color="auto"/>
          </w:divBdr>
          <w:divsChild>
            <w:div w:id="805390896">
              <w:marLeft w:val="0"/>
              <w:marRight w:val="0"/>
              <w:marTop w:val="0"/>
              <w:marBottom w:val="0"/>
              <w:divBdr>
                <w:top w:val="none" w:sz="0" w:space="0" w:color="auto"/>
                <w:left w:val="none" w:sz="0" w:space="0" w:color="auto"/>
                <w:bottom w:val="none" w:sz="0" w:space="0" w:color="auto"/>
                <w:right w:val="none" w:sz="0" w:space="0" w:color="auto"/>
              </w:divBdr>
              <w:divsChild>
                <w:div w:id="13380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062412">
      <w:bodyDiv w:val="1"/>
      <w:marLeft w:val="0"/>
      <w:marRight w:val="0"/>
      <w:marTop w:val="0"/>
      <w:marBottom w:val="0"/>
      <w:divBdr>
        <w:top w:val="none" w:sz="0" w:space="0" w:color="auto"/>
        <w:left w:val="none" w:sz="0" w:space="0" w:color="auto"/>
        <w:bottom w:val="none" w:sz="0" w:space="0" w:color="auto"/>
        <w:right w:val="none" w:sz="0" w:space="0" w:color="auto"/>
      </w:divBdr>
    </w:div>
    <w:div w:id="1888954298">
      <w:bodyDiv w:val="1"/>
      <w:marLeft w:val="0"/>
      <w:marRight w:val="0"/>
      <w:marTop w:val="0"/>
      <w:marBottom w:val="0"/>
      <w:divBdr>
        <w:top w:val="none" w:sz="0" w:space="0" w:color="auto"/>
        <w:left w:val="none" w:sz="0" w:space="0" w:color="auto"/>
        <w:bottom w:val="none" w:sz="0" w:space="0" w:color="auto"/>
        <w:right w:val="none" w:sz="0" w:space="0" w:color="auto"/>
      </w:divBdr>
    </w:div>
    <w:div w:id="1896307488">
      <w:bodyDiv w:val="1"/>
      <w:marLeft w:val="0"/>
      <w:marRight w:val="0"/>
      <w:marTop w:val="0"/>
      <w:marBottom w:val="0"/>
      <w:divBdr>
        <w:top w:val="none" w:sz="0" w:space="0" w:color="auto"/>
        <w:left w:val="none" w:sz="0" w:space="0" w:color="auto"/>
        <w:bottom w:val="none" w:sz="0" w:space="0" w:color="auto"/>
        <w:right w:val="none" w:sz="0" w:space="0" w:color="auto"/>
      </w:divBdr>
    </w:div>
    <w:div w:id="1903170530">
      <w:bodyDiv w:val="1"/>
      <w:marLeft w:val="0"/>
      <w:marRight w:val="0"/>
      <w:marTop w:val="0"/>
      <w:marBottom w:val="0"/>
      <w:divBdr>
        <w:top w:val="none" w:sz="0" w:space="0" w:color="auto"/>
        <w:left w:val="none" w:sz="0" w:space="0" w:color="auto"/>
        <w:bottom w:val="none" w:sz="0" w:space="0" w:color="auto"/>
        <w:right w:val="none" w:sz="0" w:space="0" w:color="auto"/>
      </w:divBdr>
    </w:div>
    <w:div w:id="1923220220">
      <w:bodyDiv w:val="1"/>
      <w:marLeft w:val="0"/>
      <w:marRight w:val="0"/>
      <w:marTop w:val="0"/>
      <w:marBottom w:val="0"/>
      <w:divBdr>
        <w:top w:val="none" w:sz="0" w:space="0" w:color="auto"/>
        <w:left w:val="none" w:sz="0" w:space="0" w:color="auto"/>
        <w:bottom w:val="none" w:sz="0" w:space="0" w:color="auto"/>
        <w:right w:val="none" w:sz="0" w:space="0" w:color="auto"/>
      </w:divBdr>
    </w:div>
    <w:div w:id="1932816584">
      <w:bodyDiv w:val="1"/>
      <w:marLeft w:val="0"/>
      <w:marRight w:val="0"/>
      <w:marTop w:val="0"/>
      <w:marBottom w:val="0"/>
      <w:divBdr>
        <w:top w:val="none" w:sz="0" w:space="0" w:color="auto"/>
        <w:left w:val="none" w:sz="0" w:space="0" w:color="auto"/>
        <w:bottom w:val="none" w:sz="0" w:space="0" w:color="auto"/>
        <w:right w:val="none" w:sz="0" w:space="0" w:color="auto"/>
      </w:divBdr>
    </w:div>
    <w:div w:id="1941139508">
      <w:bodyDiv w:val="1"/>
      <w:marLeft w:val="0"/>
      <w:marRight w:val="0"/>
      <w:marTop w:val="0"/>
      <w:marBottom w:val="0"/>
      <w:divBdr>
        <w:top w:val="none" w:sz="0" w:space="0" w:color="auto"/>
        <w:left w:val="none" w:sz="0" w:space="0" w:color="auto"/>
        <w:bottom w:val="none" w:sz="0" w:space="0" w:color="auto"/>
        <w:right w:val="none" w:sz="0" w:space="0" w:color="auto"/>
      </w:divBdr>
    </w:div>
    <w:div w:id="1947803954">
      <w:bodyDiv w:val="1"/>
      <w:marLeft w:val="0"/>
      <w:marRight w:val="0"/>
      <w:marTop w:val="0"/>
      <w:marBottom w:val="0"/>
      <w:divBdr>
        <w:top w:val="none" w:sz="0" w:space="0" w:color="auto"/>
        <w:left w:val="none" w:sz="0" w:space="0" w:color="auto"/>
        <w:bottom w:val="none" w:sz="0" w:space="0" w:color="auto"/>
        <w:right w:val="none" w:sz="0" w:space="0" w:color="auto"/>
      </w:divBdr>
    </w:div>
    <w:div w:id="1949658342">
      <w:bodyDiv w:val="1"/>
      <w:marLeft w:val="0"/>
      <w:marRight w:val="0"/>
      <w:marTop w:val="0"/>
      <w:marBottom w:val="0"/>
      <w:divBdr>
        <w:top w:val="none" w:sz="0" w:space="0" w:color="auto"/>
        <w:left w:val="none" w:sz="0" w:space="0" w:color="auto"/>
        <w:bottom w:val="none" w:sz="0" w:space="0" w:color="auto"/>
        <w:right w:val="none" w:sz="0" w:space="0" w:color="auto"/>
      </w:divBdr>
    </w:div>
    <w:div w:id="1952515203">
      <w:bodyDiv w:val="1"/>
      <w:marLeft w:val="0"/>
      <w:marRight w:val="0"/>
      <w:marTop w:val="0"/>
      <w:marBottom w:val="0"/>
      <w:divBdr>
        <w:top w:val="none" w:sz="0" w:space="0" w:color="auto"/>
        <w:left w:val="none" w:sz="0" w:space="0" w:color="auto"/>
        <w:bottom w:val="none" w:sz="0" w:space="0" w:color="auto"/>
        <w:right w:val="none" w:sz="0" w:space="0" w:color="auto"/>
      </w:divBdr>
    </w:div>
    <w:div w:id="1964071783">
      <w:bodyDiv w:val="1"/>
      <w:marLeft w:val="0"/>
      <w:marRight w:val="0"/>
      <w:marTop w:val="0"/>
      <w:marBottom w:val="0"/>
      <w:divBdr>
        <w:top w:val="none" w:sz="0" w:space="0" w:color="auto"/>
        <w:left w:val="none" w:sz="0" w:space="0" w:color="auto"/>
        <w:bottom w:val="none" w:sz="0" w:space="0" w:color="auto"/>
        <w:right w:val="none" w:sz="0" w:space="0" w:color="auto"/>
      </w:divBdr>
    </w:div>
    <w:div w:id="1965038460">
      <w:bodyDiv w:val="1"/>
      <w:marLeft w:val="0"/>
      <w:marRight w:val="0"/>
      <w:marTop w:val="0"/>
      <w:marBottom w:val="0"/>
      <w:divBdr>
        <w:top w:val="none" w:sz="0" w:space="0" w:color="auto"/>
        <w:left w:val="none" w:sz="0" w:space="0" w:color="auto"/>
        <w:bottom w:val="none" w:sz="0" w:space="0" w:color="auto"/>
        <w:right w:val="none" w:sz="0" w:space="0" w:color="auto"/>
      </w:divBdr>
    </w:div>
    <w:div w:id="1981810703">
      <w:bodyDiv w:val="1"/>
      <w:marLeft w:val="0"/>
      <w:marRight w:val="0"/>
      <w:marTop w:val="0"/>
      <w:marBottom w:val="0"/>
      <w:divBdr>
        <w:top w:val="none" w:sz="0" w:space="0" w:color="auto"/>
        <w:left w:val="none" w:sz="0" w:space="0" w:color="auto"/>
        <w:bottom w:val="none" w:sz="0" w:space="0" w:color="auto"/>
        <w:right w:val="none" w:sz="0" w:space="0" w:color="auto"/>
      </w:divBdr>
    </w:div>
    <w:div w:id="1982686078">
      <w:bodyDiv w:val="1"/>
      <w:marLeft w:val="0"/>
      <w:marRight w:val="0"/>
      <w:marTop w:val="0"/>
      <w:marBottom w:val="0"/>
      <w:divBdr>
        <w:top w:val="none" w:sz="0" w:space="0" w:color="auto"/>
        <w:left w:val="none" w:sz="0" w:space="0" w:color="auto"/>
        <w:bottom w:val="none" w:sz="0" w:space="0" w:color="auto"/>
        <w:right w:val="none" w:sz="0" w:space="0" w:color="auto"/>
      </w:divBdr>
    </w:div>
    <w:div w:id="1993362104">
      <w:bodyDiv w:val="1"/>
      <w:marLeft w:val="0"/>
      <w:marRight w:val="0"/>
      <w:marTop w:val="0"/>
      <w:marBottom w:val="0"/>
      <w:divBdr>
        <w:top w:val="none" w:sz="0" w:space="0" w:color="auto"/>
        <w:left w:val="none" w:sz="0" w:space="0" w:color="auto"/>
        <w:bottom w:val="none" w:sz="0" w:space="0" w:color="auto"/>
        <w:right w:val="none" w:sz="0" w:space="0" w:color="auto"/>
      </w:divBdr>
    </w:div>
    <w:div w:id="1996488965">
      <w:bodyDiv w:val="1"/>
      <w:marLeft w:val="0"/>
      <w:marRight w:val="0"/>
      <w:marTop w:val="0"/>
      <w:marBottom w:val="0"/>
      <w:divBdr>
        <w:top w:val="none" w:sz="0" w:space="0" w:color="auto"/>
        <w:left w:val="none" w:sz="0" w:space="0" w:color="auto"/>
        <w:bottom w:val="none" w:sz="0" w:space="0" w:color="auto"/>
        <w:right w:val="none" w:sz="0" w:space="0" w:color="auto"/>
      </w:divBdr>
    </w:div>
    <w:div w:id="1997496191">
      <w:bodyDiv w:val="1"/>
      <w:marLeft w:val="0"/>
      <w:marRight w:val="0"/>
      <w:marTop w:val="0"/>
      <w:marBottom w:val="0"/>
      <w:divBdr>
        <w:top w:val="none" w:sz="0" w:space="0" w:color="auto"/>
        <w:left w:val="none" w:sz="0" w:space="0" w:color="auto"/>
        <w:bottom w:val="none" w:sz="0" w:space="0" w:color="auto"/>
        <w:right w:val="none" w:sz="0" w:space="0" w:color="auto"/>
      </w:divBdr>
    </w:div>
    <w:div w:id="2000305935">
      <w:bodyDiv w:val="1"/>
      <w:marLeft w:val="0"/>
      <w:marRight w:val="0"/>
      <w:marTop w:val="0"/>
      <w:marBottom w:val="0"/>
      <w:divBdr>
        <w:top w:val="none" w:sz="0" w:space="0" w:color="auto"/>
        <w:left w:val="none" w:sz="0" w:space="0" w:color="auto"/>
        <w:bottom w:val="none" w:sz="0" w:space="0" w:color="auto"/>
        <w:right w:val="none" w:sz="0" w:space="0" w:color="auto"/>
      </w:divBdr>
    </w:div>
    <w:div w:id="2011640927">
      <w:bodyDiv w:val="1"/>
      <w:marLeft w:val="0"/>
      <w:marRight w:val="0"/>
      <w:marTop w:val="0"/>
      <w:marBottom w:val="0"/>
      <w:divBdr>
        <w:top w:val="none" w:sz="0" w:space="0" w:color="auto"/>
        <w:left w:val="none" w:sz="0" w:space="0" w:color="auto"/>
        <w:bottom w:val="none" w:sz="0" w:space="0" w:color="auto"/>
        <w:right w:val="none" w:sz="0" w:space="0" w:color="auto"/>
      </w:divBdr>
    </w:div>
    <w:div w:id="2023555695">
      <w:bodyDiv w:val="1"/>
      <w:marLeft w:val="0"/>
      <w:marRight w:val="0"/>
      <w:marTop w:val="0"/>
      <w:marBottom w:val="0"/>
      <w:divBdr>
        <w:top w:val="none" w:sz="0" w:space="0" w:color="auto"/>
        <w:left w:val="none" w:sz="0" w:space="0" w:color="auto"/>
        <w:bottom w:val="none" w:sz="0" w:space="0" w:color="auto"/>
        <w:right w:val="none" w:sz="0" w:space="0" w:color="auto"/>
      </w:divBdr>
    </w:div>
    <w:div w:id="2027827059">
      <w:bodyDiv w:val="1"/>
      <w:marLeft w:val="0"/>
      <w:marRight w:val="0"/>
      <w:marTop w:val="0"/>
      <w:marBottom w:val="0"/>
      <w:divBdr>
        <w:top w:val="none" w:sz="0" w:space="0" w:color="auto"/>
        <w:left w:val="none" w:sz="0" w:space="0" w:color="auto"/>
        <w:bottom w:val="none" w:sz="0" w:space="0" w:color="auto"/>
        <w:right w:val="none" w:sz="0" w:space="0" w:color="auto"/>
      </w:divBdr>
    </w:div>
    <w:div w:id="2044860971">
      <w:bodyDiv w:val="1"/>
      <w:marLeft w:val="0"/>
      <w:marRight w:val="0"/>
      <w:marTop w:val="0"/>
      <w:marBottom w:val="0"/>
      <w:divBdr>
        <w:top w:val="none" w:sz="0" w:space="0" w:color="auto"/>
        <w:left w:val="none" w:sz="0" w:space="0" w:color="auto"/>
        <w:bottom w:val="none" w:sz="0" w:space="0" w:color="auto"/>
        <w:right w:val="none" w:sz="0" w:space="0" w:color="auto"/>
      </w:divBdr>
    </w:div>
    <w:div w:id="2045016619">
      <w:bodyDiv w:val="1"/>
      <w:marLeft w:val="0"/>
      <w:marRight w:val="0"/>
      <w:marTop w:val="0"/>
      <w:marBottom w:val="0"/>
      <w:divBdr>
        <w:top w:val="none" w:sz="0" w:space="0" w:color="auto"/>
        <w:left w:val="none" w:sz="0" w:space="0" w:color="auto"/>
        <w:bottom w:val="none" w:sz="0" w:space="0" w:color="auto"/>
        <w:right w:val="none" w:sz="0" w:space="0" w:color="auto"/>
      </w:divBdr>
    </w:div>
    <w:div w:id="2057200598">
      <w:bodyDiv w:val="1"/>
      <w:marLeft w:val="0"/>
      <w:marRight w:val="0"/>
      <w:marTop w:val="0"/>
      <w:marBottom w:val="0"/>
      <w:divBdr>
        <w:top w:val="none" w:sz="0" w:space="0" w:color="auto"/>
        <w:left w:val="none" w:sz="0" w:space="0" w:color="auto"/>
        <w:bottom w:val="none" w:sz="0" w:space="0" w:color="auto"/>
        <w:right w:val="none" w:sz="0" w:space="0" w:color="auto"/>
      </w:divBdr>
    </w:div>
    <w:div w:id="2066219236">
      <w:bodyDiv w:val="1"/>
      <w:marLeft w:val="0"/>
      <w:marRight w:val="0"/>
      <w:marTop w:val="0"/>
      <w:marBottom w:val="0"/>
      <w:divBdr>
        <w:top w:val="none" w:sz="0" w:space="0" w:color="auto"/>
        <w:left w:val="none" w:sz="0" w:space="0" w:color="auto"/>
        <w:bottom w:val="none" w:sz="0" w:space="0" w:color="auto"/>
        <w:right w:val="none" w:sz="0" w:space="0" w:color="auto"/>
      </w:divBdr>
    </w:div>
    <w:div w:id="2076277680">
      <w:bodyDiv w:val="1"/>
      <w:marLeft w:val="0"/>
      <w:marRight w:val="0"/>
      <w:marTop w:val="0"/>
      <w:marBottom w:val="0"/>
      <w:divBdr>
        <w:top w:val="none" w:sz="0" w:space="0" w:color="auto"/>
        <w:left w:val="none" w:sz="0" w:space="0" w:color="auto"/>
        <w:bottom w:val="none" w:sz="0" w:space="0" w:color="auto"/>
        <w:right w:val="none" w:sz="0" w:space="0" w:color="auto"/>
      </w:divBdr>
      <w:divsChild>
        <w:div w:id="673536490">
          <w:marLeft w:val="480"/>
          <w:marRight w:val="0"/>
          <w:marTop w:val="0"/>
          <w:marBottom w:val="0"/>
          <w:divBdr>
            <w:top w:val="none" w:sz="0" w:space="0" w:color="auto"/>
            <w:left w:val="none" w:sz="0" w:space="0" w:color="auto"/>
            <w:bottom w:val="none" w:sz="0" w:space="0" w:color="auto"/>
            <w:right w:val="none" w:sz="0" w:space="0" w:color="auto"/>
          </w:divBdr>
          <w:divsChild>
            <w:div w:id="3576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4085">
      <w:bodyDiv w:val="1"/>
      <w:marLeft w:val="0"/>
      <w:marRight w:val="0"/>
      <w:marTop w:val="0"/>
      <w:marBottom w:val="0"/>
      <w:divBdr>
        <w:top w:val="none" w:sz="0" w:space="0" w:color="auto"/>
        <w:left w:val="none" w:sz="0" w:space="0" w:color="auto"/>
        <w:bottom w:val="none" w:sz="0" w:space="0" w:color="auto"/>
        <w:right w:val="none" w:sz="0" w:space="0" w:color="auto"/>
      </w:divBdr>
    </w:div>
    <w:div w:id="2088577358">
      <w:bodyDiv w:val="1"/>
      <w:marLeft w:val="0"/>
      <w:marRight w:val="0"/>
      <w:marTop w:val="0"/>
      <w:marBottom w:val="0"/>
      <w:divBdr>
        <w:top w:val="none" w:sz="0" w:space="0" w:color="auto"/>
        <w:left w:val="none" w:sz="0" w:space="0" w:color="auto"/>
        <w:bottom w:val="none" w:sz="0" w:space="0" w:color="auto"/>
        <w:right w:val="none" w:sz="0" w:space="0" w:color="auto"/>
      </w:divBdr>
    </w:div>
    <w:div w:id="2094159019">
      <w:bodyDiv w:val="1"/>
      <w:marLeft w:val="0"/>
      <w:marRight w:val="0"/>
      <w:marTop w:val="0"/>
      <w:marBottom w:val="0"/>
      <w:divBdr>
        <w:top w:val="none" w:sz="0" w:space="0" w:color="auto"/>
        <w:left w:val="none" w:sz="0" w:space="0" w:color="auto"/>
        <w:bottom w:val="none" w:sz="0" w:space="0" w:color="auto"/>
        <w:right w:val="none" w:sz="0" w:space="0" w:color="auto"/>
      </w:divBdr>
    </w:div>
    <w:div w:id="2097240786">
      <w:bodyDiv w:val="1"/>
      <w:marLeft w:val="0"/>
      <w:marRight w:val="0"/>
      <w:marTop w:val="0"/>
      <w:marBottom w:val="0"/>
      <w:divBdr>
        <w:top w:val="none" w:sz="0" w:space="0" w:color="auto"/>
        <w:left w:val="none" w:sz="0" w:space="0" w:color="auto"/>
        <w:bottom w:val="none" w:sz="0" w:space="0" w:color="auto"/>
        <w:right w:val="none" w:sz="0" w:space="0" w:color="auto"/>
      </w:divBdr>
      <w:divsChild>
        <w:div w:id="520507721">
          <w:marLeft w:val="0"/>
          <w:marRight w:val="0"/>
          <w:marTop w:val="0"/>
          <w:marBottom w:val="0"/>
          <w:divBdr>
            <w:top w:val="none" w:sz="0" w:space="0" w:color="auto"/>
            <w:left w:val="none" w:sz="0" w:space="0" w:color="auto"/>
            <w:bottom w:val="none" w:sz="0" w:space="0" w:color="auto"/>
            <w:right w:val="none" w:sz="0" w:space="0" w:color="auto"/>
          </w:divBdr>
        </w:div>
      </w:divsChild>
    </w:div>
    <w:div w:id="2107920603">
      <w:bodyDiv w:val="1"/>
      <w:marLeft w:val="0"/>
      <w:marRight w:val="0"/>
      <w:marTop w:val="0"/>
      <w:marBottom w:val="0"/>
      <w:divBdr>
        <w:top w:val="none" w:sz="0" w:space="0" w:color="auto"/>
        <w:left w:val="none" w:sz="0" w:space="0" w:color="auto"/>
        <w:bottom w:val="none" w:sz="0" w:space="0" w:color="auto"/>
        <w:right w:val="none" w:sz="0" w:space="0" w:color="auto"/>
      </w:divBdr>
    </w:div>
    <w:div w:id="2120753362">
      <w:bodyDiv w:val="1"/>
      <w:marLeft w:val="0"/>
      <w:marRight w:val="0"/>
      <w:marTop w:val="0"/>
      <w:marBottom w:val="0"/>
      <w:divBdr>
        <w:top w:val="none" w:sz="0" w:space="0" w:color="auto"/>
        <w:left w:val="none" w:sz="0" w:space="0" w:color="auto"/>
        <w:bottom w:val="none" w:sz="0" w:space="0" w:color="auto"/>
        <w:right w:val="none" w:sz="0" w:space="0" w:color="auto"/>
      </w:divBdr>
    </w:div>
    <w:div w:id="2121610154">
      <w:bodyDiv w:val="1"/>
      <w:marLeft w:val="0"/>
      <w:marRight w:val="0"/>
      <w:marTop w:val="0"/>
      <w:marBottom w:val="0"/>
      <w:divBdr>
        <w:top w:val="none" w:sz="0" w:space="0" w:color="auto"/>
        <w:left w:val="none" w:sz="0" w:space="0" w:color="auto"/>
        <w:bottom w:val="none" w:sz="0" w:space="0" w:color="auto"/>
        <w:right w:val="none" w:sz="0" w:space="0" w:color="auto"/>
      </w:divBdr>
    </w:div>
    <w:div w:id="2122531223">
      <w:bodyDiv w:val="1"/>
      <w:marLeft w:val="0"/>
      <w:marRight w:val="0"/>
      <w:marTop w:val="0"/>
      <w:marBottom w:val="0"/>
      <w:divBdr>
        <w:top w:val="none" w:sz="0" w:space="0" w:color="auto"/>
        <w:left w:val="none" w:sz="0" w:space="0" w:color="auto"/>
        <w:bottom w:val="none" w:sz="0" w:space="0" w:color="auto"/>
        <w:right w:val="none" w:sz="0" w:space="0" w:color="auto"/>
      </w:divBdr>
      <w:divsChild>
        <w:div w:id="1450539909">
          <w:marLeft w:val="0"/>
          <w:marRight w:val="0"/>
          <w:marTop w:val="0"/>
          <w:marBottom w:val="0"/>
          <w:divBdr>
            <w:top w:val="none" w:sz="0" w:space="0" w:color="auto"/>
            <w:left w:val="none" w:sz="0" w:space="0" w:color="auto"/>
            <w:bottom w:val="none" w:sz="0" w:space="0" w:color="auto"/>
            <w:right w:val="none" w:sz="0" w:space="0" w:color="auto"/>
          </w:divBdr>
          <w:divsChild>
            <w:div w:id="1533032371">
              <w:marLeft w:val="0"/>
              <w:marRight w:val="0"/>
              <w:marTop w:val="0"/>
              <w:marBottom w:val="0"/>
              <w:divBdr>
                <w:top w:val="none" w:sz="0" w:space="0" w:color="auto"/>
                <w:left w:val="none" w:sz="0" w:space="0" w:color="auto"/>
                <w:bottom w:val="none" w:sz="0" w:space="0" w:color="auto"/>
                <w:right w:val="none" w:sz="0" w:space="0" w:color="auto"/>
              </w:divBdr>
              <w:divsChild>
                <w:div w:id="1223180418">
                  <w:marLeft w:val="0"/>
                  <w:marRight w:val="0"/>
                  <w:marTop w:val="0"/>
                  <w:marBottom w:val="0"/>
                  <w:divBdr>
                    <w:top w:val="none" w:sz="0" w:space="0" w:color="auto"/>
                    <w:left w:val="none" w:sz="0" w:space="0" w:color="auto"/>
                    <w:bottom w:val="none" w:sz="0" w:space="0" w:color="auto"/>
                    <w:right w:val="none" w:sz="0" w:space="0" w:color="auto"/>
                  </w:divBdr>
                  <w:divsChild>
                    <w:div w:id="470097771">
                      <w:marLeft w:val="0"/>
                      <w:marRight w:val="0"/>
                      <w:marTop w:val="0"/>
                      <w:marBottom w:val="0"/>
                      <w:divBdr>
                        <w:top w:val="none" w:sz="0" w:space="0" w:color="auto"/>
                        <w:left w:val="none" w:sz="0" w:space="0" w:color="auto"/>
                        <w:bottom w:val="none" w:sz="0" w:space="0" w:color="auto"/>
                        <w:right w:val="none" w:sz="0" w:space="0" w:color="auto"/>
                      </w:divBdr>
                      <w:divsChild>
                        <w:div w:id="392505965">
                          <w:marLeft w:val="0"/>
                          <w:marRight w:val="0"/>
                          <w:marTop w:val="0"/>
                          <w:marBottom w:val="0"/>
                          <w:divBdr>
                            <w:top w:val="none" w:sz="0" w:space="0" w:color="auto"/>
                            <w:left w:val="none" w:sz="0" w:space="0" w:color="auto"/>
                            <w:bottom w:val="none" w:sz="0" w:space="0" w:color="auto"/>
                            <w:right w:val="none" w:sz="0" w:space="0" w:color="auto"/>
                          </w:divBdr>
                          <w:divsChild>
                            <w:div w:id="7520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45208">
                      <w:marLeft w:val="0"/>
                      <w:marRight w:val="0"/>
                      <w:marTop w:val="0"/>
                      <w:marBottom w:val="0"/>
                      <w:divBdr>
                        <w:top w:val="none" w:sz="0" w:space="0" w:color="auto"/>
                        <w:left w:val="none" w:sz="0" w:space="0" w:color="auto"/>
                        <w:bottom w:val="none" w:sz="0" w:space="0" w:color="auto"/>
                        <w:right w:val="none" w:sz="0" w:space="0" w:color="auto"/>
                      </w:divBdr>
                      <w:divsChild>
                        <w:div w:id="1636642899">
                          <w:marLeft w:val="0"/>
                          <w:marRight w:val="0"/>
                          <w:marTop w:val="0"/>
                          <w:marBottom w:val="0"/>
                          <w:divBdr>
                            <w:top w:val="none" w:sz="0" w:space="0" w:color="auto"/>
                            <w:left w:val="none" w:sz="0" w:space="0" w:color="auto"/>
                            <w:bottom w:val="none" w:sz="0" w:space="0" w:color="auto"/>
                            <w:right w:val="none" w:sz="0" w:space="0" w:color="auto"/>
                          </w:divBdr>
                          <w:divsChild>
                            <w:div w:id="1959527904">
                              <w:marLeft w:val="0"/>
                              <w:marRight w:val="0"/>
                              <w:marTop w:val="0"/>
                              <w:marBottom w:val="0"/>
                              <w:divBdr>
                                <w:top w:val="none" w:sz="0" w:space="0" w:color="auto"/>
                                <w:left w:val="none" w:sz="0" w:space="0" w:color="auto"/>
                                <w:bottom w:val="none" w:sz="0" w:space="0" w:color="auto"/>
                                <w:right w:val="none" w:sz="0" w:space="0" w:color="auto"/>
                              </w:divBdr>
                              <w:divsChild>
                                <w:div w:id="16939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388293">
          <w:marLeft w:val="0"/>
          <w:marRight w:val="0"/>
          <w:marTop w:val="0"/>
          <w:marBottom w:val="0"/>
          <w:divBdr>
            <w:top w:val="none" w:sz="0" w:space="0" w:color="auto"/>
            <w:left w:val="none" w:sz="0" w:space="0" w:color="auto"/>
            <w:bottom w:val="none" w:sz="0" w:space="0" w:color="auto"/>
            <w:right w:val="none" w:sz="0" w:space="0" w:color="auto"/>
          </w:divBdr>
          <w:divsChild>
            <w:div w:id="680744093">
              <w:marLeft w:val="0"/>
              <w:marRight w:val="0"/>
              <w:marTop w:val="0"/>
              <w:marBottom w:val="0"/>
              <w:divBdr>
                <w:top w:val="none" w:sz="0" w:space="0" w:color="auto"/>
                <w:left w:val="none" w:sz="0" w:space="0" w:color="auto"/>
                <w:bottom w:val="none" w:sz="0" w:space="0" w:color="auto"/>
                <w:right w:val="none" w:sz="0" w:space="0" w:color="auto"/>
              </w:divBdr>
              <w:divsChild>
                <w:div w:id="11157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32516">
      <w:bodyDiv w:val="1"/>
      <w:marLeft w:val="0"/>
      <w:marRight w:val="0"/>
      <w:marTop w:val="0"/>
      <w:marBottom w:val="0"/>
      <w:divBdr>
        <w:top w:val="none" w:sz="0" w:space="0" w:color="auto"/>
        <w:left w:val="none" w:sz="0" w:space="0" w:color="auto"/>
        <w:bottom w:val="none" w:sz="0" w:space="0" w:color="auto"/>
        <w:right w:val="none" w:sz="0" w:space="0" w:color="auto"/>
      </w:divBdr>
    </w:div>
    <w:div w:id="2130932199">
      <w:bodyDiv w:val="1"/>
      <w:marLeft w:val="0"/>
      <w:marRight w:val="0"/>
      <w:marTop w:val="0"/>
      <w:marBottom w:val="0"/>
      <w:divBdr>
        <w:top w:val="none" w:sz="0" w:space="0" w:color="auto"/>
        <w:left w:val="none" w:sz="0" w:space="0" w:color="auto"/>
        <w:bottom w:val="none" w:sz="0" w:space="0" w:color="auto"/>
        <w:right w:val="none" w:sz="0" w:space="0" w:color="auto"/>
      </w:divBdr>
    </w:div>
    <w:div w:id="2132434563">
      <w:bodyDiv w:val="1"/>
      <w:marLeft w:val="0"/>
      <w:marRight w:val="0"/>
      <w:marTop w:val="0"/>
      <w:marBottom w:val="0"/>
      <w:divBdr>
        <w:top w:val="none" w:sz="0" w:space="0" w:color="auto"/>
        <w:left w:val="none" w:sz="0" w:space="0" w:color="auto"/>
        <w:bottom w:val="none" w:sz="0" w:space="0" w:color="auto"/>
        <w:right w:val="none" w:sz="0" w:space="0" w:color="auto"/>
      </w:divBdr>
    </w:div>
    <w:div w:id="2145391684">
      <w:bodyDiv w:val="1"/>
      <w:marLeft w:val="0"/>
      <w:marRight w:val="0"/>
      <w:marTop w:val="0"/>
      <w:marBottom w:val="0"/>
      <w:divBdr>
        <w:top w:val="none" w:sz="0" w:space="0" w:color="auto"/>
        <w:left w:val="none" w:sz="0" w:space="0" w:color="auto"/>
        <w:bottom w:val="none" w:sz="0" w:space="0" w:color="auto"/>
        <w:right w:val="none" w:sz="0" w:space="0" w:color="auto"/>
      </w:divBdr>
      <w:divsChild>
        <w:div w:id="704600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jhwang@utexas.edu" TargetMode="External"/><Relationship Id="rId13" Type="http://schemas.openxmlformats.org/officeDocument/2006/relationships/hyperlink" Target="mailto:bhat@mail.utexas.edu"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nbcnewyork.com/news/local/nyc-congestion-pricing-support-grows/6165502/" TargetMode="External"/><Relationship Id="rId7" Type="http://schemas.openxmlformats.org/officeDocument/2006/relationships/endnotes" Target="endnotes.xml"/><Relationship Id="rId12" Type="http://schemas.openxmlformats.org/officeDocument/2006/relationships/hyperlink" Target="mailto:ram.pendyala@asu.edu"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4836@utexas.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ny1.com/nyc/all-boroughs/traffic_and_transit/2025/03/10/congestion-pricing-disapproval-falls--city-voters-approve" TargetMode="External"/><Relationship Id="rId10" Type="http://schemas.openxmlformats.org/officeDocument/2006/relationships/hyperlink" Target="mailto:fanyu4@asu.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batur@asu.edu" TargetMode="External"/><Relationship Id="rId14" Type="http://schemas.openxmlformats.org/officeDocument/2006/relationships/footer" Target="footer1.xml"/><Relationship Id="rId22" Type="http://schemas.openxmlformats.org/officeDocument/2006/relationships/hyperlink" Target="https://www.epa.gov/smartgrowth/smart-location-ma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9">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88858-BFFB-48EA-A57D-4A94780FD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7656</Words>
  <Characters>46149</Characters>
  <Application>Microsoft Office Word</Application>
  <DocSecurity>0</DocSecurity>
  <Lines>384</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TRR Editorial Office</dc:creator>
  <cp:lastModifiedBy>Macias, Lisa J</cp:lastModifiedBy>
  <cp:revision>2</cp:revision>
  <cp:lastPrinted>2024-08-06T21:31:00Z</cp:lastPrinted>
  <dcterms:created xsi:type="dcterms:W3CDTF">2025-11-20T17:27:00Z</dcterms:created>
  <dcterms:modified xsi:type="dcterms:W3CDTF">2025-11-20T17:27:00Z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http://www.zotero.org/styles/transportation-research-record</vt:lpwstr>
  </property>
  <property fmtid="{D5CDD505-2E9C-101B-9397-08002B2CF9AE}" pid="21" name="Mendeley Recent Style Name 9_1">
    <vt:lpwstr>Transportation Research Record: Journal of the Transportation Research Board</vt:lpwstr>
  </property>
  <property fmtid="{D5CDD505-2E9C-101B-9397-08002B2CF9AE}" pid="22" name="Mendeley Document_1">
    <vt:lpwstr>True</vt:lpwstr>
  </property>
  <property fmtid="{D5CDD505-2E9C-101B-9397-08002B2CF9AE}" pid="23" name="Mendeley Unique User Id_1">
    <vt:lpwstr>cbe30324-b901-3833-a90b-ce7e51d54c47</vt:lpwstr>
  </property>
  <property fmtid="{D5CDD505-2E9C-101B-9397-08002B2CF9AE}" pid="24" name="Mendeley Citation Style_1">
    <vt:lpwstr>http://www.zotero.org/styles/transportation-research-record</vt:lpwstr>
  </property>
  <property fmtid="{D5CDD505-2E9C-101B-9397-08002B2CF9AE}" pid="25" name="GrammarlyDocumentId">
    <vt:lpwstr>9569a1c787bce99a2b11ea31e6687059128dc0bafb717b465faa783d958b816b</vt:lpwstr>
  </property>
  <property fmtid="{D5CDD505-2E9C-101B-9397-08002B2CF9AE}" pid="26" name="ZOTERO_PREF_1">
    <vt:lpwstr>&lt;data data-version="3" zotero-version="7.0.11"&gt;&lt;session id="9sHJcfAb"/&gt;&lt;style id="http://www.zotero.org/styles/transportation-research-record" hasBibliography="1" bibliographyStyleHasBeenSet="1"/&gt;&lt;prefs&gt;&lt;pref name="fieldType" value="Field"/&gt;&lt;pref name="de</vt:lpwstr>
  </property>
  <property fmtid="{D5CDD505-2E9C-101B-9397-08002B2CF9AE}" pid="27" name="ZOTERO_PREF_2">
    <vt:lpwstr>layCitationUpdates" value="true"/&gt;&lt;/prefs&gt;&lt;/data&gt;</vt:lpwstr>
  </property>
</Properties>
</file>